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92F9" w14:textId="7469C7FB" w:rsidR="00F90F48" w:rsidRDefault="00D316B3" w:rsidP="00842C7E">
      <w:pPr>
        <w:pStyle w:val="Ttulo"/>
      </w:pPr>
      <w:r>
        <w:t>Términos de referencia</w:t>
      </w:r>
    </w:p>
    <w:p w14:paraId="330BE27E" w14:textId="366BC517" w:rsidR="00D316B3" w:rsidRDefault="00D316B3" w:rsidP="00BA66FE">
      <w:pPr>
        <w:pStyle w:val="Subttulo"/>
        <w:spacing w:before="240" w:after="480"/>
      </w:pPr>
      <w:r>
        <w:t xml:space="preserve">Consultor </w:t>
      </w:r>
      <w:r w:rsidR="00AD21DA">
        <w:t>nacional</w:t>
      </w:r>
      <w:r>
        <w:t xml:space="preserve"> para apoyar la participación del Mecanismo de Coordinación de País</w:t>
      </w:r>
      <w:r>
        <w:rPr>
          <w:i/>
          <w:iCs/>
        </w:rPr>
        <w:t xml:space="preserve"> </w:t>
      </w:r>
      <w:r>
        <w:rPr>
          <w:i/>
          <w:iCs/>
          <w:sz w:val="18"/>
          <w:szCs w:val="18"/>
        </w:rPr>
        <w:t>(se puede modificar según el contexto de país</w:t>
      </w:r>
      <w:r>
        <w:rPr>
          <w:i/>
          <w:iCs/>
          <w:sz w:val="18"/>
          <w:szCs w:val="6"/>
        </w:rPr>
        <w:t>)</w:t>
      </w:r>
    </w:p>
    <w:p w14:paraId="1B376812" w14:textId="1787FAB6" w:rsidR="00A01219" w:rsidRPr="00A01219" w:rsidRDefault="00A01219" w:rsidP="009402CE">
      <w:pPr>
        <w:spacing w:after="0"/>
      </w:pPr>
      <w:r>
        <w:t>Última actualización: julio de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="-270" w:tblpY="684"/>
        <w:tblW w:w="101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386"/>
      </w:tblGrid>
      <w:tr w:rsidR="00D316B3" w:rsidRPr="00254E46" w14:paraId="08442A7E" w14:textId="77777777" w:rsidTr="00787CB8">
        <w:trPr>
          <w:trHeight w:val="22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C6279" w14:textId="77777777" w:rsidR="00D316B3" w:rsidRPr="00254E46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Introducción</w:t>
            </w: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A6D69" w14:textId="17E535B1" w:rsidR="00D316B3" w:rsidRPr="00917235" w:rsidRDefault="00D316B3" w:rsidP="00917235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t xml:space="preserve">El consultor </w:t>
            </w:r>
            <w:r w:rsidR="00AD21DA">
              <w:t>nacional</w:t>
            </w:r>
            <w:r>
              <w:t xml:space="preserve"> apoyará 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preparación de reuniones previas y posteriores del Mecanismo de Coordinación de País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(MCP)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5" w:history="1">
              <w:r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poblaciones clave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, la </w:t>
            </w:r>
            <w:hyperlink r:id="rId16" w:history="1">
              <w:r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sociedad civil</w:t>
              </w:r>
            </w:hyperlink>
            <w:r w:rsidRPr="00917235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hyperlink r:id="rId17" w:history="1">
              <w:r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comunidades</w:t>
              </w:r>
            </w:hyperlink>
            <w:r w:rsidRPr="00917235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personas que viven con el VIH, la tuberculosis y la malaria </w:t>
            </w:r>
            <w:r w:rsidR="00AD21DA">
              <w:rPr>
                <w:rFonts w:asciiTheme="minorHAnsi" w:hAnsiTheme="minorHAnsi"/>
                <w:sz w:val="22"/>
                <w:szCs w:val="22"/>
              </w:rPr>
              <w:t>y/</w:t>
            </w:r>
            <w:r>
              <w:rPr>
                <w:rFonts w:asciiTheme="minorHAnsi" w:hAnsiTheme="minorHAnsi"/>
                <w:sz w:val="22"/>
                <w:szCs w:val="22"/>
              </w:rPr>
              <w:t>o están afectadas por estas enfermedades.</w:t>
            </w:r>
          </w:p>
        </w:tc>
      </w:tr>
      <w:tr w:rsidR="00D316B3" w:rsidRPr="00254E46" w14:paraId="545B44B1" w14:textId="77777777" w:rsidTr="00787CB8">
        <w:trPr>
          <w:trHeight w:val="22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ED2FB" w14:textId="77777777" w:rsidR="00D316B3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Visión general</w:t>
            </w: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0AB4B" w14:textId="500C4092" w:rsidR="00D316B3" w:rsidRDefault="009F0AA3" w:rsidP="00787C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 xml:space="preserve">La </w:t>
            </w:r>
            <w:hyperlink r:id="rId18" w:history="1">
              <w:r>
                <w:rPr>
                  <w:rStyle w:val="Hipervnculo"/>
                  <w:rFonts w:ascii="Arial" w:hAnsi="Arial"/>
                  <w:sz w:val="22"/>
                  <w:szCs w:val="22"/>
                </w:rPr>
                <w:t>participación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de las poblaciones clave, las personas que viven con las tres enfermedades y</w:t>
            </w:r>
            <w:r w:rsidR="00AD21DA">
              <w:rPr>
                <w:rFonts w:ascii="Arial" w:hAnsi="Arial"/>
                <w:sz w:val="22"/>
                <w:szCs w:val="22"/>
              </w:rPr>
              <w:t>/o</w:t>
            </w:r>
            <w:r>
              <w:rPr>
                <w:rFonts w:ascii="Arial" w:hAnsi="Arial"/>
                <w:sz w:val="22"/>
                <w:szCs w:val="22"/>
              </w:rPr>
              <w:t xml:space="preserve"> están afectadas por ellas, la sociedad civil y los representantes de la comunidad constituye un principio clave que guía las actividades de un MCP. Dicha participación debe continuar durante el ciclo de vida de la subvención y proporcionar una valiosa aportación con el fin de fortalecer la ejecución de programas y conseguir las metas fijadas. Cada MCP debe establecer un mecanismo para colaborar con estos sectores constituyentes de tal forma que se escuchen sus opiniones y voces. </w:t>
            </w:r>
          </w:p>
          <w:p w14:paraId="08083A5C" w14:textId="77777777" w:rsidR="00D316B3" w:rsidRDefault="00D316B3" w:rsidP="00787C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3944B" w14:textId="6FB7B21F" w:rsidR="00D316B3" w:rsidRDefault="00D316B3" w:rsidP="00787C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Para que esta participación sea posible, </w:t>
            </w:r>
            <w:hyperlink r:id="rId19" w:history="1">
              <w:r>
                <w:rPr>
                  <w:rStyle w:val="Hipervnculo"/>
                  <w:rFonts w:ascii="Arial" w:hAnsi="Arial"/>
                  <w:sz w:val="22"/>
                  <w:szCs w:val="22"/>
                </w:rPr>
                <w:t>al menos el 15% del financiamiento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que el Fondo Mundial proporcione a un MCP se deberá destinar a la participación de los sectores constituyentes en las actividades del sector no gubernamental, en particular la sociedad civil, los grupos de población vulnerables clave y las comunidades de personas que viven con las tres enfermedades o están afectadas por ellas, con el fin de promover y mejorar la calidad de la participación de las partes interesadas. </w:t>
            </w:r>
          </w:p>
          <w:p w14:paraId="0A4CD5EB" w14:textId="77777777" w:rsidR="00D316B3" w:rsidRDefault="00D316B3" w:rsidP="00787C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B75596" w14:textId="67E4F4CA" w:rsidR="00D316B3" w:rsidRPr="00DA2657" w:rsidRDefault="00D316B3" w:rsidP="00787CB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Para ampliar la participación y dar más voz a las poblaciones clave del MCP, la sociedad civil y las personas que viven con las tres enfermedades y</w:t>
            </w:r>
            <w:r w:rsidR="00AD21DA">
              <w:rPr>
                <w:rFonts w:ascii="Arial" w:hAnsi="Arial"/>
                <w:sz w:val="22"/>
                <w:szCs w:val="22"/>
              </w:rPr>
              <w:t>/o</w:t>
            </w:r>
            <w:r>
              <w:rPr>
                <w:rFonts w:ascii="Arial" w:hAnsi="Arial"/>
                <w:sz w:val="22"/>
                <w:szCs w:val="22"/>
              </w:rPr>
              <w:t xml:space="preserve"> están afectadas por ellas, esta asignación mejorará su preparación y participación tanto antes como después de las reuniones del MCP (y del Comité del MCP pertinente). El apoyo previsto será proporcionado por un consultor </w:t>
            </w:r>
            <w:r w:rsidR="00AD21DA">
              <w:rPr>
                <w:rFonts w:ascii="Arial" w:hAnsi="Arial"/>
                <w:sz w:val="22"/>
                <w:szCs w:val="22"/>
              </w:rPr>
              <w:t>nacional</w:t>
            </w:r>
            <w:r>
              <w:rPr>
                <w:rFonts w:ascii="Arial" w:hAnsi="Arial"/>
                <w:sz w:val="22"/>
                <w:szCs w:val="22"/>
              </w:rPr>
              <w:t xml:space="preserve"> contratado independientemente por el MCP o en consulta con las redes regionales de la sociedad civil existentes.</w:t>
            </w:r>
          </w:p>
        </w:tc>
      </w:tr>
      <w:tr w:rsidR="00D316B3" w:rsidRPr="00254E46" w14:paraId="04D72D37" w14:textId="77777777" w:rsidTr="00787CB8">
        <w:trPr>
          <w:trHeight w:val="22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7150A" w14:textId="2B853DC5" w:rsidR="00D316B3" w:rsidRPr="00254E46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lastRenderedPageBreak/>
              <w:t>Objetivos</w:t>
            </w: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EF933" w14:textId="0C9695F4" w:rsidR="00D316B3" w:rsidRPr="007608D5" w:rsidRDefault="00D316B3" w:rsidP="0025518B">
            <w:pPr>
              <w:pStyle w:val="Body"/>
              <w:numPr>
                <w:ilvl w:val="0"/>
                <w:numId w:val="26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auto"/>
                <w:szCs w:val="22"/>
              </w:rPr>
              <w:t xml:space="preserve">Ampliar la participación y dar más voz a los representantes de las poblaciones clave y vulnerables, la sociedad civil y/o las comunidades que viven con las tres enfermedades </w:t>
            </w:r>
            <w:r w:rsidR="00AD21DA">
              <w:rPr>
                <w:rFonts w:ascii="Arial" w:hAnsi="Arial"/>
                <w:color w:val="auto"/>
                <w:szCs w:val="22"/>
              </w:rPr>
              <w:t>y/</w:t>
            </w:r>
            <w:r>
              <w:rPr>
                <w:rFonts w:ascii="Arial" w:hAnsi="Arial"/>
                <w:color w:val="auto"/>
                <w:szCs w:val="22"/>
              </w:rPr>
              <w:t>o están afectadas por ellas en las reuniones del MCP y en los foros de toma de decisiones relacionados (por ejemplo, los subcomités del MCP) y, de forma más general, en la gobernanza y la gestión de la(s) respuesta(s) nacional(es) al VIH, la tuberculosis y la malaria</w:t>
            </w:r>
            <w:r>
              <w:rPr>
                <w:rFonts w:ascii="Arial" w:hAnsi="Arial"/>
                <w:color w:val="000000" w:themeColor="text1"/>
                <w:szCs w:val="22"/>
              </w:rPr>
              <w:t xml:space="preserve">.  </w:t>
            </w:r>
          </w:p>
          <w:p w14:paraId="52CAE7D4" w14:textId="763DD306" w:rsidR="00D316B3" w:rsidRPr="009938F4" w:rsidRDefault="00D316B3" w:rsidP="0025518B">
            <w:pPr>
              <w:pStyle w:val="Body"/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En el caso de los MCP que se encuentran en un contexto de transición, se deberá prestar más atención a la forma en que se mantendrán la inclusión y la toma de decisiones participativa en la gobernanza nacional de la salud cuando el país realice la transición para dejar de recibir financiamiento del Fondo Mundial.</w:t>
            </w:r>
          </w:p>
          <w:p w14:paraId="4D2C82BC" w14:textId="380A17BF" w:rsidR="00D316B3" w:rsidRPr="00E45063" w:rsidRDefault="00D316B3" w:rsidP="0025518B">
            <w:pPr>
              <w:pStyle w:val="Body"/>
              <w:numPr>
                <w:ilvl w:val="0"/>
                <w:numId w:val="26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  <w:szCs w:val="22"/>
              </w:rPr>
              <w:t xml:space="preserve">Crear capacidad entre los sectores constituyentes de la sociedad civil para preparar las reuniones del MCP y participar en ellas de forma eficaz. </w:t>
            </w:r>
          </w:p>
          <w:p w14:paraId="3FA05484" w14:textId="77777777" w:rsidR="00D316B3" w:rsidRPr="00DE35C3" w:rsidRDefault="00D316B3" w:rsidP="0025518B">
            <w:pPr>
              <w:pStyle w:val="Body"/>
              <w:numPr>
                <w:ilvl w:val="0"/>
                <w:numId w:val="26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 xml:space="preserve">Mejorar los mecanismos de retroalimentación bidireccional entre los representantes del MCP y sus sectores constituyentes. </w:t>
            </w:r>
          </w:p>
        </w:tc>
      </w:tr>
      <w:tr w:rsidR="00D316B3" w:rsidRPr="00254E46" w14:paraId="1A523345" w14:textId="77777777" w:rsidTr="00787CB8">
        <w:trPr>
          <w:trHeight w:val="185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E419D" w14:textId="77777777" w:rsidR="00D316B3" w:rsidRPr="00254E46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Alcance del trabajo</w:t>
            </w: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laconcuadrcula"/>
              <w:tblW w:w="8352" w:type="dxa"/>
              <w:tblLook w:val="04A0" w:firstRow="1" w:lastRow="0" w:firstColumn="1" w:lastColumn="0" w:noHBand="0" w:noVBand="1"/>
            </w:tblPr>
            <w:tblGrid>
              <w:gridCol w:w="3774"/>
              <w:gridCol w:w="4578"/>
            </w:tblGrid>
            <w:tr w:rsidR="00D316B3" w:rsidRPr="00254E46" w14:paraId="5B421FF5" w14:textId="77777777" w:rsidTr="0025518B">
              <w:trPr>
                <w:trHeight w:val="272"/>
              </w:trPr>
              <w:tc>
                <w:tcPr>
                  <w:tcW w:w="3774" w:type="dxa"/>
                </w:tcPr>
                <w:p w14:paraId="48580B70" w14:textId="77777777" w:rsidR="00D316B3" w:rsidRPr="007D5CC9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/>
                      <w:b/>
                      <w:bCs/>
                      <w:color w:val="auto"/>
                    </w:rPr>
                    <w:t>Tarea</w:t>
                  </w:r>
                </w:p>
              </w:tc>
              <w:tc>
                <w:tcPr>
                  <w:tcW w:w="0" w:type="auto"/>
                </w:tcPr>
                <w:p w14:paraId="74BB94A3" w14:textId="77777777" w:rsidR="00D316B3" w:rsidRPr="007D5CC9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/>
                      <w:b/>
                      <w:bCs/>
                      <w:color w:val="auto"/>
                    </w:rPr>
                    <w:t>Indicador</w:t>
                  </w:r>
                </w:p>
              </w:tc>
            </w:tr>
            <w:tr w:rsidR="00D316B3" w:rsidRPr="00254E46" w14:paraId="5FD9F28B" w14:textId="77777777" w:rsidTr="0025518B">
              <w:trPr>
                <w:trHeight w:val="523"/>
              </w:trPr>
              <w:tc>
                <w:tcPr>
                  <w:tcW w:w="3774" w:type="dxa"/>
                </w:tcPr>
                <w:p w14:paraId="12D0E5D4" w14:textId="5305E8FF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Comprender el principio de participación y su relación con los demás principios de la Evolución de los MCP, como el posicionamiento y la supervisión. </w:t>
                  </w:r>
                </w:p>
              </w:tc>
              <w:tc>
                <w:tcPr>
                  <w:tcW w:w="0" w:type="auto"/>
                </w:tcPr>
                <w:p w14:paraId="730DB819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Se ha concluido el módulo de aprendizaje electrónico sobre la participación y se han revisado las directrices.</w:t>
                  </w:r>
                </w:p>
                <w:p w14:paraId="705C9F39" w14:textId="1A94FA91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Se han leído la nota orientativa sobre participación y los anexos. </w:t>
                  </w:r>
                </w:p>
                <w:p w14:paraId="2C554F8F" w14:textId="28E2A9B3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Se han leído las notas orientativas de posicionamiento y supervisión.</w:t>
                  </w:r>
                </w:p>
              </w:tc>
            </w:tr>
            <w:tr w:rsidR="00D316B3" w:rsidRPr="00254E46" w14:paraId="7F479A03" w14:textId="77777777" w:rsidTr="0025518B">
              <w:trPr>
                <w:trHeight w:val="708"/>
              </w:trPr>
              <w:tc>
                <w:tcPr>
                  <w:tcW w:w="3774" w:type="dxa"/>
                </w:tcPr>
                <w:p w14:paraId="473AB748" w14:textId="3939CECD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Realizar un examen documental.</w:t>
                  </w:r>
                </w:p>
                <w:p w14:paraId="32961781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</w:p>
                <w:p w14:paraId="43107B3E" w14:textId="6F1FF5AC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Obtener la documentación pertinente del MCP (estatutos, políticas de gestión de conflictos de intereses, planes de comunicación/participación de la sociedad civil, información de contacto de los sectores constituyentes de la sociedad civil, calendario de actividades). </w:t>
                  </w:r>
                </w:p>
                <w:p w14:paraId="6A54C905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</w:p>
                <w:p w14:paraId="1B759445" w14:textId="7619B19B" w:rsidR="009F0AA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En el caso de los contextos de transición, también se debe revisar el plan de posicionamiento, si existe.</w:t>
                  </w:r>
                </w:p>
                <w:p w14:paraId="03E814FC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14:paraId="7979C86E" w14:textId="1A1881D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Se ha revisado: </w:t>
                  </w:r>
                </w:p>
                <w:p w14:paraId="500B2FB4" w14:textId="286E44AC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4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Estatutos o documentos de gobernanza del MCP. </w:t>
                  </w:r>
                </w:p>
                <w:p w14:paraId="5831DD16" w14:textId="294D4663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4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Planes de comunicación/participación de la sociedad civil. </w:t>
                  </w:r>
                </w:p>
                <w:p w14:paraId="0BFB86E3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4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Plan de posicionamiento, si existe.</w:t>
                  </w:r>
                </w:p>
                <w:p w14:paraId="4B726989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4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Otros documentos pertinentes. </w:t>
                  </w:r>
                </w:p>
              </w:tc>
            </w:tr>
            <w:tr w:rsidR="00D316B3" w:rsidRPr="00254E46" w14:paraId="532FFB0E" w14:textId="77777777" w:rsidTr="0025518B">
              <w:trPr>
                <w:trHeight w:val="292"/>
              </w:trPr>
              <w:tc>
                <w:tcPr>
                  <w:tcW w:w="3774" w:type="dxa"/>
                </w:tcPr>
                <w:p w14:paraId="1EFF8B1E" w14:textId="37B2479E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Reunirse con los miembros pertinentes del MCP para discutir el alcance del trabajo, los plazos y </w:t>
                  </w:r>
                  <w:r>
                    <w:rPr>
                      <w:rFonts w:ascii="Arial" w:hAnsi="Arial"/>
                      <w:color w:val="auto"/>
                    </w:rPr>
                    <w:lastRenderedPageBreak/>
                    <w:t>para reunir los antecedentes para la asignación y las aportaciones al proceso. Estos incluyen</w:t>
                  </w:r>
                  <w:r w:rsidR="006B7632">
                    <w:rPr>
                      <w:rFonts w:ascii="Arial" w:hAnsi="Arial"/>
                      <w:color w:val="auto"/>
                    </w:rPr>
                    <w:t>,</w:t>
                  </w:r>
                  <w:r>
                    <w:rPr>
                      <w:rFonts w:ascii="Arial" w:hAnsi="Arial"/>
                      <w:color w:val="auto"/>
                    </w:rPr>
                    <w:t xml:space="preserve"> aunque no de forma exclusiva, los representantes de:</w:t>
                  </w:r>
                </w:p>
                <w:p w14:paraId="2EF91455" w14:textId="45263BFE" w:rsidR="001A324C" w:rsidRDefault="00E3145E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5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Poblaciones clave</w:t>
                  </w:r>
                </w:p>
                <w:p w14:paraId="653D68EF" w14:textId="05146408" w:rsidR="001A324C" w:rsidRDefault="001A324C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5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Personas que viven con las tres enfermedades </w:t>
                  </w:r>
                  <w:r w:rsidR="00AD21DA">
                    <w:rPr>
                      <w:rFonts w:ascii="Arial" w:hAnsi="Arial"/>
                      <w:color w:val="auto"/>
                    </w:rPr>
                    <w:t>y/</w:t>
                  </w:r>
                  <w:r>
                    <w:rPr>
                      <w:rFonts w:ascii="Arial" w:hAnsi="Arial"/>
                      <w:color w:val="auto"/>
                    </w:rPr>
                    <w:t>o están afectadas por ellas</w:t>
                  </w:r>
                  <w:r>
                    <w:t xml:space="preserve"> </w:t>
                  </w:r>
                </w:p>
                <w:p w14:paraId="047E8E4B" w14:textId="22956E1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5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Representantes de la sociedad civil y la comunidad</w:t>
                  </w:r>
                </w:p>
                <w:p w14:paraId="06257D0F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5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Secretaría del MCP</w:t>
                  </w:r>
                </w:p>
                <w:p w14:paraId="6378B060" w14:textId="28132CB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5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Comité Ejecutivo o Dirección del MCP.</w:t>
                  </w:r>
                </w:p>
                <w:p w14:paraId="673B698F" w14:textId="59AD2BDD" w:rsidR="0025518B" w:rsidRPr="004F1D6B" w:rsidRDefault="0025518B" w:rsidP="00AD21DA">
                  <w:pPr>
                    <w:pStyle w:val="Body"/>
                    <w:framePr w:hSpace="180" w:wrap="around" w:vAnchor="text" w:hAnchor="margin" w:x="-270" w:y="684"/>
                    <w:tabs>
                      <w:tab w:val="clear" w:pos="284"/>
                      <w:tab w:val="clear" w:pos="567"/>
                      <w:tab w:val="clear" w:pos="1134"/>
                    </w:tabs>
                    <w:ind w:left="360"/>
                    <w:contextualSpacing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14:paraId="6D4D8D3B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lastRenderedPageBreak/>
                    <w:t>Al principio de la asignación, se deberá celebrar al menos una reunión.</w:t>
                  </w:r>
                </w:p>
              </w:tc>
            </w:tr>
            <w:tr w:rsidR="00D316B3" w:rsidRPr="00254E46" w14:paraId="08830034" w14:textId="77777777" w:rsidTr="0025518B">
              <w:trPr>
                <w:trHeight w:val="292"/>
              </w:trPr>
              <w:tc>
                <w:tcPr>
                  <w:tcW w:w="3774" w:type="dxa"/>
                </w:tcPr>
                <w:p w14:paraId="72BF3434" w14:textId="02A73A28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Apoyar la preparación de hasta cuatro reuniones (reuniones generales del MCP, comité de supervisión, otros subcomités, reuniones técnicas, etc.).</w:t>
                  </w:r>
                </w:p>
                <w:p w14:paraId="2C42B337" w14:textId="77777777" w:rsidR="00D316B3" w:rsidRPr="00661BCD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</w:p>
                <w:p w14:paraId="15E2166E" w14:textId="17543FCE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7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Recibir información clave de la Secretaría del MCP antes de las reuniones de este.</w:t>
                  </w:r>
                </w:p>
                <w:p w14:paraId="1D833E73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7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Apoyar a los representantes para que se preparen para las reuniones ayudándoles a revisar y comprender los puntos del orden del día y los documentos clave con antelación.</w:t>
                  </w:r>
                </w:p>
                <w:p w14:paraId="4EFF7600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7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contextualSpacing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Facilitar el proceso de consulta con su sector constituyente para obtener aportaciones (por ejemplo, datos cualitativos o cuantitativos) y posiciones sobre el orden del día y cualquier cuestión emergente que requiera la atención en materia de gobernanza. </w:t>
                  </w:r>
                </w:p>
                <w:p w14:paraId="395ECEFE" w14:textId="77777777" w:rsidR="00D316B3" w:rsidRDefault="00D316B3" w:rsidP="00AD21DA">
                  <w:pPr>
                    <w:pStyle w:val="BodyBold"/>
                    <w:framePr w:hSpace="180" w:wrap="around" w:vAnchor="text" w:hAnchor="margin" w:x="-270" w:y="684"/>
                    <w:numPr>
                      <w:ilvl w:val="0"/>
                      <w:numId w:val="37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b w:val="0"/>
                      <w:bCs/>
                      <w:color w:val="auto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bCs/>
                      <w:color w:val="auto"/>
                      <w:szCs w:val="22"/>
                    </w:rPr>
                    <w:t xml:space="preserve">Ayudar a definir y articular la posición del sector constituyente para la reunión del MCP, asegurando la claridad, los argumentos y el análisis basados en pruebas y datos. En particular, se deben destacar las necesidades diferenciadas de las poblaciones más vulnerables y afectadas por el VIH, la tuberculosis y la malaria, así como de los representantes de </w:t>
                  </w:r>
                  <w:r>
                    <w:rPr>
                      <w:rFonts w:ascii="Arial" w:hAnsi="Arial"/>
                      <w:b w:val="0"/>
                      <w:bCs/>
                      <w:color w:val="auto"/>
                      <w:szCs w:val="22"/>
                    </w:rPr>
                    <w:lastRenderedPageBreak/>
                    <w:t>la comunidad.</w:t>
                  </w:r>
                </w:p>
                <w:p w14:paraId="0537BCD2" w14:textId="77777777" w:rsidR="00D316B3" w:rsidRDefault="00D316B3" w:rsidP="00AD21DA">
                  <w:pPr>
                    <w:pStyle w:val="BodyBold"/>
                    <w:framePr w:hSpace="180" w:wrap="around" w:vAnchor="text" w:hAnchor="margin" w:x="-270" w:y="684"/>
                    <w:numPr>
                      <w:ilvl w:val="0"/>
                      <w:numId w:val="37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b w:val="0"/>
                      <w:bCs/>
                      <w:color w:val="auto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bCs/>
                      <w:color w:val="auto"/>
                      <w:szCs w:val="22"/>
                    </w:rPr>
                    <w:t xml:space="preserve">Especificar los resultados deseados de las reuniones y los procedimientos en las reuniones del MCP, asegurándose de que se tengan en cuenta las opiniones de las diversas partes interesadas. </w:t>
                  </w:r>
                </w:p>
                <w:p w14:paraId="46536FE6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7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Coordinar la elaboración de notas para intervenciones orales y otros materiales de apoyo que se deban usar durante las reuniones del MCP.</w:t>
                  </w:r>
                </w:p>
                <w:p w14:paraId="09F89975" w14:textId="36959E8B" w:rsidR="009F0AA3" w:rsidRPr="009F0AA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7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Facilitar y apoyar los debates y las decisiones basados en datos.</w:t>
                  </w:r>
                </w:p>
              </w:tc>
              <w:tc>
                <w:tcPr>
                  <w:tcW w:w="0" w:type="auto"/>
                </w:tcPr>
                <w:p w14:paraId="2123DB3F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lastRenderedPageBreak/>
                    <w:t>Antes de cada reunión del MCP:</w:t>
                  </w:r>
                </w:p>
                <w:p w14:paraId="779ECD22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6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Se han revisado los documentos clave de la reunión del MCP.</w:t>
                  </w:r>
                </w:p>
                <w:p w14:paraId="22309BF9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6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Se han realizado las consultas oportunas con los sectores constituyentes.</w:t>
                  </w:r>
                </w:p>
                <w:p w14:paraId="3DDC546F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6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Se han preparado notas para intervenciones orales.</w:t>
                  </w:r>
                </w:p>
                <w:p w14:paraId="489FE9E9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ind w:left="720"/>
                    <w:rPr>
                      <w:rFonts w:ascii="Arial" w:hAnsi="Arial" w:cs="Arial"/>
                      <w:color w:val="auto"/>
                    </w:rPr>
                  </w:pPr>
                </w:p>
                <w:p w14:paraId="39DD6357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</w:p>
                <w:p w14:paraId="7D38D652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D316B3" w:rsidRPr="00254E46" w14:paraId="25E09745" w14:textId="77777777" w:rsidTr="0025518B">
              <w:trPr>
                <w:trHeight w:val="2052"/>
              </w:trPr>
              <w:tc>
                <w:tcPr>
                  <w:tcW w:w="3774" w:type="dxa"/>
                </w:tcPr>
                <w:p w14:paraId="24AB7A79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Facilitar los informes de las reuniones del MCP. </w:t>
                  </w:r>
                </w:p>
                <w:p w14:paraId="6186348B" w14:textId="77777777" w:rsidR="00D316B3" w:rsidRDefault="00D316B3" w:rsidP="00AD21DA">
                  <w:pPr>
                    <w:pStyle w:val="BodyBold"/>
                    <w:framePr w:hSpace="180" w:wrap="around" w:vAnchor="text" w:hAnchor="margin" w:x="-270" w:y="684"/>
                    <w:numPr>
                      <w:ilvl w:val="0"/>
                      <w:numId w:val="32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b w:val="0"/>
                      <w:color w:val="auto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auto"/>
                      <w:szCs w:val="22"/>
                    </w:rPr>
                    <w:t>Realizar un debate facilitado sobre los resultados alcanzados/las decisiones tomadas durante las reuniones del MCP por la sociedad civil y los miembros de la comunidad del MCP y/o sus suplentes.</w:t>
                  </w:r>
                </w:p>
                <w:p w14:paraId="749AA85C" w14:textId="77777777" w:rsidR="00D316B3" w:rsidRPr="00661BCD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1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  <w:szCs w:val="22"/>
                    </w:rPr>
                    <w:t>Discutir y finalizar los órdenes del día que se plantearán en la próxima reunión del MCP.</w:t>
                  </w:r>
                </w:p>
              </w:tc>
              <w:tc>
                <w:tcPr>
                  <w:tcW w:w="0" w:type="auto"/>
                </w:tcPr>
                <w:p w14:paraId="6C39D8E4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3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Se ha celebrado una reunión virtual para debatir los resultados obtenidos, las decisiones tomadas en la última reunión del MCP y los próximos pasos.</w:t>
                  </w:r>
                </w:p>
                <w:p w14:paraId="02428C42" w14:textId="6C73BC04" w:rsidR="00D316B3" w:rsidRPr="00C4562A" w:rsidRDefault="00D316B3" w:rsidP="00AD21DA">
                  <w:pPr>
                    <w:pStyle w:val="Body"/>
                    <w:framePr w:hSpace="180" w:wrap="around" w:vAnchor="text" w:hAnchor="margin" w:x="-270" w:y="684"/>
                    <w:numPr>
                      <w:ilvl w:val="0"/>
                      <w:numId w:val="33"/>
                    </w:numPr>
                    <w:tabs>
                      <w:tab w:val="clear" w:pos="284"/>
                      <w:tab w:val="clear" w:pos="567"/>
                      <w:tab w:val="clear" w:pos="1134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  <w:szCs w:val="22"/>
                    </w:rPr>
                    <w:t xml:space="preserve">Comunicación bidireccional sobre las cuestiones planteadas y las decisiones tomadas por el MCP y su Comité en relación con las organizaciones de la sociedad civil, las poblaciones clave y/o las personas que viven con las tres enfermedades </w:t>
                  </w:r>
                  <w:r w:rsidR="0060712E">
                    <w:rPr>
                      <w:rFonts w:ascii="Arial" w:hAnsi="Arial"/>
                      <w:color w:val="auto"/>
                      <w:szCs w:val="22"/>
                    </w:rPr>
                    <w:t>y/</w:t>
                  </w:r>
                  <w:r>
                    <w:rPr>
                      <w:rFonts w:ascii="Arial" w:hAnsi="Arial"/>
                      <w:color w:val="auto"/>
                      <w:szCs w:val="22"/>
                    </w:rPr>
                    <w:t>o están afectadas por ellas y la comunidad con sus respectivos sectores constituyentes.</w:t>
                  </w:r>
                </w:p>
                <w:p w14:paraId="4E0B62F8" w14:textId="77777777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  <w:tr w:rsidR="00D316B3" w:rsidRPr="00254E46" w14:paraId="3039B63B" w14:textId="77777777" w:rsidTr="0025518B">
              <w:trPr>
                <w:trHeight w:val="2052"/>
              </w:trPr>
              <w:tc>
                <w:tcPr>
                  <w:tcW w:w="3774" w:type="dxa"/>
                </w:tcPr>
                <w:p w14:paraId="3417EE03" w14:textId="65C3305A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Elaborar un plan de participación o comunicación, herramientas y/o plantillas para que los representantes del MCP de las poblaciones clave y vulnerables, la sociedad civil y/o las comunidades que viven con las tres enfermedades y están afectadas por ellas compartan rápidamente los datos/información con sus sectores constituyentes, en función de las necesidades de éstos y de sus representantes.</w:t>
                  </w:r>
                </w:p>
              </w:tc>
              <w:tc>
                <w:tcPr>
                  <w:tcW w:w="0" w:type="auto"/>
                </w:tcPr>
                <w:p w14:paraId="07D923A9" w14:textId="28C9EE2E" w:rsidR="00D316B3" w:rsidRPr="00C4562A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 xml:space="preserve">Se han elaborado un plan de participación/comunicación, herramientas y/o plantillas para compartir e intercambiar información antes y después de la reunión. </w:t>
                  </w:r>
                </w:p>
              </w:tc>
            </w:tr>
            <w:tr w:rsidR="00D316B3" w:rsidRPr="00254E46" w14:paraId="2A273B1F" w14:textId="77777777" w:rsidTr="0025518B">
              <w:trPr>
                <w:trHeight w:val="796"/>
              </w:trPr>
              <w:tc>
                <w:tcPr>
                  <w:tcW w:w="3774" w:type="dxa"/>
                </w:tcPr>
                <w:p w14:paraId="68AB131D" w14:textId="0790DF01" w:rsidR="00D316B3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Elaborar un informe resumido con los principales hallazgos, entre ellos las deficiencias de comunicación, las recomendaciones para reforzar la retroalimentación bidireccional y los resultados de las facilitaciones de cada una de las reuniones.</w:t>
                  </w:r>
                </w:p>
              </w:tc>
              <w:tc>
                <w:tcPr>
                  <w:tcW w:w="0" w:type="auto"/>
                </w:tcPr>
                <w:p w14:paraId="06093447" w14:textId="54B50CE7" w:rsidR="00D316B3" w:rsidRPr="00B448DD" w:rsidRDefault="00D316B3" w:rsidP="00AD21DA">
                  <w:pPr>
                    <w:pStyle w:val="Body"/>
                    <w:framePr w:hSpace="180" w:wrap="around" w:vAnchor="text" w:hAnchor="margin" w:x="-270" w:y="684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/>
                      <w:color w:val="auto"/>
                    </w:rPr>
                    <w:t>Informe (máximo 3 páginas) sobre los resultados de la reunión y los próximos pasos.</w:t>
                  </w:r>
                </w:p>
              </w:tc>
            </w:tr>
          </w:tbl>
          <w:p w14:paraId="3E13D7FF" w14:textId="77777777" w:rsidR="00D316B3" w:rsidRPr="006B2277" w:rsidRDefault="00D316B3" w:rsidP="00787CB8">
            <w:pPr>
              <w:rPr>
                <w:rFonts w:cs="Arial"/>
              </w:rPr>
            </w:pPr>
          </w:p>
        </w:tc>
      </w:tr>
      <w:tr w:rsidR="00D316B3" w:rsidRPr="00254E46" w14:paraId="69EF30CA" w14:textId="77777777" w:rsidTr="00787CB8">
        <w:trPr>
          <w:trHeight w:val="22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5AB8A" w14:textId="77777777" w:rsidR="00D316B3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lastRenderedPageBreak/>
              <w:t>Resultados previstos</w:t>
            </w:r>
          </w:p>
          <w:p w14:paraId="4912C64B" w14:textId="77777777" w:rsidR="00D316B3" w:rsidRPr="00EA4918" w:rsidRDefault="00D316B3" w:rsidP="00787CB8">
            <w:pPr>
              <w:pStyle w:val="BodyBold"/>
              <w:rPr>
                <w:rFonts w:ascii="Arial" w:hAnsi="Arial" w:cs="Arial"/>
                <w:b w:val="0"/>
                <w:bCs/>
                <w:color w:val="auto"/>
              </w:rPr>
            </w:pPr>
          </w:p>
          <w:p w14:paraId="704DFA11" w14:textId="77777777" w:rsidR="00D316B3" w:rsidRPr="00254E46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F61AC" w14:textId="40BCD3AF" w:rsidR="00D316B3" w:rsidRPr="005D29AA" w:rsidRDefault="00D316B3" w:rsidP="00787CB8">
            <w:pPr>
              <w:pStyle w:val="BodyBold"/>
              <w:rPr>
                <w:rFonts w:ascii="Arial" w:hAnsi="Arial" w:cs="Arial"/>
                <w:b w:val="0"/>
                <w:bCs/>
                <w:color w:val="auto"/>
              </w:rPr>
            </w:pPr>
            <w:r>
              <w:rPr>
                <w:rFonts w:ascii="Arial" w:hAnsi="Arial"/>
                <w:b w:val="0"/>
                <w:bCs/>
                <w:color w:val="auto"/>
              </w:rPr>
              <w:t>El MCP deberá acordar los resultados previstos, que pueden ser los siguientes:</w:t>
            </w:r>
          </w:p>
          <w:p w14:paraId="03D2FB4C" w14:textId="77777777" w:rsidR="00D316B3" w:rsidRPr="005D29AA" w:rsidRDefault="00D316B3" w:rsidP="0025518B">
            <w:pPr>
              <w:pStyle w:val="BodyBold"/>
              <w:numPr>
                <w:ilvl w:val="0"/>
                <w:numId w:val="2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/>
                <w:b w:val="0"/>
                <w:bCs/>
                <w:color w:val="auto"/>
              </w:rPr>
              <w:t>Plan de trabajo presupuestado con actividades para mejorar la calidad de los preparativos previos a las reuniones.</w:t>
            </w:r>
          </w:p>
          <w:p w14:paraId="4FFF572B" w14:textId="4C9D3C10" w:rsidR="00D316B3" w:rsidRPr="005D29AA" w:rsidRDefault="00D316B3" w:rsidP="0025518B">
            <w:pPr>
              <w:pStyle w:val="BodyBold"/>
              <w:numPr>
                <w:ilvl w:val="0"/>
                <w:numId w:val="2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/>
                <w:b w:val="0"/>
                <w:szCs w:val="22"/>
              </w:rPr>
              <w:t>Documentos de preparación y notas para intervenciones orales que resuman la(s) posición(es) de los representantes de las poblaciones clave y vulnerables, la sociedad civil y las comunidades que viven con las tres enfermedades y</w:t>
            </w:r>
            <w:r w:rsidR="0060712E">
              <w:rPr>
                <w:rFonts w:ascii="Arial" w:hAnsi="Arial"/>
                <w:b w:val="0"/>
                <w:szCs w:val="22"/>
              </w:rPr>
              <w:t>/o</w:t>
            </w:r>
            <w:r>
              <w:rPr>
                <w:rFonts w:ascii="Arial" w:hAnsi="Arial"/>
                <w:b w:val="0"/>
                <w:szCs w:val="22"/>
              </w:rPr>
              <w:t xml:space="preserve"> están afectadas por ellas.</w:t>
            </w:r>
            <w:r>
              <w:rPr>
                <w:rFonts w:ascii="Arial" w:hAnsi="Arial"/>
                <w:b w:val="0"/>
                <w:bCs/>
                <w:szCs w:val="22"/>
              </w:rPr>
              <w:t xml:space="preserve"> </w:t>
            </w:r>
          </w:p>
          <w:p w14:paraId="11BFEE2E" w14:textId="32D58255" w:rsidR="00D316B3" w:rsidRDefault="00D316B3" w:rsidP="0025518B">
            <w:pPr>
              <w:pStyle w:val="BodyBold"/>
              <w:numPr>
                <w:ilvl w:val="0"/>
                <w:numId w:val="2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/>
                <w:b w:val="0"/>
                <w:bCs/>
                <w:color w:val="auto"/>
              </w:rPr>
              <w:t>Informes trimestrales (antes de las reuniones del MCP) que resuman las decisiones tomadas en las reuniones del MCP y las acciones de seguimiento por parte de los representantes de las poblaciones clave y vulnerables, la sociedad civil y/o las comunidades que viven con las tres enfermedades y</w:t>
            </w:r>
            <w:r w:rsidR="0060712E">
              <w:rPr>
                <w:rFonts w:ascii="Arial" w:hAnsi="Arial"/>
                <w:b w:val="0"/>
                <w:bCs/>
                <w:color w:val="auto"/>
              </w:rPr>
              <w:t>/o</w:t>
            </w:r>
            <w:r>
              <w:rPr>
                <w:rFonts w:ascii="Arial" w:hAnsi="Arial"/>
                <w:b w:val="0"/>
                <w:bCs/>
                <w:color w:val="auto"/>
              </w:rPr>
              <w:t xml:space="preserve"> están afectadas por ellas</w:t>
            </w:r>
            <w:r>
              <w:rPr>
                <w:rFonts w:ascii="Arial" w:hAnsi="Arial"/>
                <w:b w:val="0"/>
                <w:bCs/>
                <w:szCs w:val="22"/>
              </w:rPr>
              <w:t>.</w:t>
            </w:r>
          </w:p>
          <w:p w14:paraId="0B212139" w14:textId="50123753" w:rsidR="00D316B3" w:rsidRDefault="00D316B3" w:rsidP="0025518B">
            <w:pPr>
              <w:pStyle w:val="BodyBold"/>
              <w:numPr>
                <w:ilvl w:val="0"/>
                <w:numId w:val="2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/>
                <w:b w:val="0"/>
              </w:rPr>
              <w:t>Pruebas de la existencia de canales de comunicación bidireccionales funcionales y eficaces de rendición de cuentas/retroalimentación y de herramientas para el intercambio rápido de datos/información por parte de los representantes de las poblaciones clave y vulnerables, la sociedad civil y/o las comunidades que viven con las tres enfermedades y se ven afectadas por ellas a sus sectores constituyentes.</w:t>
            </w:r>
          </w:p>
          <w:p w14:paraId="11043844" w14:textId="01BFFA4A" w:rsidR="00D316B3" w:rsidRPr="0027039A" w:rsidRDefault="00D316B3" w:rsidP="0025518B">
            <w:pPr>
              <w:pStyle w:val="BodyBold"/>
              <w:numPr>
                <w:ilvl w:val="0"/>
                <w:numId w:val="2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b w:val="0"/>
                <w:bCs/>
                <w:szCs w:val="22"/>
              </w:rPr>
            </w:pPr>
            <w:r>
              <w:rPr>
                <w:rFonts w:ascii="Arial" w:hAnsi="Arial"/>
                <w:b w:val="0"/>
                <w:bCs/>
                <w:szCs w:val="22"/>
              </w:rPr>
              <w:t>Informe resumido con los principales hallazgos, entre ellos las deficiencias de comunicación, las recomendaciones para reforzar la retroalimentación bidireccional y los resultados de las facilitaciones de cada una de las reuniones.</w:t>
            </w:r>
          </w:p>
        </w:tc>
      </w:tr>
      <w:tr w:rsidR="00D316B3" w:rsidRPr="00254E46" w14:paraId="3CA93143" w14:textId="77777777" w:rsidTr="00787CB8">
        <w:trPr>
          <w:trHeight w:val="22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F960B" w14:textId="77777777" w:rsidR="00D316B3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Líneas de </w:t>
            </w:r>
          </w:p>
          <w:p w14:paraId="749BE39B" w14:textId="77777777" w:rsidR="00D316B3" w:rsidRPr="00254E46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jerarquía</w:t>
            </w: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7B9AE" w14:textId="14350570" w:rsidR="00D316B3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 xml:space="preserve">El consultor informará al Comité Ejecutivo del MCP y al Presidente del Grupo de Trabajo de Evolución de los MCP. </w:t>
            </w:r>
          </w:p>
          <w:p w14:paraId="511E4838" w14:textId="77777777" w:rsidR="00DE21B7" w:rsidRPr="00AB1118" w:rsidRDefault="00DE21B7" w:rsidP="0025518B">
            <w:pPr>
              <w:pStyle w:val="Body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  <w:p w14:paraId="5B1B122A" w14:textId="49044CA0" w:rsidR="00D316B3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>El consultor trabajará en estrecha colaboración con los representantes del MCP de las poblaciones clave y vulnerables, la sociedad civil y/o las comunidades que viven con las tres enfermedades y</w:t>
            </w:r>
            <w:r w:rsidR="0060712E">
              <w:rPr>
                <w:rFonts w:ascii="Arial" w:hAnsi="Arial"/>
                <w:color w:val="auto"/>
                <w:szCs w:val="22"/>
              </w:rPr>
              <w:t>/o</w:t>
            </w:r>
            <w:r>
              <w:rPr>
                <w:rFonts w:ascii="Arial" w:hAnsi="Arial"/>
                <w:color w:val="auto"/>
                <w:szCs w:val="22"/>
              </w:rPr>
              <w:t xml:space="preserve"> están afectadas por ellas.</w:t>
            </w:r>
          </w:p>
          <w:p w14:paraId="19286835" w14:textId="77777777" w:rsidR="00D316B3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  <w:szCs w:val="22"/>
              </w:rPr>
            </w:pPr>
          </w:p>
          <w:p w14:paraId="3894B9D0" w14:textId="77777777" w:rsidR="00D316B3" w:rsidRPr="00254E46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  <w:szCs w:val="22"/>
              </w:rPr>
              <w:t>La Secretaría del MCP debe compartir los resultados previstos del consultor con el Fondo Mundial.</w:t>
            </w:r>
          </w:p>
        </w:tc>
      </w:tr>
      <w:tr w:rsidR="00D316B3" w:rsidRPr="00254E46" w14:paraId="0077F8A5" w14:textId="77777777" w:rsidTr="00787CB8">
        <w:trPr>
          <w:trHeight w:val="45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3A2DE" w14:textId="77777777" w:rsidR="00D316B3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Nivel de </w:t>
            </w:r>
          </w:p>
          <w:p w14:paraId="6F1BFC15" w14:textId="55FF9466" w:rsidR="00D316B3" w:rsidRDefault="002A28F2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esfuerzo</w:t>
            </w:r>
          </w:p>
          <w:p w14:paraId="1FA29EE0" w14:textId="77777777" w:rsidR="00D316B3" w:rsidRPr="00254E46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5CAEC" w14:textId="072E29EF" w:rsidR="00D316B3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Recomendación de al menos 12 días de nivel de esfuerzo para apoyar los preparativos previos y posteriores a al menos cuatro reuniones del MCP (o del comité pertinente del MCP) entre julio de 2021 y diciembre de 2022.</w:t>
            </w:r>
          </w:p>
          <w:p w14:paraId="25368785" w14:textId="77777777" w:rsidR="00D316B3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</w:rPr>
            </w:pPr>
          </w:p>
          <w:p w14:paraId="37F9AD3E" w14:textId="25E12B91" w:rsidR="00D316B3" w:rsidRPr="00254E46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El Comité Ejecutivo del MCP, el Grupo de Trabajo de Evolución de los MCP y los representantes de las poblaciones clave, las personas que viven con las tres enfermedades y</w:t>
            </w:r>
            <w:r w:rsidR="0060712E">
              <w:rPr>
                <w:rFonts w:ascii="Arial" w:hAnsi="Arial"/>
                <w:color w:val="auto"/>
              </w:rPr>
              <w:t>/o</w:t>
            </w:r>
            <w:r>
              <w:rPr>
                <w:rFonts w:ascii="Arial" w:hAnsi="Arial"/>
                <w:color w:val="auto"/>
              </w:rPr>
              <w:t xml:space="preserve"> las afectadas por ellas, la sociedad civil y los representantes de la comunidad decidirán el nivel de esfuerzo en función del número de reuniones, así como de las necesidades y la capacidad de los sectores constituyentes. </w:t>
            </w:r>
          </w:p>
        </w:tc>
      </w:tr>
      <w:tr w:rsidR="00D316B3" w:rsidRPr="00254E46" w14:paraId="00300526" w14:textId="77777777" w:rsidTr="00787CB8">
        <w:trPr>
          <w:trHeight w:val="22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A929C" w14:textId="6EC47AF9" w:rsidR="00D316B3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</w:rPr>
              <w:t>Cualificaciones, experiencia y competencias</w:t>
            </w:r>
          </w:p>
          <w:p w14:paraId="002714C9" w14:textId="77777777" w:rsidR="00D316B3" w:rsidRPr="00254E46" w:rsidRDefault="00D316B3" w:rsidP="00787CB8">
            <w:pPr>
              <w:pStyle w:val="BodyBol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8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52524" w14:textId="77777777" w:rsidR="00D316B3" w:rsidRPr="00194F3E" w:rsidRDefault="00D316B3" w:rsidP="00787CB8">
            <w:pPr>
              <w:pStyle w:val="Body"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b/>
                <w:color w:val="auto"/>
                <w:szCs w:val="22"/>
              </w:rPr>
              <w:t>Cualificaciones</w:t>
            </w:r>
            <w:r>
              <w:rPr>
                <w:rFonts w:ascii="Arial" w:hAnsi="Arial"/>
                <w:i/>
                <w:color w:val="auto"/>
                <w:szCs w:val="22"/>
              </w:rPr>
              <w:t xml:space="preserve"> </w:t>
            </w:r>
          </w:p>
          <w:p w14:paraId="3B7ECE87" w14:textId="77777777" w:rsidR="00D316B3" w:rsidRPr="00194F3E" w:rsidRDefault="00D316B3" w:rsidP="00787CB8">
            <w:pPr>
              <w:pStyle w:val="Body"/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>Se requiere una licenciatura, con una orientación muy deseable hacia las ciencias sociales, la salud pública y los estudios de población.</w:t>
            </w:r>
          </w:p>
          <w:p w14:paraId="0AC5E5A4" w14:textId="77777777" w:rsidR="00D316B3" w:rsidRPr="00194F3E" w:rsidRDefault="00D316B3" w:rsidP="00787CB8">
            <w:pPr>
              <w:pStyle w:val="Body"/>
              <w:jc w:val="both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65077AD3" w14:textId="77777777" w:rsidR="00D316B3" w:rsidRPr="00194F3E" w:rsidRDefault="00D316B3" w:rsidP="00787CB8">
            <w:pPr>
              <w:pStyle w:val="Body"/>
              <w:jc w:val="both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/>
                <w:b/>
                <w:color w:val="auto"/>
                <w:szCs w:val="22"/>
              </w:rPr>
              <w:t xml:space="preserve">Experiencia y competencias </w:t>
            </w:r>
          </w:p>
          <w:p w14:paraId="6AFFDDF8" w14:textId="22A340A5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>Al menos tres años de experiencia trabajando con poblaciones clave, personas que viven con las tres enfermedades y</w:t>
            </w:r>
            <w:r w:rsidR="0060712E">
              <w:rPr>
                <w:rFonts w:ascii="Arial" w:hAnsi="Arial"/>
                <w:color w:val="000000" w:themeColor="text1"/>
                <w:szCs w:val="22"/>
              </w:rPr>
              <w:t>/o</w:t>
            </w:r>
            <w:r>
              <w:rPr>
                <w:rFonts w:ascii="Arial" w:hAnsi="Arial"/>
                <w:color w:val="000000" w:themeColor="text1"/>
                <w:szCs w:val="22"/>
              </w:rPr>
              <w:t xml:space="preserve"> están afectadas por ellas, la sociedad civil y grupos comunitarios</w:t>
            </w:r>
            <w:r>
              <w:rPr>
                <w:rFonts w:ascii="Arial" w:hAnsi="Arial"/>
                <w:color w:val="000000" w:themeColor="text1"/>
                <w:szCs w:val="22"/>
                <w:shd w:val="clear" w:color="auto" w:fill="FFFFFF"/>
              </w:rPr>
              <w:t>.</w:t>
            </w:r>
          </w:p>
          <w:p w14:paraId="74F373D1" w14:textId="7F3F48CE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>Capacidad para involucrar a las poblaciones más vulnerables y</w:t>
            </w:r>
            <w:r w:rsidR="0060712E">
              <w:rPr>
                <w:rFonts w:ascii="Arial" w:hAnsi="Arial"/>
                <w:color w:val="000000" w:themeColor="text1"/>
                <w:szCs w:val="22"/>
              </w:rPr>
              <w:t>/o</w:t>
            </w:r>
            <w:r>
              <w:rPr>
                <w:rFonts w:ascii="Arial" w:hAnsi="Arial"/>
                <w:color w:val="000000" w:themeColor="text1"/>
                <w:szCs w:val="22"/>
              </w:rPr>
              <w:t xml:space="preserve"> afectadas por el </w:t>
            </w:r>
            <w:r>
              <w:rPr>
                <w:rFonts w:ascii="Arial" w:hAnsi="Arial"/>
                <w:color w:val="000000" w:themeColor="text1"/>
                <w:szCs w:val="22"/>
              </w:rPr>
              <w:lastRenderedPageBreak/>
              <w:t>VIH, la tuberculosis y la malaria y a los representantes de la comunidad, fomentar la participación, mantener la atención de la gente y mantener activo el debate.</w:t>
            </w:r>
          </w:p>
          <w:p w14:paraId="3AAF1B87" w14:textId="77777777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>Capacidad para sintetizar y resumir información estratégica.</w:t>
            </w:r>
          </w:p>
          <w:p w14:paraId="6ABFD498" w14:textId="5EE670DF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>Capacidad para ejercer de asesor/mentor.</w:t>
            </w:r>
          </w:p>
          <w:p w14:paraId="5C4BC128" w14:textId="77777777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>Buenas habilidades analíticas y de redacción de documentación e informes.</w:t>
            </w:r>
          </w:p>
          <w:p w14:paraId="613DF19F" w14:textId="77777777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 xml:space="preserve">Habilidades destacadas en materia de comunicación y facilitación. </w:t>
            </w:r>
          </w:p>
          <w:p w14:paraId="206B55A7" w14:textId="47AD7866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>Compromiso demostrado con el papel de las comunidades en las respuestas al VIH y al sida, la tuberculosis y la malaria, y los principios de compromiso y participación significativos de la comunidad.</w:t>
            </w:r>
          </w:p>
          <w:p w14:paraId="50C1A8EE" w14:textId="565D1777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 xml:space="preserve">Conocimientos y experiencia demostrados de consultoría con organismos de múltiples partes interesadas en los ámbitos de la participación de las organizaciones de la sociedad civil, la gestión, el desarrollo de capacidades y/o la defensa de los derechos de las poblaciones más vulnerables al VIH, la tuberculosis y la malaria </w:t>
            </w:r>
            <w:r w:rsidR="0060712E">
              <w:rPr>
                <w:rFonts w:ascii="Arial" w:hAnsi="Arial"/>
                <w:color w:val="000000" w:themeColor="text1"/>
              </w:rPr>
              <w:t>y/</w:t>
            </w:r>
            <w:r>
              <w:rPr>
                <w:rFonts w:ascii="Arial" w:hAnsi="Arial"/>
                <w:color w:val="000000" w:themeColor="text1"/>
              </w:rPr>
              <w:t>o afectadas por ellos, así como de los grupos comunitarios.</w:t>
            </w:r>
          </w:p>
          <w:p w14:paraId="307A9452" w14:textId="4CEBE18A" w:rsidR="00D316B3" w:rsidRPr="0025518B" w:rsidRDefault="00D316B3" w:rsidP="0025518B">
            <w:pPr>
              <w:pStyle w:val="Body"/>
              <w:numPr>
                <w:ilvl w:val="0"/>
                <w:numId w:val="24"/>
              </w:numPr>
              <w:tabs>
                <w:tab w:val="clear" w:pos="284"/>
                <w:tab w:val="clear" w:pos="567"/>
                <w:tab w:val="clear" w:pos="1134"/>
              </w:tabs>
              <w:ind w:left="36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/>
                <w:color w:val="000000" w:themeColor="text1"/>
                <w:szCs w:val="22"/>
              </w:rPr>
              <w:t>Conocimiento del inglés a nivel laboral, así como el conocimiento del idioma local (en particular el que más hablen los representantes de la población clave).</w:t>
            </w:r>
          </w:p>
          <w:p w14:paraId="6998C9CE" w14:textId="77777777" w:rsidR="00D316B3" w:rsidRDefault="00D316B3" w:rsidP="00787CB8">
            <w:pPr>
              <w:pStyle w:val="Body"/>
              <w:rPr>
                <w:rFonts w:ascii="Arial" w:hAnsi="Arial" w:cs="Arial"/>
                <w:b/>
                <w:color w:val="auto"/>
                <w:szCs w:val="22"/>
              </w:rPr>
            </w:pPr>
          </w:p>
          <w:p w14:paraId="2582D0A2" w14:textId="77777777" w:rsidR="00D316B3" w:rsidRPr="00194F3E" w:rsidRDefault="00D316B3" w:rsidP="00787CB8">
            <w:pPr>
              <w:pStyle w:val="Body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/>
                <w:b/>
                <w:color w:val="auto"/>
                <w:szCs w:val="22"/>
              </w:rPr>
              <w:t xml:space="preserve">Cualificaciones, experiencia y competencias opcionales </w:t>
            </w:r>
          </w:p>
          <w:p w14:paraId="268AA6CD" w14:textId="2F9B80CD" w:rsidR="00D316B3" w:rsidRPr="00194F3E" w:rsidRDefault="00D316B3" w:rsidP="0025518B">
            <w:pPr>
              <w:pStyle w:val="Body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>Conocimientos o experiencia demostrados en la arquitectura de subvenciones del Fondo Mundial y los procesos de gestión.</w:t>
            </w:r>
          </w:p>
          <w:p w14:paraId="302DD90C" w14:textId="7BA917EE" w:rsidR="00D316B3" w:rsidRPr="00194F3E" w:rsidRDefault="00D316B3" w:rsidP="0025518B">
            <w:pPr>
              <w:pStyle w:val="Body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>Conocimientos o experiencia demostrados en cuestiones relacionadas con la gobernanza de MCP.</w:t>
            </w:r>
          </w:p>
          <w:p w14:paraId="69EC5B47" w14:textId="6D1FF493" w:rsidR="00D316B3" w:rsidRDefault="00D316B3" w:rsidP="0025518B">
            <w:pPr>
              <w:pStyle w:val="Body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/>
                <w:color w:val="auto"/>
                <w:szCs w:val="22"/>
              </w:rPr>
              <w:t>Experiencia en la prestación eficaz de asistencia técnica a corto y medio plazo.</w:t>
            </w:r>
          </w:p>
          <w:p w14:paraId="2B769C4B" w14:textId="7040C023" w:rsidR="00D316B3" w:rsidRPr="00C65169" w:rsidRDefault="00D316B3" w:rsidP="0025518B">
            <w:pPr>
              <w:pStyle w:val="Body"/>
              <w:numPr>
                <w:ilvl w:val="0"/>
                <w:numId w:val="25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  <w:szCs w:val="22"/>
              </w:rPr>
              <w:t>Comprensión demostrada del papel de los sectores constituyentes de la sociedad civil en el Fondo Mundial.</w:t>
            </w:r>
          </w:p>
          <w:p w14:paraId="0056B980" w14:textId="77777777" w:rsidR="00D316B3" w:rsidRDefault="00D316B3" w:rsidP="00787CB8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A170538" w14:textId="35C28064" w:rsidR="0092197D" w:rsidRPr="00254E46" w:rsidRDefault="00D316B3" w:rsidP="0025518B">
            <w:pPr>
              <w:pStyle w:val="Body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Se dará preferencia a los consultores que vivan con las tres enfermedades y</w:t>
            </w:r>
            <w:r w:rsidR="0060712E">
              <w:rPr>
                <w:rFonts w:ascii="Arial" w:hAnsi="Arial"/>
                <w:color w:val="auto"/>
              </w:rPr>
              <w:t>/o</w:t>
            </w:r>
            <w:r>
              <w:rPr>
                <w:rFonts w:ascii="Arial" w:hAnsi="Arial"/>
                <w:color w:val="auto"/>
              </w:rPr>
              <w:t xml:space="preserve"> estén afectados por ellas, o a las propias poblaciones clave.</w:t>
            </w:r>
          </w:p>
        </w:tc>
      </w:tr>
    </w:tbl>
    <w:p w14:paraId="2C129BD0" w14:textId="3E32701A" w:rsidR="009C1CC3" w:rsidRPr="009C1CC3" w:rsidRDefault="009C1CC3" w:rsidP="00FB0E01"/>
    <w:sectPr w:rsidR="009C1CC3" w:rsidRPr="009C1CC3" w:rsidSect="00917235">
      <w:footerReference w:type="default" r:id="rId20"/>
      <w:headerReference w:type="first" r:id="rId21"/>
      <w:footerReference w:type="first" r:id="rId22"/>
      <w:endnotePr>
        <w:numFmt w:val="chicago"/>
      </w:endnotePr>
      <w:pgSz w:w="11906" w:h="16838" w:code="9"/>
      <w:pgMar w:top="850" w:right="1411" w:bottom="2304" w:left="850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5464" w14:textId="77777777" w:rsidR="003E41A0" w:rsidRDefault="003E41A0" w:rsidP="0013691B">
      <w:pPr>
        <w:spacing w:after="0" w:line="240" w:lineRule="auto"/>
      </w:pPr>
      <w:r>
        <w:separator/>
      </w:r>
    </w:p>
  </w:endnote>
  <w:endnote w:type="continuationSeparator" w:id="0">
    <w:p w14:paraId="48DD0D17" w14:textId="77777777" w:rsidR="003E41A0" w:rsidRDefault="003E41A0" w:rsidP="0013691B">
      <w:pPr>
        <w:spacing w:after="0" w:line="240" w:lineRule="auto"/>
      </w:pPr>
      <w:r>
        <w:continuationSeparator/>
      </w:r>
    </w:p>
  </w:endnote>
  <w:endnote w:type="continuationNotice" w:id="1">
    <w:p w14:paraId="7505F121" w14:textId="77777777" w:rsidR="003E41A0" w:rsidRDefault="003E4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4C6793" w14:paraId="697406D3" w14:textId="77777777" w:rsidTr="00F602C6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56287742" w14:textId="77777777" w:rsidR="004C6793" w:rsidRPr="008F46F0" w:rsidRDefault="004C6793" w:rsidP="00F602C6">
          <w:pPr>
            <w:pStyle w:val="PageNo"/>
          </w:pPr>
          <w:bookmarkStart w:id="0" w:name="_Hlk73008952"/>
        </w:p>
      </w:tc>
    </w:tr>
    <w:tr w:rsidR="004C6793" w14:paraId="48D5F599" w14:textId="77777777" w:rsidTr="00F602C6">
      <w:sdt>
        <w:sdtPr>
          <w:alias w:val="Form.DocLang.Logo_horizontal"/>
          <w:tag w:val="{&quot;templafy&quot;:{&quot;id&quot;:&quot;8ca45554-bbc5-4e0d-b306-5ca0a067364e&quot;}}"/>
          <w:id w:val="1796407923"/>
          <w:picture/>
        </w:sdtPr>
        <w:sdtEndPr/>
        <w:sdtContent>
          <w:tc>
            <w:tcPr>
              <w:tcW w:w="5102" w:type="dxa"/>
              <w:vAlign w:val="bottom"/>
            </w:tcPr>
            <w:p w14:paraId="2336C36A" w14:textId="5BCA7C2D" w:rsidR="004C6793" w:rsidRDefault="0028306D" w:rsidP="00F602C6">
              <w:pPr>
                <w:pStyle w:val="Piedepgina"/>
              </w:pPr>
              <w:r>
                <w:rPr>
                  <w:noProof/>
                </w:rPr>
                <w:drawing>
                  <wp:inline distT="0" distB="0" distL="0" distR="0" wp14:anchorId="3F936B43" wp14:editId="1586B2EC">
                    <wp:extent cx="1620259" cy="152280"/>
                    <wp:effectExtent l="0" t="0" r="0" b="0"/>
                    <wp:docPr id="630517423" name="Picture 4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30517423" name="Picture 4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620259" cy="152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06F38F88" w14:textId="77777777" w:rsidR="004C6793" w:rsidRPr="008F46F0" w:rsidRDefault="008E37CF" w:rsidP="00F602C6">
          <w:pPr>
            <w:pStyle w:val="PageNo"/>
          </w:pPr>
          <w: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F602C6" w:rsidRPr="00955A75" w14:paraId="3A33A9FF" w14:textId="77777777" w:rsidTr="00F602C6">
      <w:trPr>
        <w:trHeight w:val="454"/>
      </w:trPr>
      <w:tc>
        <w:tcPr>
          <w:tcW w:w="10204" w:type="dxa"/>
          <w:gridSpan w:val="2"/>
          <w:vAlign w:val="bottom"/>
        </w:tcPr>
        <w:p w14:paraId="533BDA54" w14:textId="77777777" w:rsidR="00F602C6" w:rsidRPr="00955A75" w:rsidRDefault="00F602C6" w:rsidP="00F602C6">
          <w:pPr>
            <w:pStyle w:val="Piedepgina"/>
            <w:rPr>
              <w:sz w:val="14"/>
              <w:szCs w:val="14"/>
            </w:rPr>
          </w:pPr>
        </w:p>
      </w:tc>
    </w:tr>
    <w:bookmarkEnd w:id="0"/>
  </w:tbl>
  <w:p w14:paraId="6B0D8189" w14:textId="77777777" w:rsidR="002A7635" w:rsidRPr="001100A4" w:rsidRDefault="002A7635" w:rsidP="001100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026D48" w14:paraId="6832547C" w14:textId="77777777" w:rsidTr="00787CB8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002D62C2" w14:textId="77777777" w:rsidR="00026D48" w:rsidRPr="008F46F0" w:rsidRDefault="00026D48" w:rsidP="00026D48">
          <w:pPr>
            <w:pStyle w:val="PageNo"/>
          </w:pPr>
        </w:p>
      </w:tc>
    </w:tr>
    <w:tr w:rsidR="00026D48" w14:paraId="49C7B383" w14:textId="77777777" w:rsidTr="00787CB8">
      <w:sdt>
        <w:sdtPr>
          <w:alias w:val="Form.DocLang.Logo_horizontal"/>
          <w:tag w:val="{&quot;templafy&quot;:{&quot;id&quot;:&quot;2f85f656-eee8-4edd-a32a-eedffdf9d28d&quot;}}"/>
          <w:id w:val="-739715887"/>
          <w:picture/>
        </w:sdtPr>
        <w:sdtEndPr/>
        <w:sdtContent>
          <w:tc>
            <w:tcPr>
              <w:tcW w:w="5102" w:type="dxa"/>
              <w:vAlign w:val="bottom"/>
            </w:tcPr>
            <w:p w14:paraId="6DE01919" w14:textId="46AE2E9F" w:rsidR="00026D48" w:rsidRDefault="0028306D" w:rsidP="00026D48">
              <w:pPr>
                <w:pStyle w:val="Piedepgina"/>
              </w:pPr>
              <w:r>
                <w:rPr>
                  <w:noProof/>
                </w:rPr>
                <w:drawing>
                  <wp:inline distT="0" distB="0" distL="0" distR="0" wp14:anchorId="4584FF80" wp14:editId="1A4A9A2F">
                    <wp:extent cx="1620259" cy="152280"/>
                    <wp:effectExtent l="0" t="0" r="0" b="0"/>
                    <wp:docPr id="324796283" name="Picture 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24796283" name="Picture 3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620259" cy="152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492FCC91" w14:textId="77777777" w:rsidR="00026D48" w:rsidRPr="008F46F0" w:rsidRDefault="00026D48" w:rsidP="00026D48">
          <w:pPr>
            <w:pStyle w:val="PageNo"/>
          </w:pPr>
          <w: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026D48" w:rsidRPr="00955A75" w14:paraId="326C2424" w14:textId="77777777" w:rsidTr="00787CB8">
      <w:trPr>
        <w:trHeight w:val="454"/>
      </w:trPr>
      <w:tc>
        <w:tcPr>
          <w:tcW w:w="10204" w:type="dxa"/>
          <w:gridSpan w:val="2"/>
          <w:vAlign w:val="bottom"/>
        </w:tcPr>
        <w:p w14:paraId="0D3E8475" w14:textId="77777777" w:rsidR="00026D48" w:rsidRPr="00955A75" w:rsidRDefault="00026D48" w:rsidP="00026D48">
          <w:pPr>
            <w:pStyle w:val="Piedepgina"/>
            <w:rPr>
              <w:sz w:val="14"/>
              <w:szCs w:val="14"/>
            </w:rPr>
          </w:pPr>
        </w:p>
      </w:tc>
    </w:tr>
  </w:tbl>
  <w:p w14:paraId="79B35649" w14:textId="77777777" w:rsidR="00026D48" w:rsidRDefault="00026D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DCE6" w14:textId="77777777" w:rsidR="003E41A0" w:rsidRDefault="003E41A0" w:rsidP="0013691B">
      <w:pPr>
        <w:spacing w:after="0" w:line="240" w:lineRule="auto"/>
      </w:pPr>
      <w:r>
        <w:separator/>
      </w:r>
    </w:p>
  </w:footnote>
  <w:footnote w:type="continuationSeparator" w:id="0">
    <w:p w14:paraId="37EBDC12" w14:textId="77777777" w:rsidR="003E41A0" w:rsidRDefault="003E41A0" w:rsidP="0013691B">
      <w:pPr>
        <w:spacing w:after="0" w:line="240" w:lineRule="auto"/>
      </w:pPr>
      <w:r>
        <w:continuationSeparator/>
      </w:r>
    </w:p>
  </w:footnote>
  <w:footnote w:type="continuationNotice" w:id="1">
    <w:p w14:paraId="6BA67899" w14:textId="77777777" w:rsidR="003E41A0" w:rsidRDefault="003E41A0">
      <w:pPr>
        <w:spacing w:after="0" w:line="240" w:lineRule="auto"/>
      </w:pPr>
    </w:p>
  </w:footnote>
  <w:footnote w:id="2">
    <w:p w14:paraId="7F22EDA1" w14:textId="5BED65A7" w:rsidR="00D316B3" w:rsidRPr="00C44820" w:rsidRDefault="00D316B3" w:rsidP="0025518B">
      <w:pPr>
        <w:pStyle w:val="Textonotapie"/>
        <w:spacing w:after="120"/>
        <w:rPr>
          <w:rFonts w:cs="Arial"/>
          <w:szCs w:val="16"/>
        </w:rPr>
      </w:pPr>
      <w:r>
        <w:rPr>
          <w:rStyle w:val="Refdenotaalpie"/>
          <w:rFonts w:cs="Arial"/>
          <w:szCs w:val="16"/>
        </w:rPr>
        <w:footnoteRef/>
      </w:r>
      <w:r>
        <w:t xml:space="preserve"> "Sociedad civil" es el término que utiliza el Fondo Mundial para designar a todas las partes interesadas que no son organismos gubernamentales ni empresas del sector privado: grupos como organizaciones no gubernamentales internacionales y nacionales, grupos de apoyo y defensa, organizaciones religiosas, redes de personas que viven con las enfermedades, etc. </w:t>
      </w:r>
    </w:p>
  </w:footnote>
  <w:footnote w:id="3">
    <w:p w14:paraId="656D93A4" w14:textId="571FFA58" w:rsidR="00D316B3" w:rsidRPr="00C65165" w:rsidRDefault="00D316B3" w:rsidP="00D316B3">
      <w:pPr>
        <w:pStyle w:val="Textonotapie"/>
        <w:rPr>
          <w:szCs w:val="16"/>
        </w:rPr>
      </w:pPr>
      <w:r>
        <w:rPr>
          <w:rStyle w:val="Refdenotaalpie"/>
          <w:rFonts w:cs="Arial"/>
          <w:szCs w:val="16"/>
        </w:rPr>
        <w:footnoteRef/>
      </w:r>
      <w:r>
        <w:t xml:space="preserve"> </w:t>
      </w:r>
      <w:r w:rsidR="002A2E99">
        <w:t xml:space="preserve">El término </w:t>
      </w:r>
      <w:r>
        <w:t>"</w:t>
      </w:r>
      <w:r w:rsidR="009227F8">
        <w:t>c</w:t>
      </w:r>
      <w:r>
        <w:t xml:space="preserve">omunidades" se utiliza para referirse a las personas que están conectadas entre sí de formas variadas y distintas, como las personas que están especialmente afectadas por un determinado problema de salud o las personas que comparten características o vulnerabilidades particulares debido al género, la identidad, la geografía, el comportamiento, el origen étnico, la religión, la cultura o la edad. Los grupos comunitarios también forman parte de la sociedad civil en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X="852" w:tblpY="85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85674" w14:paraId="0FC72781" w14:textId="77777777" w:rsidTr="00787CB8">
      <w:trPr>
        <w:trHeight w:val="454"/>
      </w:trPr>
      <w:sdt>
        <w:sdtPr>
          <w:alias w:val="Form.DocLang.Logo_stacked_colour"/>
          <w:tag w:val="{&quot;templafy&quot;:{&quot;id&quot;:&quot;0e071a03-1a40-41dd-9459-ebbe2e867eef&quot;}}"/>
          <w:id w:val="471336006"/>
          <w:picture/>
        </w:sdtPr>
        <w:sdtEndPr/>
        <w:sdtContent>
          <w:tc>
            <w:tcPr>
              <w:tcW w:w="226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56F7423" w14:textId="77777777" w:rsidR="00885674" w:rsidRDefault="00885674" w:rsidP="00885674">
              <w:pPr>
                <w:pStyle w:val="Encabezado"/>
              </w:pPr>
              <w:r>
                <w:rPr>
                  <w:noProof/>
                </w:rPr>
                <w:drawing>
                  <wp:inline distT="0" distB="0" distL="0" distR="0" wp14:anchorId="6B8AC972" wp14:editId="465EFFB8">
                    <wp:extent cx="1438820" cy="493560"/>
                    <wp:effectExtent l="0" t="0" r="0" b="0"/>
                    <wp:docPr id="2088144260" name="Picture 1" descr="Shape&#10;&#10;Description automatically generated with low confidence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88144260" name="Picture 1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38820" cy="4935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64337FC" w14:textId="77777777" w:rsidR="00026D48" w:rsidRDefault="00026D48">
    <w:pPr>
      <w:pStyle w:val="Encabezado"/>
    </w:pPr>
  </w:p>
  <w:p w14:paraId="3BC79A42" w14:textId="77777777" w:rsidR="00885674" w:rsidRDefault="00885674">
    <w:pPr>
      <w:pStyle w:val="Encabezado"/>
    </w:pPr>
  </w:p>
  <w:p w14:paraId="7375BC67" w14:textId="77777777" w:rsidR="00885674" w:rsidRDefault="0088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EC95A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13A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4CC8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7E0AE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270C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56C0E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AC2B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882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C729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C33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58B8086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851"/>
        </w:tabs>
        <w:ind w:left="794" w:hanging="397"/>
      </w:pPr>
      <w:rPr>
        <w:rFonts w:ascii="Wingdings" w:hAnsi="Wingdings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418"/>
        </w:tabs>
        <w:ind w:left="1191" w:hanging="397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F7A6D4E"/>
    <w:multiLevelType w:val="multilevel"/>
    <w:tmpl w:val="17A0D06E"/>
    <w:numStyleLink w:val="NumbListAlpha"/>
  </w:abstractNum>
  <w:abstractNum w:abstractNumId="12" w15:restartNumberingAfterBreak="0">
    <w:nsid w:val="15576D6B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28243B"/>
    <w:multiLevelType w:val="hybridMultilevel"/>
    <w:tmpl w:val="2226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C5A3D"/>
    <w:multiLevelType w:val="multilevel"/>
    <w:tmpl w:val="7ACA3972"/>
    <w:styleLink w:val="NumHeadingsL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6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796E46"/>
    <w:multiLevelType w:val="hybridMultilevel"/>
    <w:tmpl w:val="06540C28"/>
    <w:lvl w:ilvl="0" w:tplc="3A5C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80814"/>
    <w:multiLevelType w:val="hybridMultilevel"/>
    <w:tmpl w:val="3B24371C"/>
    <w:lvl w:ilvl="0" w:tplc="E31AEC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BAE"/>
    <w:multiLevelType w:val="hybridMultilevel"/>
    <w:tmpl w:val="7B4ECE08"/>
    <w:lvl w:ilvl="0" w:tplc="E31AEC9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21" w15:restartNumberingAfterBreak="0">
    <w:nsid w:val="494A63A6"/>
    <w:multiLevelType w:val="hybridMultilevel"/>
    <w:tmpl w:val="30C2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073C14"/>
    <w:multiLevelType w:val="hybridMultilevel"/>
    <w:tmpl w:val="3AC05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C7247"/>
    <w:multiLevelType w:val="multilevel"/>
    <w:tmpl w:val="6926581A"/>
    <w:numStyleLink w:val="ArtculoSeccin"/>
  </w:abstractNum>
  <w:abstractNum w:abstractNumId="24" w15:restartNumberingAfterBreak="0">
    <w:nsid w:val="4F8C6354"/>
    <w:multiLevelType w:val="hybridMultilevel"/>
    <w:tmpl w:val="36DAC26C"/>
    <w:lvl w:ilvl="0" w:tplc="3DB49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72F4"/>
    <w:multiLevelType w:val="hybridMultilevel"/>
    <w:tmpl w:val="9344FF50"/>
    <w:lvl w:ilvl="0" w:tplc="A9A49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00000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9892B95"/>
    <w:multiLevelType w:val="multilevel"/>
    <w:tmpl w:val="6926581A"/>
    <w:styleLink w:val="ArtculoSeccin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2D266F7"/>
    <w:multiLevelType w:val="hybridMultilevel"/>
    <w:tmpl w:val="B4887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A15F6"/>
    <w:multiLevelType w:val="hybridMultilevel"/>
    <w:tmpl w:val="4F20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3D1A84"/>
    <w:multiLevelType w:val="hybridMultilevel"/>
    <w:tmpl w:val="F09AD000"/>
    <w:lvl w:ilvl="0" w:tplc="3A5C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C94265"/>
    <w:multiLevelType w:val="hybridMultilevel"/>
    <w:tmpl w:val="DDF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3F5FC7"/>
    <w:multiLevelType w:val="hybridMultilevel"/>
    <w:tmpl w:val="EC6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5646AC"/>
    <w:multiLevelType w:val="multilevel"/>
    <w:tmpl w:val="8CC0440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FEE2560"/>
    <w:multiLevelType w:val="hybridMultilevel"/>
    <w:tmpl w:val="3B64F9B0"/>
    <w:lvl w:ilvl="0" w:tplc="3DB49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8"/>
  </w:num>
  <w:num w:numId="5">
    <w:abstractNumId w:val="12"/>
  </w:num>
  <w:num w:numId="6">
    <w:abstractNumId w:val="26"/>
  </w:num>
  <w:num w:numId="7">
    <w:abstractNumId w:val="33"/>
  </w:num>
  <w:num w:numId="8">
    <w:abstractNumId w:val="35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0"/>
  </w:num>
  <w:num w:numId="22">
    <w:abstractNumId w:val="13"/>
  </w:num>
  <w:num w:numId="23">
    <w:abstractNumId w:val="23"/>
  </w:num>
  <w:num w:numId="24">
    <w:abstractNumId w:val="32"/>
  </w:num>
  <w:num w:numId="25">
    <w:abstractNumId w:val="21"/>
  </w:num>
  <w:num w:numId="26">
    <w:abstractNumId w:val="34"/>
  </w:num>
  <w:num w:numId="27">
    <w:abstractNumId w:val="14"/>
  </w:num>
  <w:num w:numId="28">
    <w:abstractNumId w:val="18"/>
  </w:num>
  <w:num w:numId="29">
    <w:abstractNumId w:val="30"/>
  </w:num>
  <w:num w:numId="30">
    <w:abstractNumId w:val="19"/>
  </w:num>
  <w:num w:numId="31">
    <w:abstractNumId w:val="29"/>
  </w:num>
  <w:num w:numId="32">
    <w:abstractNumId w:val="22"/>
  </w:num>
  <w:num w:numId="33">
    <w:abstractNumId w:val="17"/>
  </w:num>
  <w:num w:numId="34">
    <w:abstractNumId w:val="24"/>
  </w:num>
  <w:num w:numId="35">
    <w:abstractNumId w:val="36"/>
  </w:num>
  <w:num w:numId="36">
    <w:abstractNumId w:val="25"/>
  </w:num>
  <w:num w:numId="37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151409"/>
    <w:rsid w:val="000010E9"/>
    <w:rsid w:val="00005359"/>
    <w:rsid w:val="000067AC"/>
    <w:rsid w:val="00010133"/>
    <w:rsid w:val="000226A7"/>
    <w:rsid w:val="00024539"/>
    <w:rsid w:val="00024DFE"/>
    <w:rsid w:val="0002545D"/>
    <w:rsid w:val="00026B43"/>
    <w:rsid w:val="00026D48"/>
    <w:rsid w:val="00027D89"/>
    <w:rsid w:val="00031C81"/>
    <w:rsid w:val="00034984"/>
    <w:rsid w:val="00037141"/>
    <w:rsid w:val="00047C4F"/>
    <w:rsid w:val="00053368"/>
    <w:rsid w:val="00054C9C"/>
    <w:rsid w:val="00054E5F"/>
    <w:rsid w:val="00056F45"/>
    <w:rsid w:val="00057F5E"/>
    <w:rsid w:val="00072DA3"/>
    <w:rsid w:val="000738C0"/>
    <w:rsid w:val="000C0FE8"/>
    <w:rsid w:val="000C377B"/>
    <w:rsid w:val="000C647F"/>
    <w:rsid w:val="000C75B9"/>
    <w:rsid w:val="000D73A4"/>
    <w:rsid w:val="000F5BD5"/>
    <w:rsid w:val="00106796"/>
    <w:rsid w:val="001100A4"/>
    <w:rsid w:val="00110820"/>
    <w:rsid w:val="00122DF8"/>
    <w:rsid w:val="00133325"/>
    <w:rsid w:val="0013691B"/>
    <w:rsid w:val="00151409"/>
    <w:rsid w:val="001540E2"/>
    <w:rsid w:val="0017174A"/>
    <w:rsid w:val="00171C99"/>
    <w:rsid w:val="00197AE7"/>
    <w:rsid w:val="001A324C"/>
    <w:rsid w:val="001A55E7"/>
    <w:rsid w:val="001C3DD1"/>
    <w:rsid w:val="00205820"/>
    <w:rsid w:val="00235CA2"/>
    <w:rsid w:val="0023643D"/>
    <w:rsid w:val="00236822"/>
    <w:rsid w:val="0024020E"/>
    <w:rsid w:val="0025351E"/>
    <w:rsid w:val="00254D2F"/>
    <w:rsid w:val="0025518B"/>
    <w:rsid w:val="00266AEC"/>
    <w:rsid w:val="0027163F"/>
    <w:rsid w:val="0027457F"/>
    <w:rsid w:val="00276608"/>
    <w:rsid w:val="0028306D"/>
    <w:rsid w:val="00284808"/>
    <w:rsid w:val="002938CB"/>
    <w:rsid w:val="0029796C"/>
    <w:rsid w:val="002A28F2"/>
    <w:rsid w:val="002A2E99"/>
    <w:rsid w:val="002A4684"/>
    <w:rsid w:val="002A5B89"/>
    <w:rsid w:val="002A72DB"/>
    <w:rsid w:val="002A7635"/>
    <w:rsid w:val="002B07E9"/>
    <w:rsid w:val="002B0F35"/>
    <w:rsid w:val="002C35FE"/>
    <w:rsid w:val="002C3CEB"/>
    <w:rsid w:val="002D2993"/>
    <w:rsid w:val="002F13DC"/>
    <w:rsid w:val="002F2F7C"/>
    <w:rsid w:val="00314800"/>
    <w:rsid w:val="00331B24"/>
    <w:rsid w:val="00335220"/>
    <w:rsid w:val="00362590"/>
    <w:rsid w:val="00364326"/>
    <w:rsid w:val="0038486D"/>
    <w:rsid w:val="00392436"/>
    <w:rsid w:val="003A0F8A"/>
    <w:rsid w:val="003A5EB1"/>
    <w:rsid w:val="003B09C8"/>
    <w:rsid w:val="003B45D3"/>
    <w:rsid w:val="003C1666"/>
    <w:rsid w:val="003D70F4"/>
    <w:rsid w:val="003D7E86"/>
    <w:rsid w:val="003E41A0"/>
    <w:rsid w:val="003F11D5"/>
    <w:rsid w:val="003F167F"/>
    <w:rsid w:val="00401CED"/>
    <w:rsid w:val="00401ED6"/>
    <w:rsid w:val="00421004"/>
    <w:rsid w:val="00426FC0"/>
    <w:rsid w:val="004345DC"/>
    <w:rsid w:val="00437DC3"/>
    <w:rsid w:val="00441334"/>
    <w:rsid w:val="004431F4"/>
    <w:rsid w:val="00443D22"/>
    <w:rsid w:val="004456B9"/>
    <w:rsid w:val="00451CBE"/>
    <w:rsid w:val="004551D2"/>
    <w:rsid w:val="00464F55"/>
    <w:rsid w:val="00477290"/>
    <w:rsid w:val="0048385F"/>
    <w:rsid w:val="00497A16"/>
    <w:rsid w:val="004B567E"/>
    <w:rsid w:val="004C2BCB"/>
    <w:rsid w:val="004C6793"/>
    <w:rsid w:val="004D4827"/>
    <w:rsid w:val="004E70C4"/>
    <w:rsid w:val="0053784E"/>
    <w:rsid w:val="0055523F"/>
    <w:rsid w:val="00557654"/>
    <w:rsid w:val="005578E8"/>
    <w:rsid w:val="00560074"/>
    <w:rsid w:val="00560096"/>
    <w:rsid w:val="00560302"/>
    <w:rsid w:val="00562B3D"/>
    <w:rsid w:val="005659E0"/>
    <w:rsid w:val="00576254"/>
    <w:rsid w:val="0058415B"/>
    <w:rsid w:val="005945F4"/>
    <w:rsid w:val="005A088F"/>
    <w:rsid w:val="005A6EC5"/>
    <w:rsid w:val="005A7DE2"/>
    <w:rsid w:val="005B03D1"/>
    <w:rsid w:val="005D02D2"/>
    <w:rsid w:val="005E0753"/>
    <w:rsid w:val="005E0AB3"/>
    <w:rsid w:val="005E39EE"/>
    <w:rsid w:val="005F1396"/>
    <w:rsid w:val="005F6D34"/>
    <w:rsid w:val="0060712E"/>
    <w:rsid w:val="00607164"/>
    <w:rsid w:val="00631314"/>
    <w:rsid w:val="0063467F"/>
    <w:rsid w:val="00644ADF"/>
    <w:rsid w:val="0064597B"/>
    <w:rsid w:val="006533BD"/>
    <w:rsid w:val="0066512E"/>
    <w:rsid w:val="00667DF0"/>
    <w:rsid w:val="00673D5D"/>
    <w:rsid w:val="00675C66"/>
    <w:rsid w:val="00681ABF"/>
    <w:rsid w:val="00681C60"/>
    <w:rsid w:val="006B7009"/>
    <w:rsid w:val="006B7632"/>
    <w:rsid w:val="006C1138"/>
    <w:rsid w:val="006C1655"/>
    <w:rsid w:val="006D2D3C"/>
    <w:rsid w:val="006D61AC"/>
    <w:rsid w:val="006D65C9"/>
    <w:rsid w:val="006D7841"/>
    <w:rsid w:val="006D7EAB"/>
    <w:rsid w:val="006E0942"/>
    <w:rsid w:val="006E0B19"/>
    <w:rsid w:val="006E3D54"/>
    <w:rsid w:val="006E44DB"/>
    <w:rsid w:val="007043C7"/>
    <w:rsid w:val="00707D25"/>
    <w:rsid w:val="00710A12"/>
    <w:rsid w:val="007211B9"/>
    <w:rsid w:val="00723FD2"/>
    <w:rsid w:val="007272DE"/>
    <w:rsid w:val="007454A4"/>
    <w:rsid w:val="0075707F"/>
    <w:rsid w:val="00757930"/>
    <w:rsid w:val="00760AF4"/>
    <w:rsid w:val="00777F70"/>
    <w:rsid w:val="00787CB8"/>
    <w:rsid w:val="007A59CE"/>
    <w:rsid w:val="007A5D57"/>
    <w:rsid w:val="007C2970"/>
    <w:rsid w:val="007E323F"/>
    <w:rsid w:val="007F0BD8"/>
    <w:rsid w:val="007F1274"/>
    <w:rsid w:val="007F6CC2"/>
    <w:rsid w:val="00805279"/>
    <w:rsid w:val="00812097"/>
    <w:rsid w:val="008129C4"/>
    <w:rsid w:val="0081704F"/>
    <w:rsid w:val="00822D0E"/>
    <w:rsid w:val="00823A34"/>
    <w:rsid w:val="008270AE"/>
    <w:rsid w:val="00835497"/>
    <w:rsid w:val="00842C7E"/>
    <w:rsid w:val="00843665"/>
    <w:rsid w:val="00845F01"/>
    <w:rsid w:val="008514B0"/>
    <w:rsid w:val="00851B9B"/>
    <w:rsid w:val="00865D6D"/>
    <w:rsid w:val="008664A6"/>
    <w:rsid w:val="00866542"/>
    <w:rsid w:val="00885674"/>
    <w:rsid w:val="00887680"/>
    <w:rsid w:val="00892591"/>
    <w:rsid w:val="008B4CC6"/>
    <w:rsid w:val="008C0962"/>
    <w:rsid w:val="008D5732"/>
    <w:rsid w:val="008E37CF"/>
    <w:rsid w:val="009026A1"/>
    <w:rsid w:val="00906555"/>
    <w:rsid w:val="009067FC"/>
    <w:rsid w:val="00910134"/>
    <w:rsid w:val="00910C10"/>
    <w:rsid w:val="00914CE1"/>
    <w:rsid w:val="00917235"/>
    <w:rsid w:val="009203E3"/>
    <w:rsid w:val="0092197D"/>
    <w:rsid w:val="009227F8"/>
    <w:rsid w:val="0093555B"/>
    <w:rsid w:val="009402CE"/>
    <w:rsid w:val="00940386"/>
    <w:rsid w:val="009550FD"/>
    <w:rsid w:val="00955A75"/>
    <w:rsid w:val="00957269"/>
    <w:rsid w:val="00957A4D"/>
    <w:rsid w:val="009710A7"/>
    <w:rsid w:val="00985B1B"/>
    <w:rsid w:val="0098682A"/>
    <w:rsid w:val="00997B89"/>
    <w:rsid w:val="009A28E5"/>
    <w:rsid w:val="009A38EF"/>
    <w:rsid w:val="009B5923"/>
    <w:rsid w:val="009C116C"/>
    <w:rsid w:val="009C1CC3"/>
    <w:rsid w:val="009D0F61"/>
    <w:rsid w:val="009D1E7E"/>
    <w:rsid w:val="009F0AA3"/>
    <w:rsid w:val="009F0C9D"/>
    <w:rsid w:val="009F166D"/>
    <w:rsid w:val="009F1B70"/>
    <w:rsid w:val="009F1F7D"/>
    <w:rsid w:val="009F4222"/>
    <w:rsid w:val="009F6A2F"/>
    <w:rsid w:val="00A01219"/>
    <w:rsid w:val="00A10DAE"/>
    <w:rsid w:val="00A130EE"/>
    <w:rsid w:val="00A137ED"/>
    <w:rsid w:val="00A13A2F"/>
    <w:rsid w:val="00A13C52"/>
    <w:rsid w:val="00A24EE3"/>
    <w:rsid w:val="00A33760"/>
    <w:rsid w:val="00A358D6"/>
    <w:rsid w:val="00A372CB"/>
    <w:rsid w:val="00A4115D"/>
    <w:rsid w:val="00A425D8"/>
    <w:rsid w:val="00A4492A"/>
    <w:rsid w:val="00A44996"/>
    <w:rsid w:val="00A47058"/>
    <w:rsid w:val="00A70C41"/>
    <w:rsid w:val="00A77789"/>
    <w:rsid w:val="00A77CCB"/>
    <w:rsid w:val="00A80BD5"/>
    <w:rsid w:val="00AA1E00"/>
    <w:rsid w:val="00AA6133"/>
    <w:rsid w:val="00AA7660"/>
    <w:rsid w:val="00AB092B"/>
    <w:rsid w:val="00AC2379"/>
    <w:rsid w:val="00AC506E"/>
    <w:rsid w:val="00AD21DA"/>
    <w:rsid w:val="00AD3D62"/>
    <w:rsid w:val="00AD7D8D"/>
    <w:rsid w:val="00AF2473"/>
    <w:rsid w:val="00B21A45"/>
    <w:rsid w:val="00B25E0F"/>
    <w:rsid w:val="00B266D3"/>
    <w:rsid w:val="00B27189"/>
    <w:rsid w:val="00B44958"/>
    <w:rsid w:val="00B45357"/>
    <w:rsid w:val="00B501E9"/>
    <w:rsid w:val="00B57683"/>
    <w:rsid w:val="00B60A27"/>
    <w:rsid w:val="00B60E99"/>
    <w:rsid w:val="00B64FBE"/>
    <w:rsid w:val="00B677ED"/>
    <w:rsid w:val="00B82E5C"/>
    <w:rsid w:val="00B87E2A"/>
    <w:rsid w:val="00BA0F29"/>
    <w:rsid w:val="00BA4B58"/>
    <w:rsid w:val="00BA66FE"/>
    <w:rsid w:val="00BB77C6"/>
    <w:rsid w:val="00BB782B"/>
    <w:rsid w:val="00BC19AC"/>
    <w:rsid w:val="00BC7B0F"/>
    <w:rsid w:val="00BD19BF"/>
    <w:rsid w:val="00BD6B50"/>
    <w:rsid w:val="00C10B20"/>
    <w:rsid w:val="00C16BFB"/>
    <w:rsid w:val="00C16F89"/>
    <w:rsid w:val="00C17B5A"/>
    <w:rsid w:val="00C17BCA"/>
    <w:rsid w:val="00C24EAA"/>
    <w:rsid w:val="00C25475"/>
    <w:rsid w:val="00C26026"/>
    <w:rsid w:val="00C31FBD"/>
    <w:rsid w:val="00C334E8"/>
    <w:rsid w:val="00C43326"/>
    <w:rsid w:val="00C47397"/>
    <w:rsid w:val="00C54160"/>
    <w:rsid w:val="00C551FC"/>
    <w:rsid w:val="00C66623"/>
    <w:rsid w:val="00C73482"/>
    <w:rsid w:val="00C8281C"/>
    <w:rsid w:val="00C91283"/>
    <w:rsid w:val="00CA16A4"/>
    <w:rsid w:val="00CA1714"/>
    <w:rsid w:val="00CA5409"/>
    <w:rsid w:val="00CB6203"/>
    <w:rsid w:val="00CC5931"/>
    <w:rsid w:val="00CC6A77"/>
    <w:rsid w:val="00CD7A9B"/>
    <w:rsid w:val="00CE0CB8"/>
    <w:rsid w:val="00CE665B"/>
    <w:rsid w:val="00D02C53"/>
    <w:rsid w:val="00D06ADA"/>
    <w:rsid w:val="00D24284"/>
    <w:rsid w:val="00D30BFB"/>
    <w:rsid w:val="00D316B3"/>
    <w:rsid w:val="00D42C6A"/>
    <w:rsid w:val="00D45112"/>
    <w:rsid w:val="00D55974"/>
    <w:rsid w:val="00D642CC"/>
    <w:rsid w:val="00D64A50"/>
    <w:rsid w:val="00D66BDA"/>
    <w:rsid w:val="00D7259D"/>
    <w:rsid w:val="00D840CF"/>
    <w:rsid w:val="00D8465B"/>
    <w:rsid w:val="00D90FF3"/>
    <w:rsid w:val="00D96E24"/>
    <w:rsid w:val="00DB4265"/>
    <w:rsid w:val="00DC14E1"/>
    <w:rsid w:val="00DD1D6F"/>
    <w:rsid w:val="00DD617D"/>
    <w:rsid w:val="00DE0B02"/>
    <w:rsid w:val="00DE21B7"/>
    <w:rsid w:val="00DF075F"/>
    <w:rsid w:val="00DF44D7"/>
    <w:rsid w:val="00DF5E05"/>
    <w:rsid w:val="00E03C4E"/>
    <w:rsid w:val="00E15857"/>
    <w:rsid w:val="00E17D58"/>
    <w:rsid w:val="00E211A3"/>
    <w:rsid w:val="00E3145E"/>
    <w:rsid w:val="00E3294E"/>
    <w:rsid w:val="00E362B7"/>
    <w:rsid w:val="00E42F93"/>
    <w:rsid w:val="00E46296"/>
    <w:rsid w:val="00E71D84"/>
    <w:rsid w:val="00E77AF7"/>
    <w:rsid w:val="00E87271"/>
    <w:rsid w:val="00E9119A"/>
    <w:rsid w:val="00EA1162"/>
    <w:rsid w:val="00EA1625"/>
    <w:rsid w:val="00EA2920"/>
    <w:rsid w:val="00EA6E13"/>
    <w:rsid w:val="00EA7458"/>
    <w:rsid w:val="00EB51A7"/>
    <w:rsid w:val="00EE2E56"/>
    <w:rsid w:val="00EE5209"/>
    <w:rsid w:val="00EF2929"/>
    <w:rsid w:val="00EF7115"/>
    <w:rsid w:val="00F1127F"/>
    <w:rsid w:val="00F17732"/>
    <w:rsid w:val="00F21DC8"/>
    <w:rsid w:val="00F253A4"/>
    <w:rsid w:val="00F34650"/>
    <w:rsid w:val="00F34F88"/>
    <w:rsid w:val="00F46906"/>
    <w:rsid w:val="00F46D99"/>
    <w:rsid w:val="00F527CC"/>
    <w:rsid w:val="00F602C6"/>
    <w:rsid w:val="00F63C52"/>
    <w:rsid w:val="00F6756A"/>
    <w:rsid w:val="00F87A23"/>
    <w:rsid w:val="00F90F48"/>
    <w:rsid w:val="00FA2147"/>
    <w:rsid w:val="00FA3D5E"/>
    <w:rsid w:val="00FA4331"/>
    <w:rsid w:val="00FA4EE9"/>
    <w:rsid w:val="00FB00EB"/>
    <w:rsid w:val="00FB0E01"/>
    <w:rsid w:val="00FB2518"/>
    <w:rsid w:val="00FB4D40"/>
    <w:rsid w:val="00FD1D2C"/>
    <w:rsid w:val="00FD3B47"/>
    <w:rsid w:val="00FD4536"/>
    <w:rsid w:val="00FD7D0C"/>
    <w:rsid w:val="00FE3DA8"/>
    <w:rsid w:val="00FE62D5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9638"/>
  <w15:chartTrackingRefBased/>
  <w15:docId w15:val="{18AD6109-F1A4-4837-8091-E70B62A6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70"/>
    <w:pPr>
      <w:spacing w:before="0" w:line="264" w:lineRule="auto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E3DA8"/>
    <w:pPr>
      <w:keepNext/>
      <w:keepLines/>
      <w:numPr>
        <w:numId w:val="23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rsid w:val="00FE3DA8"/>
    <w:pPr>
      <w:keepNext/>
      <w:keepLines/>
      <w:numPr>
        <w:ilvl w:val="1"/>
        <w:numId w:val="23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Ttulo3">
    <w:name w:val="heading 3"/>
    <w:basedOn w:val="Normal"/>
    <w:next w:val="Normal"/>
    <w:link w:val="Ttulo3Car"/>
    <w:uiPriority w:val="9"/>
    <w:qFormat/>
    <w:rsid w:val="00FE3DA8"/>
    <w:pPr>
      <w:keepNext/>
      <w:keepLines/>
      <w:numPr>
        <w:ilvl w:val="2"/>
        <w:numId w:val="23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FE3DA8"/>
    <w:pPr>
      <w:keepNext/>
      <w:keepLines/>
      <w:numPr>
        <w:ilvl w:val="3"/>
        <w:numId w:val="23"/>
      </w:numPr>
      <w:spacing w:before="40" w:after="0"/>
      <w:outlineLvl w:val="3"/>
    </w:pPr>
    <w:rPr>
      <w:rFonts w:eastAsiaTheme="majorEastAsia" w:cs="Arial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FE3DA8"/>
    <w:pPr>
      <w:keepNext/>
      <w:keepLines/>
      <w:numPr>
        <w:ilvl w:val="4"/>
        <w:numId w:val="23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FE3DA8"/>
    <w:pPr>
      <w:keepNext/>
      <w:keepLines/>
      <w:numPr>
        <w:ilvl w:val="5"/>
        <w:numId w:val="23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FE3DA8"/>
    <w:pPr>
      <w:keepNext/>
      <w:keepLines/>
      <w:numPr>
        <w:ilvl w:val="6"/>
        <w:numId w:val="23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FE3DA8"/>
    <w:pPr>
      <w:keepNext/>
      <w:keepLines/>
      <w:numPr>
        <w:ilvl w:val="7"/>
        <w:numId w:val="23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FE3DA8"/>
    <w:pPr>
      <w:keepNext/>
      <w:keepLines/>
      <w:numPr>
        <w:ilvl w:val="8"/>
        <w:numId w:val="23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00EB"/>
    <w:pPr>
      <w:tabs>
        <w:tab w:val="center" w:pos="4513"/>
        <w:tab w:val="right" w:pos="9026"/>
      </w:tabs>
      <w:spacing w:after="220" w:line="240" w:lineRule="auto"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FB00EB"/>
    <w:rPr>
      <w:sz w:val="16"/>
      <w:lang w:val="es-ES"/>
    </w:rPr>
  </w:style>
  <w:style w:type="paragraph" w:styleId="Piedepgina">
    <w:name w:val="footer"/>
    <w:basedOn w:val="Normal"/>
    <w:link w:val="PiedepginaCar"/>
    <w:uiPriority w:val="99"/>
    <w:rsid w:val="005A6EC5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EC5"/>
    <w:rPr>
      <w:color w:val="323232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5A6E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semiHidden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Fecha">
    <w:name w:val="Date"/>
    <w:basedOn w:val="Normal"/>
    <w:next w:val="Normal"/>
    <w:link w:val="FechaCar"/>
    <w:uiPriority w:val="2"/>
    <w:semiHidden/>
    <w:rsid w:val="005945F4"/>
    <w:pPr>
      <w:spacing w:before="520" w:after="520"/>
    </w:pPr>
  </w:style>
  <w:style w:type="character" w:customStyle="1" w:styleId="FechaCar">
    <w:name w:val="Fecha Car"/>
    <w:basedOn w:val="Fuentedeprrafopredeter"/>
    <w:link w:val="Fecha"/>
    <w:uiPriority w:val="2"/>
    <w:semiHidden/>
    <w:rsid w:val="005945F4"/>
    <w:rPr>
      <w:lang w:val="es-ES"/>
    </w:rPr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Author">
    <w:name w:val="Author"/>
    <w:basedOn w:val="Normal"/>
    <w:next w:val="Normal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table" w:customStyle="1" w:styleId="GlobalFund">
    <w:name w:val="Global Fund"/>
    <w:basedOn w:val="Tablanormal"/>
    <w:uiPriority w:val="99"/>
    <w:rsid w:val="00DB4265"/>
    <w:pPr>
      <w:spacing w:before="0" w:after="0" w:line="240" w:lineRule="auto"/>
    </w:pPr>
    <w:rPr>
      <w:rFonts w:asciiTheme="minorHAnsi" w:hAnsiTheme="minorHAnsi"/>
      <w:color w:val="000000" w:themeColor="text1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07164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07164"/>
    <w:rPr>
      <w:rFonts w:asciiTheme="majorHAnsi" w:eastAsiaTheme="majorEastAsia" w:hAnsiTheme="majorHAnsi" w:cs="Arial"/>
      <w:bCs/>
      <w:noProof/>
      <w:sz w:val="24"/>
      <w:lang w:val="es-ES"/>
    </w:rPr>
  </w:style>
  <w:style w:type="paragraph" w:customStyle="1" w:styleId="NormalNoSpace">
    <w:name w:val="NormalNoSpace"/>
    <w:basedOn w:val="Normal"/>
    <w:next w:val="Normal"/>
    <w:qFormat/>
    <w:rsid w:val="00985B1B"/>
    <w:pPr>
      <w:spacing w:after="0"/>
    </w:pPr>
  </w:style>
  <w:style w:type="paragraph" w:customStyle="1" w:styleId="Note">
    <w:name w:val="Note"/>
    <w:basedOn w:val="Normal"/>
    <w:uiPriority w:val="29"/>
    <w:qFormat/>
    <w:rsid w:val="005A6EC5"/>
    <w:pPr>
      <w:spacing w:line="220" w:lineRule="atLeast"/>
    </w:pPr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6EC5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6EC5"/>
    <w:rPr>
      <w:sz w:val="16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A6EC5"/>
    <w:rPr>
      <w:vertAlign w:val="superscript"/>
      <w:lang w:val="es-ES"/>
    </w:rPr>
  </w:style>
  <w:style w:type="paragraph" w:styleId="Sinespaciado">
    <w:name w:val="No Spacing"/>
    <w:uiPriority w:val="14"/>
    <w:qFormat/>
    <w:rsid w:val="005A6EC5"/>
    <w:pPr>
      <w:spacing w:before="0"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A6EC5"/>
    <w:pPr>
      <w:spacing w:after="0" w:line="240" w:lineRule="auto"/>
    </w:pPr>
    <w:rPr>
      <w:sz w:val="16"/>
      <w:szCs w:val="16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A6EC5"/>
    <w:rPr>
      <w:sz w:val="16"/>
      <w:szCs w:val="16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A6EC5"/>
    <w:rPr>
      <w:vertAlign w:val="superscript"/>
      <w:lang w:val="es-ES"/>
    </w:rPr>
  </w:style>
  <w:style w:type="table" w:customStyle="1" w:styleId="GlobalFund1">
    <w:name w:val="Global Fund 1"/>
    <w:basedOn w:val="GlobalFund"/>
    <w:uiPriority w:val="99"/>
    <w:rsid w:val="00362590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wordWrap/>
        <w:jc w:val="left"/>
      </w:pPr>
      <w:rPr>
        <w:rFonts w:asciiTheme="majorHAnsi" w:hAnsiTheme="majorHAnsi"/>
        <w:b w:val="0"/>
        <w:i w:val="0"/>
        <w:caps w:val="0"/>
        <w:smallCaps w:val="0"/>
        <w:color w:val="404040" w:themeColor="text1" w:themeTint="BF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5A6EC5"/>
    <w:pPr>
      <w:spacing w:after="0" w:line="240" w:lineRule="auto"/>
    </w:pPr>
    <w:rPr>
      <w:noProof/>
      <w:sz w:val="2"/>
    </w:rPr>
  </w:style>
  <w:style w:type="character" w:styleId="Textodelmarcadordeposicin">
    <w:name w:val="Placeholder Text"/>
    <w:basedOn w:val="Fuentedeprrafopredeter"/>
    <w:uiPriority w:val="99"/>
    <w:semiHidden/>
    <w:rsid w:val="005A6EC5"/>
    <w:rPr>
      <w:color w:val="808080"/>
      <w:lang w:val="es-E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A6EC5"/>
    <w:pPr>
      <w:spacing w:after="0" w:line="240" w:lineRule="auto"/>
    </w:pPr>
    <w:rPr>
      <w:sz w:val="2"/>
    </w:rPr>
  </w:style>
  <w:style w:type="paragraph" w:styleId="Ttulo">
    <w:name w:val="Title"/>
    <w:basedOn w:val="Normal"/>
    <w:next w:val="Subttulo"/>
    <w:link w:val="TtuloCar"/>
    <w:uiPriority w:val="8"/>
    <w:qFormat/>
    <w:rsid w:val="00557654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48"/>
    </w:rPr>
  </w:style>
  <w:style w:type="character" w:customStyle="1" w:styleId="TtuloCar">
    <w:name w:val="Título Car"/>
    <w:basedOn w:val="Fuentedeprrafopredeter"/>
    <w:link w:val="Ttulo"/>
    <w:uiPriority w:val="8"/>
    <w:rsid w:val="00557654"/>
    <w:rPr>
      <w:rFonts w:asciiTheme="majorHAnsi" w:eastAsiaTheme="majorEastAsia" w:hAnsiTheme="majorHAnsi" w:cstheme="majorBidi"/>
      <w:kern w:val="28"/>
      <w:sz w:val="60"/>
      <w:szCs w:val="48"/>
      <w:lang w:val="es-ES"/>
    </w:rPr>
  </w:style>
  <w:style w:type="paragraph" w:styleId="Subttulo">
    <w:name w:val="Subtitle"/>
    <w:basedOn w:val="Normal"/>
    <w:next w:val="Normal"/>
    <w:link w:val="SubttuloCar"/>
    <w:uiPriority w:val="8"/>
    <w:qFormat/>
    <w:rsid w:val="0055765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60"/>
      <w:szCs w:val="36"/>
    </w:rPr>
  </w:style>
  <w:style w:type="character" w:customStyle="1" w:styleId="SubttuloCar">
    <w:name w:val="Subtítulo Car"/>
    <w:basedOn w:val="Fuentedeprrafopredeter"/>
    <w:link w:val="Subttulo"/>
    <w:uiPriority w:val="8"/>
    <w:rsid w:val="00557654"/>
    <w:rPr>
      <w:rFonts w:eastAsiaTheme="minorEastAsia"/>
      <w:color w:val="000000" w:themeColor="text1"/>
      <w:sz w:val="60"/>
      <w:szCs w:val="36"/>
      <w:lang w:val="es-ES"/>
    </w:rPr>
  </w:style>
  <w:style w:type="paragraph" w:customStyle="1" w:styleId="Bullet1">
    <w:name w:val="Bullet 1"/>
    <w:basedOn w:val="Normal"/>
    <w:uiPriority w:val="2"/>
    <w:qFormat/>
    <w:rsid w:val="00985B1B"/>
    <w:pPr>
      <w:numPr>
        <w:numId w:val="21"/>
      </w:numPr>
      <w:spacing w:before="120" w:after="120"/>
      <w:contextualSpacing/>
      <w:jc w:val="both"/>
    </w:pPr>
    <w:rPr>
      <w:szCs w:val="20"/>
    </w:rPr>
  </w:style>
  <w:style w:type="paragraph" w:customStyle="1" w:styleId="Bullet2">
    <w:name w:val="Bullet 2"/>
    <w:basedOn w:val="Bullet1"/>
    <w:uiPriority w:val="2"/>
    <w:qFormat/>
    <w:rsid w:val="00557654"/>
    <w:pPr>
      <w:numPr>
        <w:ilvl w:val="1"/>
      </w:numPr>
    </w:pPr>
  </w:style>
  <w:style w:type="numbering" w:customStyle="1" w:styleId="NumbLstBullet">
    <w:name w:val="NumbLstBullet"/>
    <w:uiPriority w:val="99"/>
    <w:rsid w:val="001100A4"/>
    <w:pPr>
      <w:numPr>
        <w:numId w:val="21"/>
      </w:numPr>
    </w:pPr>
  </w:style>
  <w:style w:type="paragraph" w:customStyle="1" w:styleId="AlphaList1">
    <w:name w:val="AlphaList 1"/>
    <w:basedOn w:val="Normal"/>
    <w:uiPriority w:val="1"/>
    <w:qFormat/>
    <w:rsid w:val="00985B1B"/>
    <w:pPr>
      <w:numPr>
        <w:numId w:val="1"/>
      </w:numPr>
      <w:spacing w:after="120"/>
      <w:contextualSpacing/>
      <w:jc w:val="both"/>
    </w:pPr>
    <w:rPr>
      <w:szCs w:val="20"/>
    </w:rPr>
  </w:style>
  <w:style w:type="paragraph" w:customStyle="1" w:styleId="AlphaList2">
    <w:name w:val="AlphaList 2"/>
    <w:basedOn w:val="Normal"/>
    <w:uiPriority w:val="1"/>
    <w:qFormat/>
    <w:rsid w:val="00607164"/>
    <w:pPr>
      <w:numPr>
        <w:ilvl w:val="1"/>
        <w:numId w:val="1"/>
      </w:numPr>
      <w:spacing w:after="120"/>
      <w:contextualSpacing/>
      <w:jc w:val="both"/>
    </w:pPr>
    <w:rPr>
      <w:szCs w:val="20"/>
    </w:rPr>
  </w:style>
  <w:style w:type="numbering" w:customStyle="1" w:styleId="NumbListAlpha">
    <w:name w:val="NumbListAlpha"/>
    <w:uiPriority w:val="99"/>
    <w:rsid w:val="005A6EC5"/>
    <w:pPr>
      <w:numPr>
        <w:numId w:val="20"/>
      </w:numPr>
    </w:pPr>
  </w:style>
  <w:style w:type="paragraph" w:customStyle="1" w:styleId="Bullet3">
    <w:name w:val="Bullet 3"/>
    <w:basedOn w:val="Bullet2"/>
    <w:uiPriority w:val="2"/>
    <w:rsid w:val="001100A4"/>
    <w:pPr>
      <w:numPr>
        <w:ilvl w:val="2"/>
      </w:numPr>
      <w:jc w:val="left"/>
    </w:pPr>
  </w:style>
  <w:style w:type="numbering" w:customStyle="1" w:styleId="NumHeadingsLst">
    <w:name w:val="NumHeadingsLst"/>
    <w:uiPriority w:val="99"/>
    <w:rsid w:val="005945F4"/>
    <w:pPr>
      <w:numPr>
        <w:numId w:val="2"/>
      </w:numPr>
    </w:pPr>
  </w:style>
  <w:style w:type="paragraph" w:styleId="Cita">
    <w:name w:val="Quote"/>
    <w:basedOn w:val="Normal"/>
    <w:next w:val="Normal"/>
    <w:link w:val="CitaCar"/>
    <w:uiPriority w:val="29"/>
    <w:qFormat/>
    <w:rsid w:val="00072DA3"/>
    <w:pPr>
      <w:spacing w:before="240"/>
      <w:ind w:left="567"/>
    </w:pPr>
    <w:rPr>
      <w:iCs/>
      <w:noProof/>
      <w:color w:val="A6A6A6" w:themeColor="background1" w:themeShade="A6"/>
    </w:rPr>
  </w:style>
  <w:style w:type="character" w:customStyle="1" w:styleId="CitaCar">
    <w:name w:val="Cita Car"/>
    <w:basedOn w:val="Fuentedeprrafopredeter"/>
    <w:link w:val="Cita"/>
    <w:uiPriority w:val="29"/>
    <w:rsid w:val="00072DA3"/>
    <w:rPr>
      <w:iCs/>
      <w:noProof/>
      <w:color w:val="A6A6A6" w:themeColor="background1" w:themeShade="A6"/>
      <w:sz w:val="24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892591"/>
    <w:pPr>
      <w:pBdr>
        <w:top w:val="single" w:sz="4" w:space="1" w:color="auto"/>
      </w:pBdr>
      <w:tabs>
        <w:tab w:val="left" w:pos="660"/>
        <w:tab w:val="right" w:pos="9911"/>
      </w:tabs>
      <w:spacing w:after="0"/>
    </w:pPr>
    <w:rPr>
      <w:rFonts w:asciiTheme="majorHAnsi" w:hAnsiTheme="majorHAnsi"/>
      <w:noProof/>
      <w:sz w:val="32"/>
      <w:szCs w:val="36"/>
    </w:rPr>
  </w:style>
  <w:style w:type="paragraph" w:styleId="TDC2">
    <w:name w:val="toc 2"/>
    <w:basedOn w:val="Normal"/>
    <w:next w:val="Normal"/>
    <w:autoRedefine/>
    <w:uiPriority w:val="39"/>
    <w:unhideWhenUsed/>
    <w:rsid w:val="00985B1B"/>
    <w:pPr>
      <w:tabs>
        <w:tab w:val="left" w:pos="658"/>
        <w:tab w:val="left" w:pos="9639"/>
      </w:tabs>
      <w:spacing w:after="360"/>
      <w:contextualSpacing/>
    </w:pPr>
    <w:rPr>
      <w:sz w:val="32"/>
    </w:rPr>
  </w:style>
  <w:style w:type="character" w:styleId="Hipervnculo">
    <w:name w:val="Hyperlink"/>
    <w:basedOn w:val="Fuentedeprrafopredeter"/>
    <w:uiPriority w:val="99"/>
    <w:unhideWhenUsed/>
    <w:rsid w:val="005A6EC5"/>
    <w:rPr>
      <w:color w:val="2E4DF9" w:themeColor="hyperlink"/>
      <w:u w:val="single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985B1B"/>
    <w:pPr>
      <w:spacing w:after="100"/>
      <w:ind w:left="442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A6EC5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9710A7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CoverDate">
    <w:name w:val="Cover Date"/>
    <w:basedOn w:val="Subttulo"/>
    <w:uiPriority w:val="8"/>
    <w:qFormat/>
    <w:rsid w:val="008E37CF"/>
  </w:style>
  <w:style w:type="paragraph" w:styleId="Textodeglobo">
    <w:name w:val="Balloon Text"/>
    <w:basedOn w:val="Normal"/>
    <w:link w:val="TextodegloboC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C5"/>
    <w:rPr>
      <w:rFonts w:ascii="Segoe UI" w:hAnsi="Segoe UI" w:cs="Segoe UI"/>
      <w:sz w:val="18"/>
      <w:szCs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4265"/>
    <w:pPr>
      <w:spacing w:after="120"/>
      <w:ind w:left="397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B4265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B4265"/>
    <w:pPr>
      <w:spacing w:after="120" w:line="480" w:lineRule="auto"/>
      <w:ind w:left="794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B4265"/>
    <w:rPr>
      <w:sz w:val="24"/>
      <w:lang w:val="es-ES"/>
    </w:rPr>
  </w:style>
  <w:style w:type="paragraph" w:customStyle="1" w:styleId="HeaderHidden">
    <w:name w:val="HeaderHidden"/>
    <w:basedOn w:val="Encabezado"/>
    <w:uiPriority w:val="5"/>
    <w:qFormat/>
    <w:rsid w:val="005945F4"/>
    <w:rPr>
      <w:color w:val="939393" w:themeColor="text2"/>
    </w:rPr>
  </w:style>
  <w:style w:type="character" w:customStyle="1" w:styleId="Ttulo3Car">
    <w:name w:val="Título 3 Car"/>
    <w:basedOn w:val="Fuentedeprrafopredeter"/>
    <w:link w:val="Ttulo3"/>
    <w:uiPriority w:val="9"/>
    <w:rsid w:val="00FE3DA8"/>
    <w:rPr>
      <w:rFonts w:asciiTheme="majorHAnsi" w:eastAsiaTheme="majorEastAsia" w:hAnsiTheme="majorHAnsi" w:cs="Arial"/>
      <w:color w:val="000000" w:themeColor="text1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1B70"/>
    <w:rPr>
      <w:rFonts w:eastAsiaTheme="majorEastAsia" w:cs="Arial"/>
      <w:i/>
      <w:iCs/>
      <w:color w:val="000000" w:themeColor="tex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1B70"/>
    <w:rPr>
      <w:rFonts w:eastAsiaTheme="majorEastAsia" w:cs="Arial"/>
      <w:color w:val="000000" w:themeColor="text1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1B70"/>
    <w:rPr>
      <w:rFonts w:eastAsiaTheme="majorEastAsia" w:cs="Arial"/>
      <w:color w:val="000000" w:themeColor="text1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1B70"/>
    <w:rPr>
      <w:rFonts w:eastAsiaTheme="majorEastAsia" w:cs="Arial"/>
      <w:i/>
      <w:iCs/>
      <w:color w:val="000000" w:themeColor="text1"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1B70"/>
    <w:rPr>
      <w:rFonts w:eastAsiaTheme="majorEastAsia" w:cs="Arial"/>
      <w:color w:val="000000" w:themeColor="text1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1B70"/>
    <w:rPr>
      <w:rFonts w:eastAsiaTheme="majorEastAsia" w:cs="Arial"/>
      <w:i/>
      <w:iCs/>
      <w:color w:val="000000" w:themeColor="text1"/>
      <w:sz w:val="21"/>
      <w:szCs w:val="21"/>
      <w:lang w:val="es-ES"/>
    </w:rPr>
  </w:style>
  <w:style w:type="numbering" w:styleId="111111">
    <w:name w:val="Outline List 2"/>
    <w:basedOn w:val="Sinlista"/>
    <w:uiPriority w:val="99"/>
    <w:semiHidden/>
    <w:unhideWhenUsed/>
    <w:rsid w:val="005945F4"/>
    <w:pPr>
      <w:numPr>
        <w:numId w:val="3"/>
      </w:numPr>
    </w:pPr>
  </w:style>
  <w:style w:type="numbering" w:styleId="1ai">
    <w:name w:val="Outline List 1"/>
    <w:basedOn w:val="Sinlista"/>
    <w:uiPriority w:val="99"/>
    <w:semiHidden/>
    <w:unhideWhenUsed/>
    <w:rsid w:val="005945F4"/>
    <w:pPr>
      <w:numPr>
        <w:numId w:val="4"/>
      </w:numPr>
    </w:pPr>
  </w:style>
  <w:style w:type="numbering" w:styleId="ArtculoSeccin">
    <w:name w:val="Outline List 3"/>
    <w:basedOn w:val="Sinlista"/>
    <w:uiPriority w:val="99"/>
    <w:semiHidden/>
    <w:unhideWhenUsed/>
    <w:rsid w:val="00FE3DA8"/>
    <w:pPr>
      <w:numPr>
        <w:numId w:val="9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5A6EC5"/>
  </w:style>
  <w:style w:type="paragraph" w:styleId="Textodebloque">
    <w:name w:val="Block Text"/>
    <w:basedOn w:val="Normal"/>
    <w:uiPriority w:val="99"/>
    <w:semiHidden/>
    <w:unhideWhenUsed/>
    <w:rsid w:val="005A6EC5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6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6EC5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A6E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A6EC5"/>
    <w:rPr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A6EC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A6EC5"/>
    <w:rPr>
      <w:sz w:val="16"/>
      <w:szCs w:val="16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A6EC5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A6EC5"/>
    <w:rPr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A6EC5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A6EC5"/>
    <w:rPr>
      <w:sz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A6EC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A6EC5"/>
    <w:rPr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5A6EC5"/>
    <w:rPr>
      <w:b/>
      <w:bCs/>
      <w:i/>
      <w:iCs/>
      <w:spacing w:val="5"/>
      <w:lang w:val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6EC5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A6EC5"/>
    <w:rPr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A6EC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E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EC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EC5"/>
    <w:rPr>
      <w:b/>
      <w:bCs/>
      <w:sz w:val="20"/>
      <w:szCs w:val="20"/>
      <w:lang w:val="es-ES"/>
    </w:rPr>
  </w:style>
  <w:style w:type="table" w:styleId="Listaoscura">
    <w:name w:val="Dark List"/>
    <w:basedOn w:val="Tabla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A6EC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6EC5"/>
    <w:rPr>
      <w:rFonts w:ascii="Segoe UI" w:hAnsi="Segoe UI" w:cs="Segoe UI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A6EC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A6EC5"/>
    <w:rPr>
      <w:lang w:val="es-ES"/>
    </w:rPr>
  </w:style>
  <w:style w:type="character" w:styleId="nfasis">
    <w:name w:val="Emphasis"/>
    <w:basedOn w:val="Fuentedeprrafopredeter"/>
    <w:uiPriority w:val="20"/>
    <w:qFormat/>
    <w:rsid w:val="005A6EC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5A6E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A6EC5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6EC5"/>
    <w:rPr>
      <w:color w:val="2E4DF9" w:themeColor="followedHyperlink"/>
      <w:u w:val="single"/>
      <w:lang w:val="es-ES"/>
    </w:rPr>
  </w:style>
  <w:style w:type="table" w:styleId="Tablaconcuadrcula1clara">
    <w:name w:val="Grid Table 1 Light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cuadrcula3">
    <w:name w:val="Grid Table 3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A6EC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A6EC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A6EC5"/>
    <w:rPr>
      <w:i/>
      <w:iCs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5A6EC5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5A6EC5"/>
    <w:rPr>
      <w:rFonts w:ascii="Consolas" w:hAnsi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5A6EC5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5A6EC5"/>
    <w:rPr>
      <w:rFonts w:ascii="Consolas" w:hAnsi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A6EC5"/>
    <w:rPr>
      <w:rFonts w:ascii="Consolas" w:hAnsi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5A6EC5"/>
    <w:rPr>
      <w:rFonts w:ascii="Consolas" w:hAnsi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5A6EC5"/>
    <w:rPr>
      <w:rFonts w:ascii="Consolas" w:hAnsi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5A6EC5"/>
    <w:rPr>
      <w:i/>
      <w:iCs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A6EC5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A6EC5"/>
    <w:rPr>
      <w:rFonts w:eastAsiaTheme="majorEastAsia" w:cs="Arial"/>
      <w:b/>
      <w:bCs/>
    </w:rPr>
  </w:style>
  <w:style w:type="character" w:styleId="nfasisintenso">
    <w:name w:val="Intense Emphasis"/>
    <w:basedOn w:val="Fuentedeprrafopredeter"/>
    <w:uiPriority w:val="21"/>
    <w:qFormat/>
    <w:rsid w:val="005A6EC5"/>
    <w:rPr>
      <w:i/>
      <w:iCs/>
      <w:color w:val="EE0C3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6EC5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6EC5"/>
    <w:rPr>
      <w:i/>
      <w:iCs/>
      <w:color w:val="EE0C3D" w:themeColor="accent1"/>
      <w:lang w:val="es-ES"/>
    </w:rPr>
  </w:style>
  <w:style w:type="character" w:styleId="Referenciaintensa">
    <w:name w:val="Intense Reference"/>
    <w:basedOn w:val="Fuentedeprrafopredeter"/>
    <w:uiPriority w:val="32"/>
    <w:qFormat/>
    <w:rsid w:val="005A6EC5"/>
    <w:rPr>
      <w:b/>
      <w:bCs/>
      <w:smallCaps/>
      <w:color w:val="EE0C3D" w:themeColor="accent1"/>
      <w:spacing w:val="5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A6EC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A6EC5"/>
    <w:rPr>
      <w:lang w:val="es-ES"/>
    </w:rPr>
  </w:style>
  <w:style w:type="paragraph" w:styleId="Lista">
    <w:name w:val="List"/>
    <w:basedOn w:val="Normal"/>
    <w:uiPriority w:val="99"/>
    <w:semiHidden/>
    <w:unhideWhenUsed/>
    <w:rsid w:val="005A6EC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6EC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6EC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6EC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6EC5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A6EC5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A6EC5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A6EC5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A6EC5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A6EC5"/>
    <w:pPr>
      <w:numPr>
        <w:numId w:val="14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A6EC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A6EC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A6EC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A6EC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A6EC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A6EC5"/>
    <w:pPr>
      <w:numPr>
        <w:numId w:val="15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A6EC5"/>
    <w:pPr>
      <w:numPr>
        <w:numId w:val="1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A6EC5"/>
    <w:pPr>
      <w:numPr>
        <w:numId w:val="17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A6EC5"/>
    <w:pPr>
      <w:numPr>
        <w:numId w:val="18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A6EC5"/>
    <w:pPr>
      <w:numPr>
        <w:numId w:val="19"/>
      </w:numPr>
      <w:contextualSpacing/>
    </w:pPr>
  </w:style>
  <w:style w:type="paragraph" w:styleId="Prrafodelista">
    <w:name w:val="List Paragraph"/>
    <w:basedOn w:val="Normal"/>
    <w:uiPriority w:val="34"/>
    <w:qFormat/>
    <w:rsid w:val="005A6EC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2">
    <w:name w:val="List Table 2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3">
    <w:name w:val="List Table 3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A6EC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A6EC5"/>
    <w:pPr>
      <w:spacing w:before="0"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A6EC5"/>
    <w:pPr>
      <w:spacing w:before="0"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A6EC5"/>
    <w:pPr>
      <w:spacing w:before="0"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A6EC5"/>
    <w:pPr>
      <w:spacing w:before="0"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A6EC5"/>
    <w:pPr>
      <w:spacing w:before="0"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A6EC5"/>
    <w:pPr>
      <w:spacing w:before="0"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A6E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60" w:lineRule="atLeast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A6EC5"/>
    <w:rPr>
      <w:rFonts w:ascii="Consolas" w:hAnsi="Consolas"/>
      <w:sz w:val="20"/>
      <w:szCs w:val="20"/>
      <w:lang w:val="es-ES"/>
    </w:rPr>
  </w:style>
  <w:style w:type="table" w:styleId="Cuadrculamedia1">
    <w:name w:val="Medium Grid 1"/>
    <w:basedOn w:val="Tabla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A6EC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A6EC5"/>
    <w:pPr>
      <w:spacing w:before="0"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A6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A6EC5"/>
    <w:rPr>
      <w:rFonts w:eastAsiaTheme="majorEastAsia" w:cs="Arial"/>
      <w:sz w:val="24"/>
      <w:szCs w:val="24"/>
      <w:shd w:val="pct20" w:color="auto" w:fill="auto"/>
      <w:lang w:val="es-ES"/>
    </w:rPr>
  </w:style>
  <w:style w:type="paragraph" w:styleId="NormalWeb">
    <w:name w:val="Normal (Web)"/>
    <w:basedOn w:val="Normal"/>
    <w:uiPriority w:val="99"/>
    <w:semiHidden/>
    <w:unhideWhenUsed/>
    <w:rsid w:val="005A6EC5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5A6EC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A6EC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A6EC5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5A6EC5"/>
    <w:rPr>
      <w:lang w:val="es-ES"/>
    </w:rPr>
  </w:style>
  <w:style w:type="table" w:styleId="Tablanormal1">
    <w:name w:val="Plain Table 1"/>
    <w:basedOn w:val="Tablanormal"/>
    <w:uiPriority w:val="41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A6EC5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A6EC5"/>
    <w:pPr>
      <w:spacing w:before="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A6E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A6EC5"/>
    <w:rPr>
      <w:rFonts w:ascii="Consolas" w:hAnsi="Consolas"/>
      <w:sz w:val="21"/>
      <w:szCs w:val="21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A6EC5"/>
  </w:style>
  <w:style w:type="character" w:customStyle="1" w:styleId="SaludoCar">
    <w:name w:val="Saludo Car"/>
    <w:basedOn w:val="Fuentedeprrafopredeter"/>
    <w:link w:val="Saludo"/>
    <w:uiPriority w:val="99"/>
    <w:semiHidden/>
    <w:rsid w:val="005A6EC5"/>
    <w:rPr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5A6EC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A6EC5"/>
    <w:rPr>
      <w:lang w:val="es-ES"/>
    </w:rPr>
  </w:style>
  <w:style w:type="character" w:styleId="Textoennegrita">
    <w:name w:val="Strong"/>
    <w:basedOn w:val="Fuentedeprrafopredeter"/>
    <w:uiPriority w:val="22"/>
    <w:qFormat/>
    <w:rsid w:val="005A6EC5"/>
    <w:rPr>
      <w:b/>
      <w:bCs/>
      <w:lang w:val="es-ES"/>
    </w:rPr>
  </w:style>
  <w:style w:type="character" w:styleId="nfasissutil">
    <w:name w:val="Subtle Emphasis"/>
    <w:basedOn w:val="Fuentedeprrafopredeter"/>
    <w:uiPriority w:val="19"/>
    <w:qFormat/>
    <w:rsid w:val="005A6EC5"/>
    <w:rPr>
      <w:i/>
      <w:iCs/>
      <w:color w:val="404040" w:themeColor="text1" w:themeTint="BF"/>
      <w:lang w:val="es-ES"/>
    </w:rPr>
  </w:style>
  <w:style w:type="character" w:styleId="Referenciasutil">
    <w:name w:val="Subtle Reference"/>
    <w:basedOn w:val="Fuentedeprrafopredeter"/>
    <w:uiPriority w:val="31"/>
    <w:qFormat/>
    <w:rsid w:val="005A6EC5"/>
    <w:rPr>
      <w:smallCaps/>
      <w:color w:val="5A5A5A" w:themeColor="text1" w:themeTint="A5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5A6EC5"/>
    <w:pPr>
      <w:spacing w:before="0" w:after="16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A6EC5"/>
    <w:pPr>
      <w:spacing w:before="0" w:after="16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A6EC5"/>
    <w:pPr>
      <w:spacing w:before="0" w:after="16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A6EC5"/>
    <w:pPr>
      <w:spacing w:before="0" w:after="16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A6EC5"/>
    <w:pPr>
      <w:spacing w:before="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A6EC5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A6EC5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A6EC5"/>
    <w:pPr>
      <w:spacing w:before="0" w:after="16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A6EC5"/>
    <w:pPr>
      <w:spacing w:before="0" w:after="16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A6EC5"/>
    <w:pPr>
      <w:spacing w:before="0" w:after="1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A6EC5"/>
    <w:pPr>
      <w:spacing w:before="0" w:after="16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A6EC5"/>
    <w:pPr>
      <w:spacing w:before="120"/>
    </w:pPr>
    <w:rPr>
      <w:rFonts w:eastAsiaTheme="majorEastAsia" w:cs="Arial"/>
      <w:b/>
      <w:bCs/>
      <w:szCs w:val="24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A6EC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A6EC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A6EC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A6EC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A6EC5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rsid w:val="00985B1B"/>
    <w:pPr>
      <w:numPr>
        <w:numId w:val="0"/>
      </w:numPr>
      <w:spacing w:before="0" w:after="2160" w:line="264" w:lineRule="auto"/>
      <w:outlineLvl w:val="9"/>
    </w:pPr>
    <w:rPr>
      <w:bCs w:val="0"/>
      <w:noProof w:val="0"/>
      <w:szCs w:val="32"/>
    </w:rPr>
  </w:style>
  <w:style w:type="numbering" w:customStyle="1" w:styleId="TableBullet">
    <w:name w:val="Table Bullet"/>
    <w:uiPriority w:val="99"/>
    <w:rsid w:val="005945F4"/>
    <w:pPr>
      <w:numPr>
        <w:numId w:val="6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6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362590"/>
    <w:pPr>
      <w:keepNext/>
      <w:spacing w:before="108" w:after="108" w:line="280" w:lineRule="atLeast"/>
    </w:pPr>
    <w:rPr>
      <w:rFonts w:asciiTheme="majorHAnsi" w:hAnsiTheme="majorHAnsi"/>
      <w:color w:val="000000" w:themeColor="text1"/>
    </w:rPr>
  </w:style>
  <w:style w:type="paragraph" w:customStyle="1" w:styleId="TableHeadingIndented">
    <w:name w:val="Table Heading Indented"/>
    <w:basedOn w:val="TableHeading"/>
    <w:uiPriority w:val="20"/>
    <w:rsid w:val="00362590"/>
    <w:pPr>
      <w:ind w:left="113"/>
    </w:pPr>
  </w:style>
  <w:style w:type="paragraph" w:customStyle="1" w:styleId="TableHeadingRight">
    <w:name w:val="Table Heading Right"/>
    <w:basedOn w:val="Normal"/>
    <w:uiPriority w:val="20"/>
    <w:rsid w:val="00DB4265"/>
    <w:pPr>
      <w:spacing w:before="108" w:after="108" w:line="260" w:lineRule="atLeast"/>
      <w:jc w:val="right"/>
    </w:pPr>
    <w:rPr>
      <w:rFonts w:asciiTheme="majorHAnsi" w:hAnsiTheme="majorHAnsi"/>
      <w:color w:val="000000" w:themeColor="text1"/>
    </w:rPr>
  </w:style>
  <w:style w:type="paragraph" w:customStyle="1" w:styleId="TableNumb">
    <w:name w:val="Table Numb"/>
    <w:basedOn w:val="Normal"/>
    <w:uiPriority w:val="21"/>
    <w:rsid w:val="00CE0CB8"/>
    <w:pPr>
      <w:spacing w:before="108" w:after="108" w:line="260" w:lineRule="atLeast"/>
      <w:jc w:val="right"/>
    </w:pPr>
    <w:rPr>
      <w:color w:val="000000" w:themeColor="text1"/>
    </w:rPr>
  </w:style>
  <w:style w:type="paragraph" w:customStyle="1" w:styleId="TableNumbBold">
    <w:name w:val="Table Numb Bold"/>
    <w:basedOn w:val="Normal"/>
    <w:uiPriority w:val="21"/>
    <w:rsid w:val="00CE0CB8"/>
    <w:pPr>
      <w:spacing w:before="108" w:after="108" w:line="260" w:lineRule="atLeast"/>
      <w:jc w:val="right"/>
    </w:pPr>
    <w:rPr>
      <w:b/>
      <w:bCs/>
      <w:color w:val="000000" w:themeColor="text1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7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7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qFormat/>
    <w:rsid w:val="00985B1B"/>
    <w:pPr>
      <w:spacing w:after="0"/>
      <w:contextualSpacing/>
    </w:pPr>
    <w:rPr>
      <w:rFonts w:asciiTheme="minorHAnsi" w:hAnsiTheme="minorHAnsi"/>
      <w:color w:val="404040" w:themeColor="text1" w:themeTint="BF"/>
      <w:sz w:val="22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362590"/>
    <w:pPr>
      <w:spacing w:after="160" w:line="260" w:lineRule="atLeast"/>
    </w:pPr>
    <w:rPr>
      <w:color w:val="404040" w:themeColor="text1" w:themeTint="BF"/>
      <w:sz w:val="22"/>
    </w:rPr>
  </w:style>
  <w:style w:type="table" w:customStyle="1" w:styleId="GlobalFund11">
    <w:name w:val="Global Fund 11"/>
    <w:basedOn w:val="GlobalFund"/>
    <w:uiPriority w:val="99"/>
    <w:rsid w:val="00DB4265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1NonNumbered">
    <w:name w:val="Heading 1 Non Numbered"/>
    <w:basedOn w:val="Ttulo1"/>
    <w:next w:val="Normal"/>
    <w:uiPriority w:val="9"/>
    <w:qFormat/>
    <w:rsid w:val="005A6EC5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Ttulo2"/>
    <w:next w:val="Normal"/>
    <w:uiPriority w:val="9"/>
    <w:qFormat/>
    <w:rsid w:val="00607164"/>
    <w:pPr>
      <w:numPr>
        <w:ilvl w:val="0"/>
        <w:numId w:val="0"/>
      </w:numPr>
    </w:pPr>
  </w:style>
  <w:style w:type="paragraph" w:customStyle="1" w:styleId="Heading2withLine">
    <w:name w:val="Heading 2 with Line"/>
    <w:basedOn w:val="Ttulo2"/>
    <w:next w:val="Normal"/>
    <w:uiPriority w:val="9"/>
    <w:qFormat/>
    <w:rsid w:val="005A6EC5"/>
    <w:pPr>
      <w:pBdr>
        <w:top w:val="single" w:sz="2" w:space="3" w:color="auto"/>
      </w:pBdr>
      <w:spacing w:after="260"/>
    </w:pPr>
  </w:style>
  <w:style w:type="numbering" w:customStyle="1" w:styleId="NumLstHeadings">
    <w:name w:val="NumLstHeadings"/>
    <w:uiPriority w:val="99"/>
    <w:rsid w:val="005A6EC5"/>
    <w:pPr>
      <w:numPr>
        <w:numId w:val="22"/>
      </w:numPr>
    </w:pPr>
  </w:style>
  <w:style w:type="paragraph" w:customStyle="1" w:styleId="PageNo">
    <w:name w:val="Page No"/>
    <w:basedOn w:val="Normal"/>
    <w:uiPriority w:val="19"/>
    <w:qFormat/>
    <w:rsid w:val="005A6EC5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StandardTitle">
    <w:name w:val="Standard Title"/>
    <w:basedOn w:val="Subttulo"/>
    <w:next w:val="Normal"/>
    <w:uiPriority w:val="8"/>
    <w:semiHidden/>
    <w:qFormat/>
    <w:rsid w:val="003F11D5"/>
    <w:rPr>
      <w:rFonts w:asciiTheme="majorHAnsi" w:hAnsiTheme="majorHAnsi"/>
    </w:rPr>
  </w:style>
  <w:style w:type="paragraph" w:customStyle="1" w:styleId="ImageCaption">
    <w:name w:val="Image Caption"/>
    <w:basedOn w:val="Note"/>
    <w:uiPriority w:val="4"/>
    <w:qFormat/>
    <w:rsid w:val="00F602C6"/>
    <w:pPr>
      <w:spacing w:before="120" w:after="0" w:line="240" w:lineRule="auto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Fuentedeprrafopredeter"/>
    <w:uiPriority w:val="4"/>
    <w:qFormat/>
    <w:rsid w:val="008270AE"/>
    <w:rPr>
      <w:rFonts w:asciiTheme="majorHAnsi" w:hAnsiTheme="majorHAnsi"/>
      <w:color w:val="000000" w:themeColor="text1"/>
      <w:lang w:val="es-ES"/>
    </w:rPr>
  </w:style>
  <w:style w:type="paragraph" w:customStyle="1" w:styleId="ChartSubheading">
    <w:name w:val="Chart Subheading"/>
    <w:basedOn w:val="Normal"/>
    <w:uiPriority w:val="19"/>
    <w:qFormat/>
    <w:rsid w:val="00335220"/>
    <w:pPr>
      <w:spacing w:after="0"/>
      <w:contextualSpacing/>
    </w:pPr>
  </w:style>
  <w:style w:type="paragraph" w:customStyle="1" w:styleId="ChartHeading">
    <w:name w:val="Chart Heading"/>
    <w:basedOn w:val="ChartSubheading"/>
    <w:uiPriority w:val="19"/>
    <w:qFormat/>
    <w:rsid w:val="00335220"/>
    <w:rPr>
      <w:rFonts w:asciiTheme="majorHAnsi" w:hAnsiTheme="maj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4E70C4"/>
    <w:rPr>
      <w:color w:val="605E5C"/>
      <w:shd w:val="clear" w:color="auto" w:fill="E1DFDD"/>
      <w:lang w:val="es-ES"/>
    </w:rPr>
  </w:style>
  <w:style w:type="paragraph" w:customStyle="1" w:styleId="Body">
    <w:name w:val="Body"/>
    <w:basedOn w:val="Normal"/>
    <w:qFormat/>
    <w:rsid w:val="00D316B3"/>
    <w:pPr>
      <w:widowControl w:val="0"/>
      <w:tabs>
        <w:tab w:val="left" w:pos="284"/>
        <w:tab w:val="left" w:pos="567"/>
        <w:tab w:val="left" w:pos="1134"/>
      </w:tabs>
      <w:spacing w:after="0" w:line="260" w:lineRule="exact"/>
    </w:pPr>
    <w:rPr>
      <w:rFonts w:ascii="Georgia" w:eastAsiaTheme="minorEastAsia" w:hAnsi="Georgia"/>
      <w:color w:val="595959" w:themeColor="text1" w:themeTint="A6"/>
      <w:sz w:val="22"/>
      <w:szCs w:val="24"/>
    </w:rPr>
  </w:style>
  <w:style w:type="paragraph" w:customStyle="1" w:styleId="BodyBold">
    <w:name w:val="Body Bold"/>
    <w:basedOn w:val="Body"/>
    <w:qFormat/>
    <w:rsid w:val="00D316B3"/>
    <w:rPr>
      <w:b/>
      <w:color w:val="000000" w:themeColor="text1"/>
    </w:rPr>
  </w:style>
  <w:style w:type="paragraph" w:customStyle="1" w:styleId="Default">
    <w:name w:val="Default"/>
    <w:rsid w:val="00D316B3"/>
    <w:pPr>
      <w:autoSpaceDE w:val="0"/>
      <w:autoSpaceDN w:val="0"/>
      <w:adjustRightInd w:val="0"/>
      <w:spacing w:before="0"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5518B"/>
    <w:pPr>
      <w:spacing w:before="0"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www.theglobalfund.org/en/country-coordinating-mechanism/evolution/engagemen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theglobalfund.org/en/civil-socie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lobalfund.org/en/civil-societ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eglobalfund.org/en/key-populations/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yperlink" Target="https://www.theglobalfund.org/media/11101/ccm_02-useccmfundingcsconstituency_annex_es.pdf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untawala\AppData\Roaming\Microsoft\Templates\GF%20Report%20Template%201%20Column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A883787280CA1148B813F2944FB4FF76" ma:contentTypeVersion="119" ma:contentTypeDescription="A work in progress document. &#10;Retention period upon archiving: 0 years." ma:contentTypeScope="" ma:versionID="43745a00af7809e009ff5b5016b6cde6">
  <xsd:schema xmlns:xsd="http://www.w3.org/2001/XMLSchema" xmlns:xs="http://www.w3.org/2001/XMLSchema" xmlns:p="http://schemas.microsoft.com/office/2006/metadata/properties" xmlns:ns2="a2ab3192-023e-4cb9-a2ae-4ed9fadc7a0f" targetNamespace="http://schemas.microsoft.com/office/2006/metadata/properties" ma:root="true" ma:fieldsID="9abb6a8417615b9575fea0e93497ee98" ns2:_="">
    <xsd:import namespace="a2ab3192-023e-4cb9-a2ae-4ed9fadc7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3192-023e-4cb9-a2ae-4ed9fadc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emplafyTemplateConfiguration><![CDATA[{"elementsMetadata":[{"type":"pictureContentControl","id":"0e071a03-1a40-41dd-9459-ebbe2e867eef","elementConfiguration":{"inheritDimensions":"inheritHeight","binding":"Form.DocLang.Logo_stacked_colour","removeAndKeepContent":false,"disableUpdates":false,"type":"image"}},{"type":"pictureContentControl","id":"8ca45554-bbc5-4e0d-b306-5ca0a067364e","elementConfiguration":{"inheritDimensions":"inheritHeight","binding":"Form.DocLang.Logo_horizontal","removeAndKeepContent":false,"disableUpdates":false,"type":"image"}},{"type":"pictureContentControl","id":"2f85f656-eee8-4edd-a32a-eedffdf9d28d","elementConfiguration":{"inheritDimensions":"inheritHeight","binding":"Form.DocLang.Logo_horizontal","removeAndKeepContent":false,"disableUpdates":false,"type":"image"}}],"transformationConfigurations":[{"colorTheme":"{{Form.ColourTheme.ThemeName}}","originalColorThemeXml":"<a:clrScheme name=\"Global Fund\" xmlns:a=\"http://schemas.openxmlformats.org/drawingml/2006/main\"><a:dk1><a:sysClr val=\"windowText\" lastClr=\"000000\" /></a:dk1><a:lt1><a:sysClr val=\"window\" lastClr=\"FFFFFF\" /></a:lt1><a:dk2><a:srgbClr val=\"939393\" /></a:dk2><a:lt2><a:srgbClr val=\"D1D3D4\" /></a:lt2><a:accent1><a:srgbClr val=\"EE0C3D\" /></a:accent1><a:accent2><a:srgbClr val=\"2E4DF9\" /></a:accent2><a:accent3><a:srgbClr val=\"F6DE00\" /></a:accent3><a:accent4><a:srgbClr val=\"44CC36\" /></a:accent4><a:accent5><a:srgbClr val=\"FC9B00\" /></a:accent5><a:accent6><a:srgbClr val=\"8C29D3\" /></a:accent6><a:hlink><a:srgbClr val=\"2E4DF9\" /></a:hlink><a:folHlink><a:srgbClr val=\"2E4DF9\" /></a:folHlink></a:clrScheme>","disableUpdates":false,"type":"colorTheme"},{"propertyName":"Language","propertyValue":"en-US","disableUpdates":false,"type":"customDocumentProperty"},{"language":"{{Form.DocLang.StdSpell}}","disableUpdates":false,"type":"proofingLanguage"}],"isBaseTemplate":false,"templateName":"Standard","templateDescription":"Blank template, logo header","enableDocumentContentUpdater":true,"version":"1.10"}]]></TemplafyTemplate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A8FF4-C622-4A6F-8843-3CBFB7DBB14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14ECED-05BB-4212-8B0A-E1402FE5A3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16A51A-EC87-43B6-A50E-829EA5C99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b3192-023e-4cb9-a2ae-4ed9fadc7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8BC98-3158-4B0C-BE8D-6327AD3D50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AE4FFB-B547-437A-A56E-613A8F346671}">
  <ds:schemaRefs/>
</ds:datastoreItem>
</file>

<file path=customXml/itemProps6.xml><?xml version="1.0" encoding="utf-8"?>
<ds:datastoreItem xmlns:ds="http://schemas.openxmlformats.org/officeDocument/2006/customXml" ds:itemID="{2E2F40C7-BC03-4F2B-B5D5-0A7DA8755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AC9D8980-C987-48AF-BFD7-20D6444F7008}">
  <ds:schemaRefs/>
</ds:datastoreItem>
</file>

<file path=customXml/itemProps8.xml><?xml version="1.0" encoding="utf-8"?>
<ds:datastoreItem xmlns:ds="http://schemas.openxmlformats.org/officeDocument/2006/customXml" ds:itemID="{F128B6CB-274F-4AD9-ABAE-1BB854BAD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8</TotalTime>
  <Pages>6</Pages>
  <Words>2034</Words>
  <Characters>11187</Characters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Links>
    <vt:vector size="30" baseType="variant">
      <vt:variant>
        <vt:i4>7995418</vt:i4>
      </vt:variant>
      <vt:variant>
        <vt:i4>12</vt:i4>
      </vt:variant>
      <vt:variant>
        <vt:i4>0</vt:i4>
      </vt:variant>
      <vt:variant>
        <vt:i4>5</vt:i4>
      </vt:variant>
      <vt:variant>
        <vt:lpwstr>https://www.theglobalfund.org/media/10732/ccm_02-useccmfundingcsconstituency_annex_en.pdf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https://www.theglobalfund.org/en/country-coordinating-mechanism/evolution/engagement/</vt:lpwstr>
      </vt:variant>
      <vt:variant>
        <vt:lpwstr/>
      </vt:variant>
      <vt:variant>
        <vt:i4>2687039</vt:i4>
      </vt:variant>
      <vt:variant>
        <vt:i4>6</vt:i4>
      </vt:variant>
      <vt:variant>
        <vt:i4>0</vt:i4>
      </vt:variant>
      <vt:variant>
        <vt:i4>5</vt:i4>
      </vt:variant>
      <vt:variant>
        <vt:lpwstr>https://www.theglobalfund.org/en/civil-society/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https://www.theglobalfund.org/en/civil-society/</vt:lpwstr>
      </vt:variant>
      <vt:variant>
        <vt:lpwstr/>
      </vt:variant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https://www.theglobalfund.org/en/key-populations/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2021-07-22T09:57:00Z</cp:lastPrinted>
  <dcterms:created xsi:type="dcterms:W3CDTF">2021-07-22T10:51:00Z</dcterms:created>
  <dcterms:modified xsi:type="dcterms:W3CDTF">2021-07-29T13:11:00Z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1.0.8</vt:lpwstr>
  </property>
  <property fmtid="{D5CDD505-2E9C-101B-9397-08002B2CF9AE}" pid="3" name="TemplafyTimeStamp">
    <vt:lpwstr>2021-05-28T17:01:28.4705939Z</vt:lpwstr>
  </property>
  <property fmtid="{D5CDD505-2E9C-101B-9397-08002B2CF9AE}" pid="4" name="ContentTypeId">
    <vt:lpwstr>0x01010014768F94803F42BEA62C5B7969543DC700A883787280CA1148B813F2944FB4FF76</vt:lpwstr>
  </property>
  <property fmtid="{D5CDD505-2E9C-101B-9397-08002B2CF9AE}" pid="5" name="TemplafyTenantId">
    <vt:lpwstr>theglobalfund</vt:lpwstr>
  </property>
  <property fmtid="{D5CDD505-2E9C-101B-9397-08002B2CF9AE}" pid="6" name="TemplafyTemplateId">
    <vt:lpwstr>637599554276587873</vt:lpwstr>
  </property>
  <property fmtid="{D5CDD505-2E9C-101B-9397-08002B2CF9AE}" pid="7" name="TemplafyUserProfileId">
    <vt:lpwstr>637303103704939778</vt:lpwstr>
  </property>
  <property fmtid="{D5CDD505-2E9C-101B-9397-08002B2CF9AE}" pid="8" name="TemplafyLanguageCode">
    <vt:lpwstr>en-US</vt:lpwstr>
  </property>
  <property fmtid="{D5CDD505-2E9C-101B-9397-08002B2CF9AE}" pid="9" name="Language">
    <vt:lpwstr>en-US</vt:lpwstr>
  </property>
  <property fmtid="{D5CDD505-2E9C-101B-9397-08002B2CF9AE}" pid="10" name="_dlc_DocId">
    <vt:lpwstr>2MX3P7Y5RS4X-61670648-222</vt:lpwstr>
  </property>
  <property fmtid="{D5CDD505-2E9C-101B-9397-08002B2CF9AE}" pid="11" name="_dlc_DocIdUrl">
    <vt:lpwstr>https://tgf.sharepoint.com/sites/TSCMS1/CMSS/_layouts/15/DocIdRedir.aspx?ID=2MX3P7Y5RS4X-61670648-222, 2MX3P7Y5RS4X-61670648-222</vt:lpwstr>
  </property>
  <property fmtid="{D5CDD505-2E9C-101B-9397-08002B2CF9AE}" pid="12" name="_dlc_DocIdItemGuid">
    <vt:lpwstr>b9f6dd6b-293d-4326-ad40-0263cd09781d</vt:lpwstr>
  </property>
</Properties>
</file>