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FD72C3" w14:paraId="357095E9" w14:textId="77777777" w:rsidTr="00FD72C3">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6761FE95" w14:textId="77777777" w:rsidR="00FD72C3" w:rsidRPr="007D2911" w:rsidRDefault="00FD72C3">
            <w:pPr>
              <w:pStyle w:val="NormalNoSpace"/>
              <w:jc w:val="center"/>
              <w:rPr>
                <w:caps w:val="0"/>
                <w:color w:val="FF0000"/>
              </w:rPr>
            </w:pPr>
          </w:p>
        </w:tc>
      </w:tr>
    </w:tbl>
    <w:p w14:paraId="3B33E82E" w14:textId="77777777" w:rsidR="00FD72C3" w:rsidRDefault="00FD72C3">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FD72C3" w14:paraId="5325D637" w14:textId="77777777">
        <w:trPr>
          <w:trHeight w:hRule="exact" w:val="2381"/>
        </w:trPr>
        <w:tc>
          <w:tcPr>
            <w:tcW w:w="1133" w:type="dxa"/>
          </w:tcPr>
          <w:p w14:paraId="515F1310" w14:textId="77777777" w:rsidR="00FD72C3" w:rsidRDefault="00FD72C3"/>
        </w:tc>
        <w:tc>
          <w:tcPr>
            <w:tcW w:w="9635" w:type="dxa"/>
          </w:tcPr>
          <w:p w14:paraId="476B2B4C" w14:textId="77777777" w:rsidR="00FD72C3" w:rsidRDefault="00FD72C3"/>
        </w:tc>
        <w:tc>
          <w:tcPr>
            <w:tcW w:w="1134" w:type="dxa"/>
          </w:tcPr>
          <w:p w14:paraId="7568DE52" w14:textId="77777777" w:rsidR="00FD72C3" w:rsidRDefault="00FD72C3"/>
        </w:tc>
      </w:tr>
      <w:tr w:rsidR="00FD72C3" w:rsidRPr="002258B9" w14:paraId="3CAEA0CA" w14:textId="77777777">
        <w:trPr>
          <w:trHeight w:hRule="exact" w:val="3402"/>
        </w:trPr>
        <w:tc>
          <w:tcPr>
            <w:tcW w:w="1133" w:type="dxa"/>
            <w:vAlign w:val="center"/>
          </w:tcPr>
          <w:p w14:paraId="6D97E181" w14:textId="77777777" w:rsidR="00FD72C3" w:rsidRDefault="00FD72C3"/>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915224" w:rsidRPr="00915224" w14:paraId="2FCD1827" w14:textId="77777777">
              <w:trPr>
                <w:jc w:val="center"/>
              </w:trPr>
              <w:tc>
                <w:tcPr>
                  <w:tcW w:w="0" w:type="auto"/>
                  <w:vAlign w:val="center"/>
                </w:tcPr>
                <w:p w14:paraId="76B316C8" w14:textId="77777777" w:rsidR="00FD72C3" w:rsidRPr="00915224" w:rsidRDefault="00DA50BD" w:rsidP="00781B73">
                  <w:pPr>
                    <w:pStyle w:val="P68B1DB1-CoverPageTitle1"/>
                    <w:framePr w:wrap="around" w:vAnchor="page" w:hAnchor="page" w:y="5127"/>
                    <w:suppressOverlap/>
                    <w:rPr>
                      <w:color w:val="auto"/>
                      <w:lang w:val="pt-PT"/>
                    </w:rPr>
                  </w:pPr>
                  <w:r w:rsidRPr="00915224">
                    <w:rPr>
                      <w:color w:val="auto"/>
                      <w:lang w:val="pt-PT"/>
                    </w:rPr>
                    <w:t xml:space="preserve"> Diretrizes para Auditorias Anuais de Subvenções do Fundo Global</w:t>
                  </w:r>
                </w:p>
                <w:p w14:paraId="4F7DFFD9" w14:textId="77777777" w:rsidR="00FD72C3" w:rsidRPr="00915224" w:rsidRDefault="00DA50BD" w:rsidP="00781B73">
                  <w:pPr>
                    <w:pStyle w:val="P68B1DB1-CoverPageTitle2"/>
                    <w:framePr w:wrap="around" w:vAnchor="page" w:hAnchor="page" w:y="5127"/>
                    <w:suppressOverlap/>
                    <w:rPr>
                      <w:color w:val="auto"/>
                      <w:lang w:val="pt-PT"/>
                    </w:rPr>
                  </w:pPr>
                  <w:r w:rsidRPr="00915224">
                    <w:rPr>
                      <w:color w:val="auto"/>
                      <w:lang w:val="pt-PT"/>
                    </w:rPr>
                    <w:t>Anexo 2: Modelo de demonstrações financeiras numa base de caixa e reconciliação de compromissos</w:t>
                  </w:r>
                </w:p>
              </w:tc>
            </w:tr>
          </w:tbl>
          <w:p w14:paraId="6A244E5B" w14:textId="77777777" w:rsidR="00FD72C3" w:rsidRPr="009227CB" w:rsidRDefault="00FD72C3">
            <w:pPr>
              <w:rPr>
                <w:lang w:val="pt-PT"/>
              </w:rPr>
            </w:pPr>
          </w:p>
        </w:tc>
        <w:tc>
          <w:tcPr>
            <w:tcW w:w="1134" w:type="dxa"/>
            <w:vAlign w:val="center"/>
          </w:tcPr>
          <w:p w14:paraId="0DDEF01F" w14:textId="77777777" w:rsidR="00FD72C3" w:rsidRPr="009227CB" w:rsidRDefault="00FD72C3">
            <w:pPr>
              <w:rPr>
                <w:lang w:val="pt-PT"/>
              </w:rPr>
            </w:pPr>
          </w:p>
        </w:tc>
      </w:tr>
    </w:tbl>
    <w:p w14:paraId="125B42D2" w14:textId="4740C0B1" w:rsidR="00FD72C3" w:rsidRDefault="00FD72C3">
      <w:pPr>
        <w:rPr>
          <w:lang w:val="pt-PT"/>
        </w:rPr>
      </w:pPr>
    </w:p>
    <w:p w14:paraId="4DE3D185" w14:textId="5E39ACBD" w:rsidR="002258B9" w:rsidRPr="00C231C4" w:rsidRDefault="002258B9" w:rsidP="002258B9">
      <w:pPr>
        <w:pStyle w:val="CoverPageDate"/>
        <w:rPr>
          <w:lang w:val="es-ES"/>
        </w:rPr>
      </w:pPr>
      <w:r>
        <w:rPr>
          <w:lang w:val="es-ES"/>
        </w:rPr>
        <w:t>UPDATE</w:t>
      </w:r>
      <w:r w:rsidRPr="00C231C4">
        <w:rPr>
          <w:lang w:val="es-ES"/>
        </w:rPr>
        <w:t xml:space="preserve">: abril </w:t>
      </w:r>
      <w:r>
        <w:rPr>
          <w:lang w:val="es-ES"/>
        </w:rPr>
        <w:t xml:space="preserve">DE </w:t>
      </w:r>
      <w:r w:rsidRPr="00C231C4">
        <w:rPr>
          <w:lang w:val="es-ES"/>
        </w:rPr>
        <w:t>2022</w:t>
      </w:r>
    </w:p>
    <w:p w14:paraId="1A2D10A2" w14:textId="77777777" w:rsidR="002258B9" w:rsidRPr="009227CB" w:rsidRDefault="002258B9">
      <w:pPr>
        <w:rPr>
          <w:lang w:val="pt-PT"/>
        </w:rPr>
      </w:pPr>
    </w:p>
    <w:p w14:paraId="521F392C" w14:textId="77777777" w:rsidR="00FD72C3" w:rsidRPr="009227CB" w:rsidRDefault="00DA50BD">
      <w:pPr>
        <w:pStyle w:val="CoverPageDate"/>
        <w:rPr>
          <w:lang w:val="pt-PT"/>
        </w:rPr>
        <w:sectPr w:rsidR="00FD72C3" w:rsidRPr="009227CB"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r w:rsidRPr="009227CB">
        <w:rPr>
          <w:lang w:val="pt-PT"/>
        </w:rPr>
        <w:t xml:space="preserve">Setembro de 2019          </w:t>
      </w:r>
      <w:sdt>
        <w:sdtPr>
          <w:alias w:val="Form.ReportLocation"/>
          <w:tag w:val="{&quot;templafy&quot;:{&quot;id&quot;:&quot;d9b0ec8b-b9fa-44a6-a25e-464bf162acc7&quot;}}"/>
          <w:id w:val="-465742158"/>
          <w:lock w:val="contentLocked"/>
          <w:placeholder>
            <w:docPart w:val="EE96421251444573B6897316BD48B66F"/>
          </w:placeholder>
        </w:sdtPr>
        <w:sdtEndPr/>
        <w:sdtContent>
          <w:r>
            <w:t>Genebra</w:t>
          </w:r>
        </w:sdtContent>
      </w:sdt>
      <w:r w:rsidRPr="009227CB">
        <w:rPr>
          <w:lang w:val="pt-PT"/>
        </w:rPr>
        <w:t xml:space="preserve">, </w:t>
      </w:r>
      <w:sdt>
        <w:sdtPr>
          <w:alias w:val="Form.ReportCountry"/>
          <w:tag w:val="{&quot;templafy&quot;:{&quot;id&quot;:&quot;62406db6-f436-4875-af17-75b6d29febfb&quot;}}"/>
          <w:id w:val="346768300"/>
          <w:lock w:val="contentLocked"/>
          <w:placeholder>
            <w:docPart w:val="A39ACD97DB174FFCABCA97DB23D742F5"/>
          </w:placeholder>
        </w:sdtPr>
        <w:sdtEndPr/>
        <w:sdtContent>
          <w:r>
            <w:t>Suíça</w:t>
          </w:r>
        </w:sdtContent>
      </w:sdt>
    </w:p>
    <w:p w14:paraId="12E12062" w14:textId="77777777" w:rsidR="00FD72C3" w:rsidRPr="009227CB" w:rsidRDefault="00DA50BD">
      <w:pPr>
        <w:pStyle w:val="P68B1DB1-Normal3"/>
        <w:spacing w:before="0" w:after="0" w:line="500" w:lineRule="exact"/>
        <w:rPr>
          <w:lang w:val="pt-PT"/>
        </w:rPr>
      </w:pPr>
      <w:r w:rsidRPr="009227CB">
        <w:rPr>
          <w:lang w:val="pt-PT"/>
        </w:rPr>
        <w:lastRenderedPageBreak/>
        <w:t>Anexo 2: Modelo de demonstrações financeiras numa base de caixa e reconciliação de compromissos</w:t>
      </w:r>
    </w:p>
    <w:p w14:paraId="61A40972" w14:textId="77777777" w:rsidR="00FD72C3" w:rsidRPr="009227CB" w:rsidRDefault="00FD72C3">
      <w:pPr>
        <w:spacing w:before="0" w:after="0" w:line="500" w:lineRule="exact"/>
        <w:jc w:val="both"/>
        <w:rPr>
          <w:rFonts w:eastAsia="MS Gothic" w:cs="Arial"/>
          <w:color w:val="7F7F7F"/>
          <w:sz w:val="48"/>
          <w:lang w:val="pt-PT"/>
        </w:rPr>
      </w:pPr>
    </w:p>
    <w:p w14:paraId="6D0B3CF1" w14:textId="77777777" w:rsidR="00FD72C3" w:rsidRPr="009227CB" w:rsidRDefault="00DA50BD">
      <w:pPr>
        <w:pStyle w:val="P68B1DB1-Normal4"/>
        <w:tabs>
          <w:tab w:val="left" w:pos="7530"/>
        </w:tabs>
        <w:spacing w:before="0" w:after="120"/>
        <w:rPr>
          <w:lang w:val="pt-PT"/>
        </w:rPr>
      </w:pPr>
      <w:r w:rsidRPr="009227CB">
        <w:rPr>
          <w:lang w:val="pt-PT"/>
        </w:rPr>
        <w:t>Nota de orientação</w:t>
      </w:r>
    </w:p>
    <w:p w14:paraId="632DE448" w14:textId="77777777" w:rsidR="00FD72C3" w:rsidRPr="009227CB" w:rsidRDefault="00DA50BD">
      <w:pPr>
        <w:pStyle w:val="P68B1DB1-Normal5"/>
        <w:tabs>
          <w:tab w:val="left" w:pos="7530"/>
        </w:tabs>
        <w:spacing w:before="0" w:after="120"/>
        <w:rPr>
          <w:lang w:val="pt-PT"/>
        </w:rPr>
      </w:pPr>
      <w:r w:rsidRPr="009227CB">
        <w:rPr>
          <w:lang w:val="pt-PT"/>
        </w:rPr>
        <w:t>As demonstrações financeiras incluídas na Figura 1 abaixo constituem um exemplo das demonstrações financeiras que se espera que os Recipientes Principais forneçam aos seus auditores para a auditoria de demonstrações financeiras de subvenções para fins especiais.</w:t>
      </w:r>
    </w:p>
    <w:p w14:paraId="729B8C5F" w14:textId="77777777" w:rsidR="00FD72C3" w:rsidRPr="009227CB" w:rsidRDefault="00FD72C3">
      <w:pPr>
        <w:tabs>
          <w:tab w:val="left" w:pos="7530"/>
        </w:tabs>
        <w:spacing w:before="0" w:after="120"/>
        <w:rPr>
          <w:rFonts w:eastAsia="Times New Roman" w:cs="Arial"/>
          <w:lang w:val="pt-PT"/>
        </w:rPr>
      </w:pPr>
    </w:p>
    <w:p w14:paraId="54652022" w14:textId="77777777" w:rsidR="00FD72C3" w:rsidRPr="009227CB" w:rsidRDefault="00DA50BD">
      <w:pPr>
        <w:pStyle w:val="P68B1DB1-Normal4"/>
        <w:tabs>
          <w:tab w:val="left" w:pos="7530"/>
        </w:tabs>
        <w:spacing w:before="0" w:after="120"/>
        <w:rPr>
          <w:lang w:val="pt-PT"/>
        </w:rPr>
      </w:pPr>
      <w:r w:rsidRPr="009227CB">
        <w:rPr>
          <w:lang w:val="pt-PT"/>
        </w:rPr>
        <w:t>Demonstrações obrigatórias</w:t>
      </w:r>
    </w:p>
    <w:p w14:paraId="468E8980" w14:textId="77777777" w:rsidR="00FD72C3" w:rsidRPr="009227CB" w:rsidRDefault="00DA50BD">
      <w:pPr>
        <w:pStyle w:val="P68B1DB1-Normal5"/>
        <w:tabs>
          <w:tab w:val="left" w:pos="7530"/>
        </w:tabs>
        <w:spacing w:before="0" w:after="120"/>
        <w:rPr>
          <w:lang w:val="pt-PT"/>
        </w:rPr>
      </w:pPr>
      <w:r w:rsidRPr="009227CB">
        <w:rPr>
          <w:lang w:val="pt-PT"/>
        </w:rPr>
        <w:t xml:space="preserve">Todas as demonstrações conforme exigidas pelas Diretrizes de Auditoria e pelos Termos de Referência </w:t>
      </w:r>
      <w:r w:rsidRPr="009227CB">
        <w:rPr>
          <w:b/>
          <w:lang w:val="pt-PT"/>
        </w:rPr>
        <w:t>têm</w:t>
      </w:r>
      <w:r w:rsidRPr="009227CB">
        <w:rPr>
          <w:lang w:val="pt-PT"/>
        </w:rPr>
        <w:t xml:space="preserve"> de ser fornecidas aos auditores pelos Recipientes Principais para que aqueles realizem o seu trabalho de forma adequada; em concreto:</w:t>
      </w:r>
    </w:p>
    <w:p w14:paraId="653DC279" w14:textId="77777777" w:rsidR="00FD72C3" w:rsidRPr="009227CB" w:rsidRDefault="00DA50BD">
      <w:pPr>
        <w:pStyle w:val="P68B1DB1-Normal5"/>
        <w:numPr>
          <w:ilvl w:val="0"/>
          <w:numId w:val="40"/>
        </w:numPr>
        <w:tabs>
          <w:tab w:val="left" w:pos="7530"/>
        </w:tabs>
        <w:spacing w:before="0" w:after="120"/>
        <w:ind w:left="1170"/>
        <w:contextualSpacing/>
        <w:rPr>
          <w:lang w:val="pt-PT"/>
        </w:rPr>
      </w:pPr>
      <w:r w:rsidRPr="009227CB">
        <w:rPr>
          <w:lang w:val="pt-PT"/>
        </w:rPr>
        <w:t xml:space="preserve">O formato da “Demonstração de receitas e despesas” da Figura 1 é obrigatório e </w:t>
      </w:r>
      <w:r w:rsidRPr="009227CB">
        <w:rPr>
          <w:b/>
          <w:lang w:val="pt-PT"/>
        </w:rPr>
        <w:t>tem</w:t>
      </w:r>
      <w:r w:rsidRPr="009227CB">
        <w:rPr>
          <w:lang w:val="pt-PT"/>
        </w:rPr>
        <w:t xml:space="preserve"> de ser usado por todos os Recipientes Principais;</w:t>
      </w:r>
    </w:p>
    <w:p w14:paraId="0D5A8708" w14:textId="77777777" w:rsidR="00FD72C3" w:rsidRPr="009227CB" w:rsidRDefault="00DA50BD">
      <w:pPr>
        <w:pStyle w:val="P68B1DB1-Normal5"/>
        <w:numPr>
          <w:ilvl w:val="0"/>
          <w:numId w:val="40"/>
        </w:numPr>
        <w:tabs>
          <w:tab w:val="left" w:pos="7530"/>
        </w:tabs>
        <w:spacing w:before="0" w:after="120"/>
        <w:ind w:left="1170"/>
        <w:contextualSpacing/>
        <w:rPr>
          <w:lang w:val="pt-PT"/>
        </w:rPr>
      </w:pPr>
      <w:r w:rsidRPr="009227CB">
        <w:rPr>
          <w:lang w:val="pt-PT"/>
        </w:rPr>
        <w:t xml:space="preserve">Da mesma forma, são </w:t>
      </w:r>
      <w:r w:rsidRPr="009227CB">
        <w:rPr>
          <w:b/>
          <w:lang w:val="pt-PT"/>
        </w:rPr>
        <w:t>obrigatórias</w:t>
      </w:r>
      <w:r w:rsidRPr="009227CB">
        <w:rPr>
          <w:lang w:val="pt-PT"/>
        </w:rPr>
        <w:t xml:space="preserve"> as notas que facultem informações específicas sobre os princípios contabilísticos adotados na preparação das demonstrações financeiras;</w:t>
      </w:r>
    </w:p>
    <w:p w14:paraId="64FB0709" w14:textId="77777777" w:rsidR="00FD72C3" w:rsidRPr="009227CB" w:rsidRDefault="00DA50BD">
      <w:pPr>
        <w:pStyle w:val="P68B1DB1-Normal5"/>
        <w:numPr>
          <w:ilvl w:val="0"/>
          <w:numId w:val="40"/>
        </w:numPr>
        <w:tabs>
          <w:tab w:val="left" w:pos="7530"/>
        </w:tabs>
        <w:spacing w:before="0" w:after="120"/>
        <w:ind w:left="1170"/>
        <w:contextualSpacing/>
        <w:rPr>
          <w:lang w:val="pt-PT"/>
        </w:rPr>
      </w:pPr>
      <w:r w:rsidRPr="009227CB">
        <w:rPr>
          <w:lang w:val="pt-PT"/>
        </w:rPr>
        <w:t>O mapa complementar de compromissos (</w:t>
      </w:r>
      <w:r w:rsidRPr="009227CB">
        <w:rPr>
          <w:b/>
          <w:lang w:val="pt-PT"/>
        </w:rPr>
        <w:t>Nota 9</w:t>
      </w:r>
      <w:r w:rsidRPr="009227CB">
        <w:rPr>
          <w:lang w:val="pt-PT"/>
        </w:rPr>
        <w:t xml:space="preserve">) </w:t>
      </w:r>
      <w:r w:rsidRPr="009227CB">
        <w:rPr>
          <w:b/>
          <w:lang w:val="pt-PT"/>
        </w:rPr>
        <w:t>tem</w:t>
      </w:r>
      <w:r w:rsidRPr="009227CB">
        <w:rPr>
          <w:lang w:val="pt-PT"/>
        </w:rPr>
        <w:t xml:space="preserve"> de ser fornecido e auditado;</w:t>
      </w:r>
    </w:p>
    <w:p w14:paraId="0D49C8E7" w14:textId="77777777" w:rsidR="00FD72C3" w:rsidRPr="009227CB" w:rsidRDefault="00DA50BD">
      <w:pPr>
        <w:pStyle w:val="P68B1DB1-Normal5"/>
        <w:numPr>
          <w:ilvl w:val="0"/>
          <w:numId w:val="40"/>
        </w:numPr>
        <w:tabs>
          <w:tab w:val="left" w:pos="7530"/>
        </w:tabs>
        <w:spacing w:before="0" w:after="120"/>
        <w:ind w:left="1170"/>
        <w:contextualSpacing/>
        <w:rPr>
          <w:lang w:val="pt-PT"/>
        </w:rPr>
      </w:pPr>
      <w:r w:rsidRPr="009227CB">
        <w:rPr>
          <w:lang w:val="pt-PT"/>
        </w:rPr>
        <w:t>Têm de ser fornecidos os diferentes mapas sobre adiantamentos aos SR (</w:t>
      </w:r>
      <w:r w:rsidRPr="009227CB">
        <w:rPr>
          <w:b/>
          <w:lang w:val="pt-PT"/>
        </w:rPr>
        <w:t>Nota 11</w:t>
      </w:r>
      <w:r w:rsidRPr="009227CB">
        <w:rPr>
          <w:lang w:val="pt-PT"/>
        </w:rPr>
        <w:t>) e ativos fixos (</w:t>
      </w:r>
      <w:r w:rsidRPr="009227CB">
        <w:rPr>
          <w:b/>
          <w:lang w:val="pt-PT"/>
        </w:rPr>
        <w:t>Nota 12</w:t>
      </w:r>
      <w:r w:rsidRPr="009227CB">
        <w:rPr>
          <w:lang w:val="pt-PT"/>
        </w:rPr>
        <w:t>).</w:t>
      </w:r>
    </w:p>
    <w:p w14:paraId="62ACF738" w14:textId="77777777" w:rsidR="00FD72C3" w:rsidRPr="009227CB" w:rsidRDefault="00FD72C3">
      <w:pPr>
        <w:tabs>
          <w:tab w:val="left" w:pos="7530"/>
        </w:tabs>
        <w:spacing w:before="0" w:after="120"/>
        <w:rPr>
          <w:rFonts w:eastAsia="Times New Roman" w:cs="Arial"/>
          <w:lang w:val="pt-PT"/>
        </w:rPr>
      </w:pPr>
    </w:p>
    <w:p w14:paraId="20950D1E" w14:textId="77777777" w:rsidR="00FD72C3" w:rsidRPr="009227CB" w:rsidRDefault="00DA50BD">
      <w:pPr>
        <w:pStyle w:val="P68B1DB1-Normal4"/>
        <w:tabs>
          <w:tab w:val="left" w:pos="7530"/>
        </w:tabs>
        <w:spacing w:before="0" w:after="120"/>
        <w:rPr>
          <w:lang w:val="pt-PT"/>
        </w:rPr>
      </w:pPr>
      <w:r w:rsidRPr="009227CB">
        <w:rPr>
          <w:lang w:val="pt-PT"/>
        </w:rPr>
        <w:t>Outras notas</w:t>
      </w:r>
    </w:p>
    <w:p w14:paraId="1124EF59" w14:textId="77777777" w:rsidR="00FD72C3" w:rsidRPr="009227CB" w:rsidRDefault="00DA50BD">
      <w:pPr>
        <w:pStyle w:val="P68B1DB1-Normal5"/>
        <w:tabs>
          <w:tab w:val="left" w:pos="7530"/>
        </w:tabs>
        <w:spacing w:before="0" w:after="120"/>
        <w:rPr>
          <w:lang w:val="pt-PT"/>
        </w:rPr>
      </w:pPr>
      <w:r w:rsidRPr="009227CB">
        <w:rPr>
          <w:lang w:val="pt-PT"/>
        </w:rPr>
        <w:t>As notas às demonstrações financeiras são parte integrante das demonstrações financeiras. O Recipiente Principal tem de assegurar o fornecimento de notas sempre que facultem informações adicionais para o entendimento das demonstrações financeiras pelas partes interessadas. Os exemplos seguintes são de casos em que será de esperar uma nota às demonstrações financeiras: montante relevante, variação significativa em relação ao ano anterior, variação significativa em relação ao orçamento, etc.</w:t>
      </w:r>
    </w:p>
    <w:p w14:paraId="50FEECB1" w14:textId="77777777" w:rsidR="00FD72C3" w:rsidRPr="009227CB" w:rsidRDefault="00FD72C3">
      <w:pPr>
        <w:tabs>
          <w:tab w:val="left" w:pos="7530"/>
        </w:tabs>
        <w:spacing w:before="0" w:after="120"/>
        <w:rPr>
          <w:rFonts w:eastAsia="Times New Roman" w:cs="Arial"/>
          <w:lang w:val="pt-PT"/>
        </w:rPr>
      </w:pPr>
    </w:p>
    <w:p w14:paraId="5ECB2774" w14:textId="77777777" w:rsidR="00FD72C3" w:rsidRPr="009227CB" w:rsidRDefault="00DA50BD">
      <w:pPr>
        <w:pStyle w:val="P68B1DB1-Normal5"/>
        <w:rPr>
          <w:lang w:val="pt-PT"/>
        </w:rPr>
      </w:pPr>
      <w:r w:rsidRPr="009227CB">
        <w:rPr>
          <w:lang w:val="pt-PT"/>
        </w:rPr>
        <w:br w:type="page"/>
      </w:r>
    </w:p>
    <w:p w14:paraId="32B56F39" w14:textId="77777777" w:rsidR="00FD72C3" w:rsidRPr="009227CB" w:rsidRDefault="00FD72C3">
      <w:pPr>
        <w:tabs>
          <w:tab w:val="left" w:pos="7530"/>
        </w:tabs>
        <w:spacing w:before="0" w:after="120"/>
        <w:rPr>
          <w:rFonts w:eastAsia="Times New Roman" w:cs="Arial"/>
          <w:lang w:val="pt-PT"/>
        </w:rPr>
        <w:sectPr w:rsidR="00FD72C3" w:rsidRPr="009227CB" w:rsidSect="002D4144">
          <w:headerReference w:type="default" r:id="rId16"/>
          <w:footerReference w:type="default" r:id="rId17"/>
          <w:endnotePr>
            <w:numFmt w:val="chicago"/>
          </w:endnotePr>
          <w:pgSz w:w="11906" w:h="16838" w:code="9"/>
          <w:pgMar w:top="851" w:right="1134" w:bottom="1559" w:left="1134" w:header="0" w:footer="0" w:gutter="0"/>
          <w:cols w:space="708"/>
          <w:docGrid w:linePitch="360"/>
        </w:sectPr>
      </w:pPr>
    </w:p>
    <w:p w14:paraId="7578AEA0" w14:textId="77777777" w:rsidR="00FD72C3" w:rsidRPr="009227CB" w:rsidRDefault="00DA50BD">
      <w:pPr>
        <w:pStyle w:val="P68B1DB1-Normal4"/>
        <w:tabs>
          <w:tab w:val="left" w:pos="7530"/>
        </w:tabs>
        <w:spacing w:before="0" w:after="120"/>
        <w:ind w:left="-720"/>
        <w:rPr>
          <w:lang w:val="pt-PT"/>
        </w:rPr>
      </w:pPr>
      <w:r w:rsidRPr="009227CB">
        <w:rPr>
          <w:lang w:val="pt-PT"/>
        </w:rPr>
        <w:lastRenderedPageBreak/>
        <w:t>Figura 1: Demonstração de receitas e despesas</w:t>
      </w:r>
    </w:p>
    <w:tbl>
      <w:tblPr>
        <w:tblW w:w="14399" w:type="dxa"/>
        <w:tblInd w:w="-740" w:type="dxa"/>
        <w:tblLook w:val="04A0" w:firstRow="1" w:lastRow="0" w:firstColumn="1" w:lastColumn="0" w:noHBand="0" w:noVBand="1"/>
      </w:tblPr>
      <w:tblGrid>
        <w:gridCol w:w="3261"/>
        <w:gridCol w:w="1007"/>
        <w:gridCol w:w="962"/>
        <w:gridCol w:w="1063"/>
        <w:gridCol w:w="1057"/>
        <w:gridCol w:w="1243"/>
        <w:gridCol w:w="1179"/>
        <w:gridCol w:w="1147"/>
        <w:gridCol w:w="537"/>
        <w:gridCol w:w="222"/>
        <w:gridCol w:w="1179"/>
        <w:gridCol w:w="1147"/>
        <w:gridCol w:w="1159"/>
      </w:tblGrid>
      <w:tr w:rsidR="00FD72C3" w14:paraId="07F782AD" w14:textId="77777777">
        <w:trPr>
          <w:trHeight w:val="165"/>
        </w:trPr>
        <w:tc>
          <w:tcPr>
            <w:tcW w:w="0" w:type="auto"/>
            <w:tcBorders>
              <w:top w:val="single" w:sz="8" w:space="0" w:color="auto"/>
              <w:left w:val="single" w:sz="8" w:space="0" w:color="auto"/>
              <w:bottom w:val="single" w:sz="8" w:space="0" w:color="auto"/>
              <w:right w:val="nil"/>
            </w:tcBorders>
            <w:shd w:val="clear" w:color="000000" w:fill="F2F2F2"/>
            <w:vAlign w:val="center"/>
            <w:hideMark/>
          </w:tcPr>
          <w:p w14:paraId="31D036EC" w14:textId="77777777" w:rsidR="00FD72C3" w:rsidRPr="003C2793" w:rsidRDefault="00DA50BD">
            <w:pPr>
              <w:pStyle w:val="P68B1DB1-Normal6"/>
              <w:spacing w:before="0" w:after="0" w:line="240" w:lineRule="auto"/>
              <w:rPr>
                <w:lang w:val="pt-PT"/>
              </w:rPr>
            </w:pPr>
            <w:r w:rsidRPr="003C2793">
              <w:rPr>
                <w:lang w:val="pt-PT"/>
              </w:rPr>
              <w:t>Número da subvenção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D7CCE2" w14:textId="77777777" w:rsidR="00FD72C3" w:rsidRPr="003C2793" w:rsidRDefault="00DA50BD">
            <w:pPr>
              <w:pStyle w:val="P68B1DB1-Normal6"/>
              <w:spacing w:before="0" w:after="0" w:line="240" w:lineRule="auto"/>
              <w:jc w:val="center"/>
              <w:rPr>
                <w:lang w:val="pt-PT"/>
              </w:rPr>
            </w:pPr>
            <w:r w:rsidRPr="003C2793">
              <w:rPr>
                <w:lang w:val="pt-PT"/>
              </w:rPr>
              <w:t>FIC-C-MOH</w:t>
            </w:r>
          </w:p>
        </w:tc>
        <w:tc>
          <w:tcPr>
            <w:tcW w:w="0" w:type="auto"/>
            <w:tcBorders>
              <w:top w:val="nil"/>
              <w:left w:val="nil"/>
              <w:bottom w:val="nil"/>
              <w:right w:val="nil"/>
            </w:tcBorders>
            <w:shd w:val="clear" w:color="auto" w:fill="auto"/>
            <w:noWrap/>
            <w:vAlign w:val="bottom"/>
            <w:hideMark/>
          </w:tcPr>
          <w:p w14:paraId="40DBC914" w14:textId="77777777" w:rsidR="00FD72C3" w:rsidRPr="003C2793" w:rsidRDefault="00FD72C3">
            <w:pPr>
              <w:spacing w:before="0" w:after="0" w:line="240" w:lineRule="auto"/>
              <w:jc w:val="center"/>
              <w:rPr>
                <w:rFonts w:eastAsia="Times New Roman" w:cs="Arial"/>
                <w:b/>
                <w:sz w:val="12"/>
                <w:lang w:val="pt-PT"/>
              </w:rPr>
            </w:pPr>
          </w:p>
        </w:tc>
        <w:tc>
          <w:tcPr>
            <w:tcW w:w="0" w:type="auto"/>
            <w:tcBorders>
              <w:top w:val="nil"/>
              <w:left w:val="nil"/>
              <w:bottom w:val="nil"/>
              <w:right w:val="nil"/>
            </w:tcBorders>
            <w:shd w:val="clear" w:color="auto" w:fill="auto"/>
            <w:noWrap/>
            <w:vAlign w:val="bottom"/>
            <w:hideMark/>
          </w:tcPr>
          <w:p w14:paraId="4ABDC8F9"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6DD3E7F3"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57639E7"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3985105"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56921A2"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D3BFE24"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191B76C"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4E3665F4"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7F21291"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CBF0A36" w14:textId="77777777" w:rsidR="00FD72C3" w:rsidRPr="003C2793" w:rsidRDefault="00FD72C3">
            <w:pPr>
              <w:spacing w:before="0" w:after="0" w:line="240" w:lineRule="auto"/>
              <w:rPr>
                <w:rFonts w:eastAsia="Times New Roman" w:cs="Arial"/>
                <w:sz w:val="12"/>
                <w:lang w:val="pt-PT"/>
              </w:rPr>
            </w:pPr>
          </w:p>
        </w:tc>
      </w:tr>
      <w:tr w:rsidR="00FD72C3" w14:paraId="1DB71572" w14:textId="77777777">
        <w:trPr>
          <w:trHeight w:val="84"/>
        </w:trPr>
        <w:tc>
          <w:tcPr>
            <w:tcW w:w="0" w:type="auto"/>
            <w:tcBorders>
              <w:top w:val="nil"/>
              <w:left w:val="single" w:sz="8" w:space="0" w:color="auto"/>
              <w:bottom w:val="nil"/>
              <w:right w:val="nil"/>
            </w:tcBorders>
            <w:shd w:val="clear" w:color="000000" w:fill="F2F2F2"/>
            <w:vAlign w:val="center"/>
            <w:hideMark/>
          </w:tcPr>
          <w:p w14:paraId="3D5CDE25" w14:textId="77777777" w:rsidR="00FD72C3" w:rsidRPr="003C2793" w:rsidRDefault="00DA50BD">
            <w:pPr>
              <w:pStyle w:val="P68B1DB1-Normal6"/>
              <w:spacing w:before="0" w:after="0" w:line="240" w:lineRule="auto"/>
              <w:rPr>
                <w:lang w:val="pt-PT"/>
              </w:rPr>
            </w:pPr>
            <w:r w:rsidRPr="003C2793">
              <w:rPr>
                <w:lang w:val="pt-PT"/>
              </w:rPr>
              <w:t>Metodologia Contabilística</w:t>
            </w:r>
          </w:p>
        </w:tc>
        <w:tc>
          <w:tcPr>
            <w:tcW w:w="0" w:type="auto"/>
            <w:tcBorders>
              <w:top w:val="nil"/>
              <w:left w:val="single" w:sz="4" w:space="0" w:color="4472C4"/>
              <w:bottom w:val="single" w:sz="8" w:space="0" w:color="auto"/>
              <w:right w:val="single" w:sz="4" w:space="0" w:color="auto"/>
            </w:tcBorders>
            <w:shd w:val="clear" w:color="000000" w:fill="D9D9D9"/>
            <w:noWrap/>
            <w:vAlign w:val="center"/>
            <w:hideMark/>
          </w:tcPr>
          <w:p w14:paraId="2EC30D3B" w14:textId="77777777" w:rsidR="00FD72C3" w:rsidRPr="003C2793" w:rsidRDefault="00DA50BD">
            <w:pPr>
              <w:pStyle w:val="P68B1DB1-Normal6"/>
              <w:spacing w:before="0" w:after="0" w:line="240" w:lineRule="auto"/>
              <w:jc w:val="center"/>
              <w:rPr>
                <w:lang w:val="pt-PT"/>
              </w:rPr>
            </w:pPr>
            <w:r w:rsidRPr="003C2793">
              <w:rPr>
                <w:lang w:val="pt-PT"/>
              </w:rPr>
              <w:t>Caixa</w:t>
            </w:r>
          </w:p>
        </w:tc>
        <w:tc>
          <w:tcPr>
            <w:tcW w:w="0" w:type="auto"/>
            <w:tcBorders>
              <w:top w:val="nil"/>
              <w:left w:val="nil"/>
              <w:bottom w:val="nil"/>
              <w:right w:val="nil"/>
            </w:tcBorders>
            <w:shd w:val="clear" w:color="auto" w:fill="auto"/>
            <w:noWrap/>
            <w:vAlign w:val="bottom"/>
            <w:hideMark/>
          </w:tcPr>
          <w:p w14:paraId="0BDF5778"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122B5191"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nil"/>
              <w:bottom w:val="nil"/>
              <w:right w:val="nil"/>
            </w:tcBorders>
            <w:shd w:val="clear" w:color="auto" w:fill="auto"/>
            <w:noWrap/>
            <w:vAlign w:val="bottom"/>
            <w:hideMark/>
          </w:tcPr>
          <w:p w14:paraId="22E4D948"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40705C13"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189123B"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28D264A"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2C02E250"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5B0F39A"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07E1AEE"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0DC214F"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7F6AF7D" w14:textId="77777777" w:rsidR="00FD72C3" w:rsidRPr="003C2793" w:rsidRDefault="00FD72C3">
            <w:pPr>
              <w:spacing w:before="0" w:after="0" w:line="240" w:lineRule="auto"/>
              <w:rPr>
                <w:rFonts w:eastAsia="Times New Roman" w:cs="Arial"/>
                <w:sz w:val="12"/>
                <w:lang w:val="pt-PT"/>
              </w:rPr>
            </w:pPr>
          </w:p>
        </w:tc>
      </w:tr>
      <w:tr w:rsidR="00FD72C3" w14:paraId="6B9E1036" w14:textId="77777777">
        <w:trPr>
          <w:trHeight w:val="75"/>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13BE7163" w14:textId="77777777" w:rsidR="00FD72C3" w:rsidRPr="003C2793" w:rsidRDefault="00DA50BD">
            <w:pPr>
              <w:pStyle w:val="P68B1DB1-Normal6"/>
              <w:spacing w:before="0" w:after="0" w:line="240" w:lineRule="auto"/>
              <w:rPr>
                <w:lang w:val="pt-PT"/>
              </w:rPr>
            </w:pPr>
            <w:r w:rsidRPr="003C2793">
              <w:rPr>
                <w:lang w:val="pt-PT"/>
              </w:rPr>
              <w:t>Divisa da subvenção</w:t>
            </w:r>
          </w:p>
        </w:tc>
        <w:tc>
          <w:tcPr>
            <w:tcW w:w="0" w:type="auto"/>
            <w:tcBorders>
              <w:top w:val="single" w:sz="4" w:space="0" w:color="auto"/>
              <w:left w:val="nil"/>
              <w:bottom w:val="nil"/>
              <w:right w:val="single" w:sz="4" w:space="0" w:color="auto"/>
            </w:tcBorders>
            <w:shd w:val="clear" w:color="000000" w:fill="FFFFFF"/>
            <w:noWrap/>
            <w:vAlign w:val="center"/>
            <w:hideMark/>
          </w:tcPr>
          <w:p w14:paraId="0C109492" w14:textId="77777777" w:rsidR="00FD72C3" w:rsidRPr="003C2793" w:rsidRDefault="00DA50BD">
            <w:pPr>
              <w:pStyle w:val="P68B1DB1-Normal6"/>
              <w:spacing w:before="0" w:after="0" w:line="240" w:lineRule="auto"/>
              <w:jc w:val="right"/>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732061F4" w14:textId="77777777" w:rsidR="00FD72C3" w:rsidRPr="003C2793" w:rsidRDefault="00FD72C3">
            <w:pPr>
              <w:spacing w:before="0" w:after="0" w:line="240" w:lineRule="auto"/>
              <w:jc w:val="right"/>
              <w:rPr>
                <w:rFonts w:eastAsia="Times New Roman" w:cs="Arial"/>
                <w:b/>
                <w:sz w:val="12"/>
                <w:lang w:val="pt-PT"/>
              </w:rPr>
            </w:pPr>
          </w:p>
        </w:tc>
        <w:tc>
          <w:tcPr>
            <w:tcW w:w="0" w:type="auto"/>
            <w:tcBorders>
              <w:top w:val="nil"/>
              <w:left w:val="nil"/>
              <w:bottom w:val="nil"/>
              <w:right w:val="nil"/>
            </w:tcBorders>
            <w:shd w:val="clear" w:color="auto" w:fill="auto"/>
            <w:noWrap/>
            <w:vAlign w:val="bottom"/>
            <w:hideMark/>
          </w:tcPr>
          <w:p w14:paraId="3C5AC155"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0B79EBE"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F518FBB"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703AEF6"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35BD0ED"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46ABCBE"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DD7C6C3"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9F10122"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4DC5241B"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F0706D6" w14:textId="77777777" w:rsidR="00FD72C3" w:rsidRPr="003C2793" w:rsidRDefault="00FD72C3">
            <w:pPr>
              <w:spacing w:before="0" w:after="0" w:line="240" w:lineRule="auto"/>
              <w:rPr>
                <w:rFonts w:eastAsia="Times New Roman" w:cs="Arial"/>
                <w:sz w:val="12"/>
                <w:lang w:val="pt-PT"/>
              </w:rPr>
            </w:pPr>
          </w:p>
        </w:tc>
      </w:tr>
      <w:tr w:rsidR="00FD72C3" w:rsidRPr="002258B9" w14:paraId="631D043E" w14:textId="77777777">
        <w:trPr>
          <w:trHeight w:val="94"/>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9E0EAF8" w14:textId="77777777" w:rsidR="00FD72C3" w:rsidRPr="003C2793" w:rsidRDefault="00DA50BD">
            <w:pPr>
              <w:pStyle w:val="P68B1DB1-Normal6"/>
              <w:spacing w:before="0" w:after="0" w:line="240" w:lineRule="auto"/>
              <w:rPr>
                <w:lang w:val="pt-PT"/>
              </w:rPr>
            </w:pPr>
            <w:r w:rsidRPr="003C2793">
              <w:rPr>
                <w:lang w:val="pt-PT"/>
              </w:rPr>
              <w:t>Data inicial do período de implementação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4A2EF9B" w14:textId="77777777" w:rsidR="00FD72C3" w:rsidRPr="003C2793" w:rsidRDefault="00DA50BD">
            <w:pPr>
              <w:pStyle w:val="P68B1DB1-Normal6"/>
              <w:spacing w:before="0" w:after="0" w:line="240" w:lineRule="auto"/>
              <w:jc w:val="right"/>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69CEDA08" w14:textId="77777777" w:rsidR="00FD72C3" w:rsidRPr="003C2793" w:rsidRDefault="00FD72C3">
            <w:pPr>
              <w:spacing w:before="0" w:after="0" w:line="240" w:lineRule="auto"/>
              <w:jc w:val="right"/>
              <w:rPr>
                <w:rFonts w:eastAsia="Times New Roman" w:cs="Arial"/>
                <w:b/>
                <w:sz w:val="12"/>
                <w:lang w:val="pt-PT"/>
              </w:rPr>
            </w:pPr>
          </w:p>
        </w:tc>
        <w:tc>
          <w:tcPr>
            <w:tcW w:w="0" w:type="auto"/>
            <w:tcBorders>
              <w:top w:val="nil"/>
              <w:left w:val="nil"/>
              <w:bottom w:val="nil"/>
              <w:right w:val="nil"/>
            </w:tcBorders>
            <w:shd w:val="clear" w:color="auto" w:fill="auto"/>
            <w:noWrap/>
            <w:vAlign w:val="bottom"/>
            <w:hideMark/>
          </w:tcPr>
          <w:p w14:paraId="3F8F651C"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B26B4D7"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6F49BDC"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410C1539"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796FE6E"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46AB89D1"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DD2F82F"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6187F412"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7AB3DF1"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F741381" w14:textId="77777777" w:rsidR="00FD72C3" w:rsidRPr="003C2793" w:rsidRDefault="00FD72C3">
            <w:pPr>
              <w:spacing w:before="0" w:after="0" w:line="240" w:lineRule="auto"/>
              <w:rPr>
                <w:rFonts w:eastAsia="Times New Roman" w:cs="Arial"/>
                <w:sz w:val="12"/>
                <w:lang w:val="pt-PT"/>
              </w:rPr>
            </w:pPr>
          </w:p>
        </w:tc>
      </w:tr>
      <w:tr w:rsidR="00FD72C3" w:rsidRPr="002258B9" w14:paraId="0FC38CFF" w14:textId="77777777">
        <w:trPr>
          <w:trHeight w:val="12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B38AA31" w14:textId="77777777" w:rsidR="00FD72C3" w:rsidRPr="003C2793" w:rsidRDefault="00DA50BD">
            <w:pPr>
              <w:pStyle w:val="P68B1DB1-Normal6"/>
              <w:spacing w:before="0" w:after="0" w:line="240" w:lineRule="auto"/>
              <w:rPr>
                <w:lang w:val="pt-PT"/>
              </w:rPr>
            </w:pPr>
            <w:r w:rsidRPr="003C2793">
              <w:rPr>
                <w:lang w:val="pt-PT"/>
              </w:rPr>
              <w:t>Data final do período de implementação</w:t>
            </w:r>
          </w:p>
        </w:tc>
        <w:tc>
          <w:tcPr>
            <w:tcW w:w="0" w:type="auto"/>
            <w:tcBorders>
              <w:top w:val="nil"/>
              <w:left w:val="nil"/>
              <w:bottom w:val="single" w:sz="4" w:space="0" w:color="auto"/>
              <w:right w:val="single" w:sz="4" w:space="0" w:color="auto"/>
            </w:tcBorders>
            <w:shd w:val="clear" w:color="000000" w:fill="FFFFFF"/>
            <w:noWrap/>
            <w:vAlign w:val="center"/>
            <w:hideMark/>
          </w:tcPr>
          <w:p w14:paraId="77E61AAD" w14:textId="77777777" w:rsidR="00FD72C3" w:rsidRPr="003C2793" w:rsidRDefault="00DA50BD">
            <w:pPr>
              <w:pStyle w:val="P68B1DB1-Normal6"/>
              <w:spacing w:before="0" w:after="0" w:line="240" w:lineRule="auto"/>
              <w:jc w:val="right"/>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519A48DF" w14:textId="77777777" w:rsidR="00FD72C3" w:rsidRPr="003C2793" w:rsidRDefault="00FD72C3">
            <w:pPr>
              <w:spacing w:before="0" w:after="0" w:line="240" w:lineRule="auto"/>
              <w:jc w:val="right"/>
              <w:rPr>
                <w:rFonts w:eastAsia="Times New Roman" w:cs="Arial"/>
                <w:b/>
                <w:sz w:val="12"/>
                <w:lang w:val="pt-PT"/>
              </w:rPr>
            </w:pPr>
          </w:p>
        </w:tc>
        <w:tc>
          <w:tcPr>
            <w:tcW w:w="0" w:type="auto"/>
            <w:tcBorders>
              <w:top w:val="nil"/>
              <w:left w:val="nil"/>
              <w:bottom w:val="nil"/>
              <w:right w:val="nil"/>
            </w:tcBorders>
            <w:shd w:val="clear" w:color="auto" w:fill="auto"/>
            <w:noWrap/>
            <w:vAlign w:val="bottom"/>
            <w:hideMark/>
          </w:tcPr>
          <w:p w14:paraId="26EA6DC0"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A813752"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A33ECBA"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50D6E4A"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F4CFB19"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4749F5B4"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B63CB89"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E843C1C"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202C307"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6F00E0F8" w14:textId="77777777" w:rsidR="00FD72C3" w:rsidRPr="003C2793" w:rsidRDefault="00FD72C3">
            <w:pPr>
              <w:spacing w:before="0" w:after="0" w:line="240" w:lineRule="auto"/>
              <w:rPr>
                <w:rFonts w:eastAsia="Times New Roman" w:cs="Arial"/>
                <w:sz w:val="12"/>
                <w:lang w:val="pt-PT"/>
              </w:rPr>
            </w:pPr>
          </w:p>
        </w:tc>
      </w:tr>
      <w:tr w:rsidR="00FD72C3" w:rsidRPr="002258B9" w14:paraId="6E27BB33" w14:textId="77777777">
        <w:trPr>
          <w:trHeight w:val="188"/>
        </w:trPr>
        <w:tc>
          <w:tcPr>
            <w:tcW w:w="0" w:type="auto"/>
            <w:tcBorders>
              <w:top w:val="nil"/>
              <w:left w:val="single" w:sz="8" w:space="0" w:color="auto"/>
              <w:bottom w:val="nil"/>
              <w:right w:val="nil"/>
            </w:tcBorders>
            <w:shd w:val="clear" w:color="auto" w:fill="auto"/>
            <w:vAlign w:val="center"/>
            <w:hideMark/>
          </w:tcPr>
          <w:p w14:paraId="5C04D2B3" w14:textId="77777777" w:rsidR="00FD72C3" w:rsidRPr="003C2793" w:rsidRDefault="00DA50BD">
            <w:pPr>
              <w:pStyle w:val="P68B1DB1-Normal6"/>
              <w:spacing w:before="0" w:after="0" w:line="240" w:lineRule="auto"/>
              <w:jc w:val="center"/>
              <w:rPr>
                <w:lang w:val="pt-PT"/>
              </w:rPr>
            </w:pPr>
            <w:r w:rsidRPr="003C2793">
              <w:rPr>
                <w:lang w:val="pt-PT"/>
              </w:rPr>
              <w:t> </w:t>
            </w:r>
          </w:p>
        </w:tc>
        <w:tc>
          <w:tcPr>
            <w:tcW w:w="0" w:type="auto"/>
            <w:tcBorders>
              <w:top w:val="nil"/>
              <w:left w:val="nil"/>
              <w:bottom w:val="nil"/>
              <w:right w:val="nil"/>
            </w:tcBorders>
            <w:shd w:val="clear" w:color="auto" w:fill="auto"/>
            <w:vAlign w:val="center"/>
            <w:hideMark/>
          </w:tcPr>
          <w:p w14:paraId="4014027B" w14:textId="77777777" w:rsidR="00FD72C3" w:rsidRPr="003C2793" w:rsidRDefault="00FD72C3">
            <w:pPr>
              <w:spacing w:before="0" w:after="0" w:line="240" w:lineRule="auto"/>
              <w:jc w:val="center"/>
              <w:rPr>
                <w:rFonts w:eastAsia="Times New Roman" w:cs="Arial"/>
                <w:b/>
                <w:sz w:val="12"/>
                <w:lang w:val="pt-PT"/>
              </w:rPr>
            </w:pPr>
          </w:p>
        </w:tc>
        <w:tc>
          <w:tcPr>
            <w:tcW w:w="0" w:type="auto"/>
            <w:tcBorders>
              <w:top w:val="nil"/>
              <w:left w:val="nil"/>
              <w:bottom w:val="nil"/>
              <w:right w:val="nil"/>
            </w:tcBorders>
            <w:shd w:val="clear" w:color="auto" w:fill="auto"/>
            <w:noWrap/>
            <w:vAlign w:val="bottom"/>
            <w:hideMark/>
          </w:tcPr>
          <w:p w14:paraId="5AB00046" w14:textId="77777777" w:rsidR="00FD72C3" w:rsidRPr="003C2793" w:rsidRDefault="00FD72C3">
            <w:pPr>
              <w:spacing w:before="0" w:after="0" w:line="240" w:lineRule="auto"/>
              <w:jc w:val="center"/>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2D07643C"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F9D0D5E"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7169223"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7F10B06"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540DBDD"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43FA2B3"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85178B5"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8907CC3"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A0F29D9"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2C5179D" w14:textId="77777777" w:rsidR="00FD72C3" w:rsidRPr="003C2793" w:rsidRDefault="00FD72C3">
            <w:pPr>
              <w:spacing w:before="0" w:after="0" w:line="240" w:lineRule="auto"/>
              <w:rPr>
                <w:rFonts w:eastAsia="Times New Roman" w:cs="Arial"/>
                <w:sz w:val="12"/>
                <w:lang w:val="pt-PT"/>
              </w:rPr>
            </w:pPr>
          </w:p>
        </w:tc>
      </w:tr>
      <w:tr w:rsidR="00FD72C3" w14:paraId="7461170C" w14:textId="77777777">
        <w:trPr>
          <w:trHeight w:val="250"/>
        </w:trPr>
        <w:tc>
          <w:tcPr>
            <w:tcW w:w="0" w:type="auto"/>
            <w:tcBorders>
              <w:top w:val="single" w:sz="8" w:space="0" w:color="auto"/>
              <w:left w:val="single" w:sz="8" w:space="0" w:color="auto"/>
              <w:bottom w:val="single" w:sz="4" w:space="0" w:color="auto"/>
              <w:right w:val="nil"/>
            </w:tcBorders>
            <w:shd w:val="clear" w:color="000000" w:fill="D9D9D9"/>
            <w:vAlign w:val="center"/>
            <w:hideMark/>
          </w:tcPr>
          <w:p w14:paraId="05457337" w14:textId="77777777" w:rsidR="00FD72C3" w:rsidRPr="003C2793" w:rsidRDefault="00DA50BD">
            <w:pPr>
              <w:pStyle w:val="P68B1DB1-Normal6"/>
              <w:spacing w:before="0" w:after="0" w:line="240" w:lineRule="auto"/>
              <w:rPr>
                <w:lang w:val="pt-PT"/>
              </w:rPr>
            </w:pPr>
            <w:r w:rsidRPr="003C2793">
              <w:rPr>
                <w:lang w:val="pt-PT"/>
              </w:rPr>
              <w:t>Período de relato financeiro</w:t>
            </w:r>
          </w:p>
        </w:tc>
        <w:tc>
          <w:tcPr>
            <w:tcW w:w="0" w:type="auto"/>
            <w:tcBorders>
              <w:top w:val="single" w:sz="8" w:space="0" w:color="auto"/>
              <w:left w:val="nil"/>
              <w:bottom w:val="single" w:sz="4" w:space="0" w:color="auto"/>
              <w:right w:val="nil"/>
            </w:tcBorders>
            <w:shd w:val="clear" w:color="000000" w:fill="D9D9D9"/>
            <w:vAlign w:val="center"/>
            <w:hideMark/>
          </w:tcPr>
          <w:p w14:paraId="5461B6CF" w14:textId="77777777" w:rsidR="00FD72C3" w:rsidRPr="003C2793" w:rsidRDefault="00DA50BD">
            <w:pPr>
              <w:pStyle w:val="P68B1DB1-Normal6"/>
              <w:spacing w:before="0" w:after="0" w:line="240" w:lineRule="auto"/>
              <w:rPr>
                <w:lang w:val="pt-PT"/>
              </w:rPr>
            </w:pPr>
            <w:r w:rsidRPr="003C2793">
              <w:rPr>
                <w:lang w:val="pt-PT"/>
              </w:rPr>
              <w:t>Data de início:</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43AEF505" w14:textId="77777777" w:rsidR="00FD72C3" w:rsidRPr="003C2793" w:rsidRDefault="00DA50BD">
            <w:pPr>
              <w:pStyle w:val="P68B1DB1-Normal8"/>
              <w:spacing w:before="0" w:after="0" w:line="240" w:lineRule="auto"/>
              <w:jc w:val="right"/>
              <w:rPr>
                <w:lang w:val="pt-PT"/>
              </w:rPr>
            </w:pPr>
            <w:r w:rsidRPr="003C2793">
              <w:rPr>
                <w:lang w:val="pt-PT"/>
              </w:rPr>
              <w:t>01/jan/19</w:t>
            </w:r>
          </w:p>
        </w:tc>
        <w:tc>
          <w:tcPr>
            <w:tcW w:w="0" w:type="auto"/>
            <w:tcBorders>
              <w:top w:val="single" w:sz="8" w:space="0" w:color="auto"/>
              <w:left w:val="nil"/>
              <w:bottom w:val="single" w:sz="4" w:space="0" w:color="auto"/>
              <w:right w:val="nil"/>
            </w:tcBorders>
            <w:shd w:val="clear" w:color="000000" w:fill="D9D9D9"/>
            <w:vAlign w:val="center"/>
            <w:hideMark/>
          </w:tcPr>
          <w:p w14:paraId="29FAA825" w14:textId="77777777" w:rsidR="00FD72C3" w:rsidRPr="003C2793" w:rsidRDefault="00DA50BD">
            <w:pPr>
              <w:pStyle w:val="P68B1DB1-Normal6"/>
              <w:spacing w:before="0" w:after="0" w:line="240" w:lineRule="auto"/>
              <w:rPr>
                <w:lang w:val="pt-PT"/>
              </w:rPr>
            </w:pPr>
            <w:r w:rsidRPr="003C2793">
              <w:rPr>
                <w:lang w:val="pt-PT"/>
              </w:rPr>
              <w:t>Data de fim:</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1011596D" w14:textId="77777777" w:rsidR="00FD72C3" w:rsidRPr="003C2793" w:rsidRDefault="00DA50BD">
            <w:pPr>
              <w:pStyle w:val="P68B1DB1-Normal8"/>
              <w:spacing w:before="0" w:after="0" w:line="240" w:lineRule="auto"/>
              <w:jc w:val="right"/>
              <w:rPr>
                <w:lang w:val="pt-PT"/>
              </w:rPr>
            </w:pPr>
            <w:r w:rsidRPr="003C2793">
              <w:rPr>
                <w:lang w:val="pt-PT"/>
              </w:rPr>
              <w:t>31/dez/19</w:t>
            </w:r>
          </w:p>
        </w:tc>
        <w:tc>
          <w:tcPr>
            <w:tcW w:w="0" w:type="auto"/>
            <w:tcBorders>
              <w:top w:val="nil"/>
              <w:left w:val="nil"/>
              <w:bottom w:val="nil"/>
              <w:right w:val="nil"/>
            </w:tcBorders>
            <w:shd w:val="clear" w:color="auto" w:fill="auto"/>
            <w:noWrap/>
            <w:vAlign w:val="bottom"/>
            <w:hideMark/>
          </w:tcPr>
          <w:p w14:paraId="04A0771A"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B05E562"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4C3D9846"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2078DB1"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26D3BE75"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243E4B6C"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4E03B90"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2959C82C" w14:textId="77777777" w:rsidR="00FD72C3" w:rsidRPr="003C2793" w:rsidRDefault="00FD72C3">
            <w:pPr>
              <w:spacing w:before="0" w:after="0" w:line="240" w:lineRule="auto"/>
              <w:rPr>
                <w:rFonts w:eastAsia="Times New Roman" w:cs="Arial"/>
                <w:sz w:val="12"/>
                <w:lang w:val="pt-PT"/>
              </w:rPr>
            </w:pPr>
          </w:p>
        </w:tc>
      </w:tr>
      <w:tr w:rsidR="00FD72C3" w14:paraId="572D5557" w14:textId="77777777">
        <w:trPr>
          <w:trHeight w:val="349"/>
        </w:trPr>
        <w:tc>
          <w:tcPr>
            <w:tcW w:w="0" w:type="auto"/>
            <w:tcBorders>
              <w:top w:val="nil"/>
              <w:left w:val="single" w:sz="8" w:space="0" w:color="auto"/>
              <w:bottom w:val="single" w:sz="8" w:space="0" w:color="auto"/>
              <w:right w:val="nil"/>
            </w:tcBorders>
            <w:shd w:val="clear" w:color="000000" w:fill="D9D9D9"/>
            <w:vAlign w:val="center"/>
            <w:hideMark/>
          </w:tcPr>
          <w:p w14:paraId="4BBE2A1C" w14:textId="77777777" w:rsidR="00FD72C3" w:rsidRPr="003C2793" w:rsidRDefault="00DA50BD">
            <w:pPr>
              <w:pStyle w:val="P68B1DB1-Normal6"/>
              <w:spacing w:before="0" w:after="0" w:line="240" w:lineRule="auto"/>
              <w:rPr>
                <w:lang w:val="pt-PT"/>
              </w:rPr>
            </w:pPr>
            <w:r w:rsidRPr="003C2793">
              <w:rPr>
                <w:lang w:val="pt-PT"/>
              </w:rPr>
              <w:t>Período acumulado de relato financeiro</w:t>
            </w:r>
          </w:p>
        </w:tc>
        <w:tc>
          <w:tcPr>
            <w:tcW w:w="0" w:type="auto"/>
            <w:tcBorders>
              <w:top w:val="nil"/>
              <w:left w:val="nil"/>
              <w:bottom w:val="single" w:sz="8" w:space="0" w:color="auto"/>
              <w:right w:val="nil"/>
            </w:tcBorders>
            <w:shd w:val="clear" w:color="000000" w:fill="D9D9D9"/>
            <w:vAlign w:val="center"/>
            <w:hideMark/>
          </w:tcPr>
          <w:p w14:paraId="59624CA9" w14:textId="77777777" w:rsidR="00FD72C3" w:rsidRPr="003C2793" w:rsidRDefault="00DA50BD">
            <w:pPr>
              <w:pStyle w:val="P68B1DB1-Normal6"/>
              <w:spacing w:before="0" w:after="0" w:line="240" w:lineRule="auto"/>
              <w:rPr>
                <w:lang w:val="pt-PT"/>
              </w:rPr>
            </w:pPr>
            <w:r w:rsidRPr="003C2793">
              <w:rPr>
                <w:lang w:val="pt-PT"/>
              </w:rPr>
              <w:t>Data de início:</w:t>
            </w:r>
          </w:p>
        </w:tc>
        <w:tc>
          <w:tcPr>
            <w:tcW w:w="0" w:type="auto"/>
            <w:tcBorders>
              <w:top w:val="nil"/>
              <w:left w:val="nil"/>
              <w:bottom w:val="single" w:sz="8" w:space="0" w:color="auto"/>
              <w:right w:val="single" w:sz="8" w:space="0" w:color="auto"/>
            </w:tcBorders>
            <w:shd w:val="clear" w:color="000000" w:fill="FFFFFF"/>
            <w:vAlign w:val="center"/>
            <w:hideMark/>
          </w:tcPr>
          <w:p w14:paraId="2B23DD17" w14:textId="77777777" w:rsidR="00FD72C3" w:rsidRPr="003C2793" w:rsidRDefault="00DA50BD">
            <w:pPr>
              <w:pStyle w:val="P68B1DB1-Normal8"/>
              <w:spacing w:before="0" w:after="0" w:line="240" w:lineRule="auto"/>
              <w:jc w:val="right"/>
              <w:rPr>
                <w:lang w:val="pt-PT"/>
              </w:rPr>
            </w:pPr>
            <w:r w:rsidRPr="003C2793">
              <w:rPr>
                <w:lang w:val="pt-PT"/>
              </w:rPr>
              <w:t>01/jan/18</w:t>
            </w:r>
          </w:p>
        </w:tc>
        <w:tc>
          <w:tcPr>
            <w:tcW w:w="0" w:type="auto"/>
            <w:tcBorders>
              <w:top w:val="nil"/>
              <w:left w:val="nil"/>
              <w:bottom w:val="single" w:sz="8" w:space="0" w:color="auto"/>
              <w:right w:val="nil"/>
            </w:tcBorders>
            <w:shd w:val="clear" w:color="000000" w:fill="D9D9D9"/>
            <w:vAlign w:val="center"/>
            <w:hideMark/>
          </w:tcPr>
          <w:p w14:paraId="19E59233" w14:textId="77777777" w:rsidR="00FD72C3" w:rsidRPr="003C2793" w:rsidRDefault="00DA50BD">
            <w:pPr>
              <w:pStyle w:val="P68B1DB1-Normal6"/>
              <w:spacing w:before="0" w:after="0" w:line="240" w:lineRule="auto"/>
              <w:rPr>
                <w:lang w:val="pt-PT"/>
              </w:rPr>
            </w:pPr>
            <w:r w:rsidRPr="003C2793">
              <w:rPr>
                <w:lang w:val="pt-PT"/>
              </w:rPr>
              <w:t>Data de fim:</w:t>
            </w:r>
          </w:p>
        </w:tc>
        <w:tc>
          <w:tcPr>
            <w:tcW w:w="0" w:type="auto"/>
            <w:tcBorders>
              <w:top w:val="nil"/>
              <w:left w:val="nil"/>
              <w:bottom w:val="single" w:sz="8" w:space="0" w:color="auto"/>
              <w:right w:val="single" w:sz="8" w:space="0" w:color="auto"/>
            </w:tcBorders>
            <w:shd w:val="clear" w:color="000000" w:fill="FFFFFF"/>
            <w:vAlign w:val="center"/>
            <w:hideMark/>
          </w:tcPr>
          <w:p w14:paraId="17267603" w14:textId="77777777" w:rsidR="00FD72C3" w:rsidRPr="003C2793" w:rsidRDefault="00DA50BD">
            <w:pPr>
              <w:pStyle w:val="P68B1DB1-Normal8"/>
              <w:spacing w:before="0" w:after="0" w:line="240" w:lineRule="auto"/>
              <w:jc w:val="right"/>
              <w:rPr>
                <w:lang w:val="pt-PT"/>
              </w:rPr>
            </w:pPr>
            <w:r w:rsidRPr="003C2793">
              <w:rPr>
                <w:lang w:val="pt-PT"/>
              </w:rPr>
              <w:t>31/dez/19</w:t>
            </w:r>
          </w:p>
        </w:tc>
        <w:tc>
          <w:tcPr>
            <w:tcW w:w="0" w:type="auto"/>
            <w:tcBorders>
              <w:top w:val="nil"/>
              <w:left w:val="nil"/>
              <w:bottom w:val="nil"/>
              <w:right w:val="nil"/>
            </w:tcBorders>
            <w:shd w:val="clear" w:color="auto" w:fill="auto"/>
            <w:noWrap/>
            <w:vAlign w:val="bottom"/>
            <w:hideMark/>
          </w:tcPr>
          <w:p w14:paraId="398A0F81" w14:textId="77777777" w:rsidR="00FD72C3" w:rsidRPr="003C2793" w:rsidRDefault="00FD72C3">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081AD78"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09E893C3"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A79580A"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C333F73"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5160FC5"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2A67CF1C"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6B813724" w14:textId="77777777" w:rsidR="00FD72C3" w:rsidRPr="003C2793" w:rsidRDefault="00FD72C3">
            <w:pPr>
              <w:spacing w:before="0" w:after="0" w:line="240" w:lineRule="auto"/>
              <w:rPr>
                <w:rFonts w:eastAsia="Times New Roman" w:cs="Arial"/>
                <w:sz w:val="12"/>
                <w:lang w:val="pt-PT"/>
              </w:rPr>
            </w:pPr>
          </w:p>
        </w:tc>
      </w:tr>
      <w:tr w:rsidR="00FD72C3" w:rsidRPr="002258B9" w14:paraId="038FD71F" w14:textId="77777777">
        <w:trPr>
          <w:trHeight w:val="254"/>
        </w:trPr>
        <w:tc>
          <w:tcPr>
            <w:tcW w:w="0" w:type="auto"/>
            <w:gridSpan w:val="3"/>
            <w:tcBorders>
              <w:top w:val="nil"/>
              <w:left w:val="nil"/>
              <w:bottom w:val="nil"/>
              <w:right w:val="nil"/>
            </w:tcBorders>
            <w:shd w:val="clear" w:color="auto" w:fill="auto"/>
            <w:noWrap/>
            <w:vAlign w:val="bottom"/>
            <w:hideMark/>
          </w:tcPr>
          <w:p w14:paraId="012FCECA" w14:textId="77777777" w:rsidR="00FD72C3" w:rsidRPr="003C2793" w:rsidRDefault="00DA50BD">
            <w:pPr>
              <w:pStyle w:val="P68B1DB1-Normal9"/>
              <w:spacing w:before="0" w:after="0" w:line="240" w:lineRule="auto"/>
              <w:rPr>
                <w:lang w:val="pt-PT"/>
              </w:rPr>
            </w:pPr>
            <w:r w:rsidRPr="003C2793">
              <w:rPr>
                <w:lang w:val="pt-PT"/>
              </w:rPr>
              <w:t>Demonstrações financeiras (todos os valores estão em USD, salvo indicação em contrário)</w:t>
            </w:r>
          </w:p>
        </w:tc>
        <w:tc>
          <w:tcPr>
            <w:tcW w:w="0" w:type="auto"/>
            <w:tcBorders>
              <w:top w:val="nil"/>
              <w:left w:val="nil"/>
              <w:bottom w:val="nil"/>
              <w:right w:val="nil"/>
            </w:tcBorders>
            <w:shd w:val="clear" w:color="auto" w:fill="auto"/>
            <w:noWrap/>
            <w:vAlign w:val="bottom"/>
            <w:hideMark/>
          </w:tcPr>
          <w:p w14:paraId="221CC93E" w14:textId="77777777" w:rsidR="00FD72C3" w:rsidRPr="003C2793" w:rsidRDefault="00FD72C3">
            <w:pPr>
              <w:spacing w:before="0" w:after="0" w:line="240" w:lineRule="auto"/>
              <w:rPr>
                <w:rFonts w:eastAsia="Times New Roman" w:cs="Arial"/>
                <w:b/>
                <w:color w:val="000000"/>
                <w:sz w:val="12"/>
                <w:lang w:val="pt-PT"/>
              </w:rPr>
            </w:pPr>
          </w:p>
        </w:tc>
        <w:tc>
          <w:tcPr>
            <w:tcW w:w="0" w:type="auto"/>
            <w:tcBorders>
              <w:top w:val="nil"/>
              <w:left w:val="nil"/>
              <w:bottom w:val="nil"/>
              <w:right w:val="nil"/>
            </w:tcBorders>
            <w:shd w:val="clear" w:color="auto" w:fill="auto"/>
            <w:noWrap/>
            <w:vAlign w:val="bottom"/>
            <w:hideMark/>
          </w:tcPr>
          <w:p w14:paraId="4561094B"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36AE6950"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C0AE2CD"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28ABA9EA"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CA24EDF"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9B8AB2F"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C8C12AD"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44B54034" w14:textId="77777777" w:rsidR="00FD72C3" w:rsidRPr="003C2793" w:rsidRDefault="00FD72C3">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86CDE0F" w14:textId="77777777" w:rsidR="00FD72C3" w:rsidRPr="003C2793" w:rsidRDefault="00FD72C3">
            <w:pPr>
              <w:spacing w:before="0" w:after="0" w:line="240" w:lineRule="auto"/>
              <w:rPr>
                <w:rFonts w:eastAsia="Times New Roman" w:cs="Arial"/>
                <w:sz w:val="12"/>
                <w:lang w:val="pt-PT"/>
              </w:rPr>
            </w:pPr>
          </w:p>
        </w:tc>
      </w:tr>
      <w:tr w:rsidR="00FD72C3" w14:paraId="3850422E" w14:textId="77777777">
        <w:trPr>
          <w:trHeight w:val="198"/>
        </w:trPr>
        <w:tc>
          <w:tcPr>
            <w:tcW w:w="0" w:type="auto"/>
            <w:tcBorders>
              <w:top w:val="double" w:sz="6" w:space="0" w:color="auto"/>
              <w:left w:val="double" w:sz="6" w:space="0" w:color="auto"/>
              <w:bottom w:val="dotted" w:sz="4" w:space="0" w:color="auto"/>
              <w:right w:val="dotted" w:sz="4" w:space="0" w:color="auto"/>
            </w:tcBorders>
            <w:shd w:val="clear" w:color="auto" w:fill="auto"/>
            <w:noWrap/>
            <w:vAlign w:val="bottom"/>
            <w:hideMark/>
          </w:tcPr>
          <w:p w14:paraId="403C6281" w14:textId="77777777" w:rsidR="00FD72C3" w:rsidRPr="003C2793" w:rsidRDefault="00DA50BD">
            <w:pPr>
              <w:pStyle w:val="P68B1DB1-Normal7"/>
              <w:spacing w:before="0" w:after="0" w:line="240" w:lineRule="auto"/>
              <w:rPr>
                <w:lang w:val="pt-PT"/>
              </w:rPr>
            </w:pPr>
            <w:r w:rsidRPr="003C2793">
              <w:rPr>
                <w:lang w:val="pt-PT"/>
              </w:rPr>
              <w:t> </w:t>
            </w:r>
          </w:p>
        </w:tc>
        <w:tc>
          <w:tcPr>
            <w:tcW w:w="0" w:type="auto"/>
            <w:gridSpan w:val="4"/>
            <w:tcBorders>
              <w:top w:val="double" w:sz="6" w:space="0" w:color="auto"/>
              <w:left w:val="nil"/>
              <w:bottom w:val="dotted" w:sz="4" w:space="0" w:color="auto"/>
              <w:right w:val="single" w:sz="8" w:space="0" w:color="000000"/>
            </w:tcBorders>
            <w:shd w:val="clear" w:color="auto" w:fill="auto"/>
            <w:vAlign w:val="center"/>
            <w:hideMark/>
          </w:tcPr>
          <w:p w14:paraId="679BC913" w14:textId="77777777" w:rsidR="00FD72C3" w:rsidRPr="003C2793" w:rsidRDefault="00DA50BD">
            <w:pPr>
              <w:pStyle w:val="P68B1DB1-Normal9"/>
              <w:spacing w:before="0" w:after="0" w:line="240" w:lineRule="auto"/>
              <w:jc w:val="center"/>
              <w:rPr>
                <w:lang w:val="pt-PT"/>
              </w:rPr>
            </w:pPr>
            <w:r w:rsidRPr="003C2793">
              <w:rPr>
                <w:lang w:val="pt-PT"/>
              </w:rPr>
              <w:t>Período atual</w:t>
            </w:r>
          </w:p>
        </w:tc>
        <w:tc>
          <w:tcPr>
            <w:tcW w:w="0" w:type="auto"/>
            <w:gridSpan w:val="4"/>
            <w:tcBorders>
              <w:top w:val="double" w:sz="6" w:space="0" w:color="auto"/>
              <w:left w:val="nil"/>
              <w:bottom w:val="dotted" w:sz="4" w:space="0" w:color="auto"/>
              <w:right w:val="double" w:sz="6" w:space="0" w:color="000000"/>
            </w:tcBorders>
            <w:shd w:val="clear" w:color="auto" w:fill="auto"/>
            <w:vAlign w:val="center"/>
            <w:hideMark/>
          </w:tcPr>
          <w:p w14:paraId="5E7DD26A" w14:textId="77777777" w:rsidR="00FD72C3" w:rsidRPr="003C2793" w:rsidRDefault="00DA50BD">
            <w:pPr>
              <w:pStyle w:val="P68B1DB1-Normal9"/>
              <w:spacing w:before="0" w:after="0" w:line="240" w:lineRule="auto"/>
              <w:jc w:val="center"/>
              <w:rPr>
                <w:lang w:val="pt-PT"/>
              </w:rPr>
            </w:pPr>
            <w:r w:rsidRPr="003C2793">
              <w:rPr>
                <w:lang w:val="pt-PT"/>
              </w:rPr>
              <w:t>Período acumulado</w:t>
            </w:r>
          </w:p>
        </w:tc>
        <w:tc>
          <w:tcPr>
            <w:tcW w:w="0" w:type="auto"/>
            <w:tcBorders>
              <w:top w:val="nil"/>
              <w:left w:val="nil"/>
              <w:bottom w:val="nil"/>
              <w:right w:val="nil"/>
            </w:tcBorders>
            <w:shd w:val="clear" w:color="auto" w:fill="auto"/>
            <w:noWrap/>
            <w:vAlign w:val="bottom"/>
            <w:hideMark/>
          </w:tcPr>
          <w:p w14:paraId="1BFE17A8" w14:textId="77777777" w:rsidR="00FD72C3" w:rsidRPr="003C2793" w:rsidRDefault="00FD72C3">
            <w:pPr>
              <w:spacing w:before="0" w:after="0" w:line="240" w:lineRule="auto"/>
              <w:jc w:val="center"/>
              <w:rPr>
                <w:rFonts w:eastAsia="Times New Roman" w:cs="Arial"/>
                <w:b/>
                <w:color w:val="000000"/>
                <w:sz w:val="12"/>
                <w:lang w:val="pt-PT"/>
              </w:rPr>
            </w:pPr>
          </w:p>
        </w:tc>
        <w:tc>
          <w:tcPr>
            <w:tcW w:w="0" w:type="auto"/>
            <w:gridSpan w:val="2"/>
            <w:tcBorders>
              <w:top w:val="double" w:sz="6" w:space="0" w:color="auto"/>
              <w:left w:val="double" w:sz="6" w:space="0" w:color="auto"/>
              <w:bottom w:val="dotted" w:sz="4" w:space="0" w:color="auto"/>
              <w:right w:val="dotted" w:sz="4" w:space="0" w:color="auto"/>
            </w:tcBorders>
            <w:shd w:val="clear" w:color="auto" w:fill="auto"/>
            <w:vAlign w:val="center"/>
            <w:hideMark/>
          </w:tcPr>
          <w:p w14:paraId="7DDE5820" w14:textId="77777777" w:rsidR="00FD72C3" w:rsidRPr="003C2793" w:rsidRDefault="00DA50BD">
            <w:pPr>
              <w:pStyle w:val="P68B1DB1-Normal9"/>
              <w:spacing w:before="0" w:after="0" w:line="240" w:lineRule="auto"/>
              <w:jc w:val="center"/>
              <w:rPr>
                <w:lang w:val="pt-PT"/>
              </w:rPr>
            </w:pPr>
            <w:r w:rsidRPr="003C2793">
              <w:rPr>
                <w:lang w:val="pt-PT"/>
              </w:rPr>
              <w:t>Ano anterior</w:t>
            </w:r>
          </w:p>
        </w:tc>
        <w:tc>
          <w:tcPr>
            <w:tcW w:w="0" w:type="auto"/>
            <w:tcBorders>
              <w:top w:val="double" w:sz="6" w:space="0" w:color="auto"/>
              <w:left w:val="nil"/>
              <w:bottom w:val="dotted" w:sz="4" w:space="0" w:color="auto"/>
              <w:right w:val="double" w:sz="6" w:space="0" w:color="auto"/>
            </w:tcBorders>
            <w:shd w:val="clear" w:color="auto" w:fill="auto"/>
            <w:noWrap/>
            <w:vAlign w:val="bottom"/>
            <w:hideMark/>
          </w:tcPr>
          <w:p w14:paraId="55E7CA7F" w14:textId="77777777" w:rsidR="00FD72C3" w:rsidRPr="003C2793" w:rsidRDefault="00DA50BD">
            <w:pPr>
              <w:pStyle w:val="P68B1DB1-Normal7"/>
              <w:spacing w:before="0" w:after="0" w:line="240" w:lineRule="auto"/>
              <w:rPr>
                <w:lang w:val="pt-PT"/>
              </w:rPr>
            </w:pPr>
            <w:r w:rsidRPr="003C2793">
              <w:rPr>
                <w:lang w:val="pt-PT"/>
              </w:rPr>
              <w:t> </w:t>
            </w:r>
          </w:p>
        </w:tc>
      </w:tr>
      <w:tr w:rsidR="00FD72C3" w14:paraId="6DB5E007" w14:textId="77777777">
        <w:trPr>
          <w:trHeight w:val="166"/>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A07A298" w14:textId="77777777" w:rsidR="00FD72C3" w:rsidRPr="003C2793" w:rsidRDefault="00DA50BD">
            <w:pPr>
              <w:pStyle w:val="P68B1DB1-Normal9"/>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11F590CA" w14:textId="77777777" w:rsidR="00FD72C3" w:rsidRPr="003C2793" w:rsidRDefault="00DA50BD">
            <w:pPr>
              <w:pStyle w:val="P68B1DB1-Normal9"/>
              <w:spacing w:before="0" w:after="0" w:line="240" w:lineRule="auto"/>
              <w:jc w:val="right"/>
              <w:rPr>
                <w:lang w:val="pt-PT"/>
              </w:rPr>
            </w:pPr>
            <w:r w:rsidRPr="003C2793">
              <w:rPr>
                <w:lang w:val="pt-PT"/>
              </w:rPr>
              <w:t xml:space="preserve"> Orçamento </w:t>
            </w:r>
          </w:p>
        </w:tc>
        <w:tc>
          <w:tcPr>
            <w:tcW w:w="0" w:type="auto"/>
            <w:tcBorders>
              <w:top w:val="nil"/>
              <w:left w:val="nil"/>
              <w:bottom w:val="dotted" w:sz="4" w:space="0" w:color="auto"/>
              <w:right w:val="dotted" w:sz="4" w:space="0" w:color="auto"/>
            </w:tcBorders>
            <w:shd w:val="clear" w:color="auto" w:fill="auto"/>
            <w:vAlign w:val="center"/>
            <w:hideMark/>
          </w:tcPr>
          <w:p w14:paraId="14C05AB2" w14:textId="77777777" w:rsidR="00FD72C3" w:rsidRPr="003C2793" w:rsidRDefault="00DA50BD">
            <w:pPr>
              <w:pStyle w:val="P68B1DB1-Normal9"/>
              <w:spacing w:before="0" w:after="0" w:line="240" w:lineRule="auto"/>
              <w:jc w:val="right"/>
              <w:rPr>
                <w:lang w:val="pt-PT"/>
              </w:rPr>
            </w:pPr>
            <w:r w:rsidRPr="003C2793">
              <w:rPr>
                <w:lang w:val="pt-PT"/>
              </w:rPr>
              <w:t xml:space="preserve"> Real</w:t>
            </w:r>
          </w:p>
        </w:tc>
        <w:tc>
          <w:tcPr>
            <w:tcW w:w="0" w:type="auto"/>
            <w:tcBorders>
              <w:top w:val="nil"/>
              <w:left w:val="nil"/>
              <w:bottom w:val="dotted" w:sz="4" w:space="0" w:color="auto"/>
              <w:right w:val="dotted" w:sz="4" w:space="0" w:color="auto"/>
            </w:tcBorders>
            <w:shd w:val="clear" w:color="auto" w:fill="auto"/>
            <w:noWrap/>
            <w:vAlign w:val="center"/>
            <w:hideMark/>
          </w:tcPr>
          <w:p w14:paraId="326412D1" w14:textId="77777777" w:rsidR="00FD72C3" w:rsidRPr="003C2793" w:rsidRDefault="00DA50BD">
            <w:pPr>
              <w:pStyle w:val="P68B1DB1-Normal9"/>
              <w:spacing w:before="0" w:after="0" w:line="240" w:lineRule="auto"/>
              <w:jc w:val="right"/>
              <w:rPr>
                <w:lang w:val="pt-PT"/>
              </w:rPr>
            </w:pPr>
            <w:r w:rsidRPr="003C2793">
              <w:rPr>
                <w:lang w:val="pt-PT"/>
              </w:rPr>
              <w:t>Variação</w:t>
            </w:r>
          </w:p>
        </w:tc>
        <w:tc>
          <w:tcPr>
            <w:tcW w:w="0" w:type="auto"/>
            <w:tcBorders>
              <w:top w:val="dotted" w:sz="4" w:space="0" w:color="auto"/>
              <w:left w:val="dotted" w:sz="4" w:space="0" w:color="auto"/>
              <w:bottom w:val="dotted" w:sz="4" w:space="0" w:color="auto"/>
              <w:right w:val="single" w:sz="8" w:space="0" w:color="auto"/>
            </w:tcBorders>
            <w:shd w:val="clear" w:color="auto" w:fill="auto"/>
            <w:vAlign w:val="center"/>
            <w:hideMark/>
          </w:tcPr>
          <w:p w14:paraId="44329F96" w14:textId="77777777" w:rsidR="00FD72C3" w:rsidRPr="003C2793" w:rsidRDefault="00DA50BD">
            <w:pPr>
              <w:pStyle w:val="P68B1DB1-Normal9"/>
              <w:spacing w:before="0" w:after="0" w:line="240" w:lineRule="auto"/>
              <w:jc w:val="center"/>
              <w:rPr>
                <w:lang w:val="pt-PT"/>
              </w:rPr>
            </w:pPr>
            <w:r w:rsidRPr="003C2793">
              <w:rPr>
                <w:lang w:val="pt-PT"/>
              </w:rPr>
              <w:t xml:space="preserve">Compromissos </w:t>
            </w:r>
          </w:p>
        </w:tc>
        <w:tc>
          <w:tcPr>
            <w:tcW w:w="0" w:type="auto"/>
            <w:tcBorders>
              <w:top w:val="nil"/>
              <w:left w:val="nil"/>
              <w:bottom w:val="dotted" w:sz="4" w:space="0" w:color="auto"/>
              <w:right w:val="dotted" w:sz="4" w:space="0" w:color="auto"/>
            </w:tcBorders>
            <w:shd w:val="clear" w:color="auto" w:fill="auto"/>
            <w:noWrap/>
            <w:vAlign w:val="center"/>
            <w:hideMark/>
          </w:tcPr>
          <w:p w14:paraId="65211827" w14:textId="77777777" w:rsidR="00FD72C3" w:rsidRPr="003C2793" w:rsidRDefault="00DA50BD">
            <w:pPr>
              <w:pStyle w:val="P68B1DB1-Normal9"/>
              <w:spacing w:before="0" w:after="0" w:line="240" w:lineRule="auto"/>
              <w:rPr>
                <w:lang w:val="pt-PT"/>
              </w:rPr>
            </w:pPr>
            <w:r w:rsidRPr="003C2793">
              <w:rPr>
                <w:lang w:val="pt-PT"/>
              </w:rPr>
              <w:t>Orçamento</w:t>
            </w:r>
          </w:p>
        </w:tc>
        <w:tc>
          <w:tcPr>
            <w:tcW w:w="0" w:type="auto"/>
            <w:tcBorders>
              <w:top w:val="nil"/>
              <w:left w:val="nil"/>
              <w:bottom w:val="dotted" w:sz="4" w:space="0" w:color="auto"/>
              <w:right w:val="dotted" w:sz="4" w:space="0" w:color="auto"/>
            </w:tcBorders>
            <w:shd w:val="clear" w:color="auto" w:fill="auto"/>
            <w:vAlign w:val="center"/>
            <w:hideMark/>
          </w:tcPr>
          <w:p w14:paraId="41A88821" w14:textId="77777777" w:rsidR="00FD72C3" w:rsidRPr="003C2793" w:rsidRDefault="00DA50BD">
            <w:pPr>
              <w:pStyle w:val="P68B1DB1-Normal9"/>
              <w:spacing w:before="0" w:after="0" w:line="240" w:lineRule="auto"/>
              <w:jc w:val="right"/>
              <w:rPr>
                <w:lang w:val="pt-PT"/>
              </w:rPr>
            </w:pPr>
            <w:r w:rsidRPr="003C2793">
              <w:rPr>
                <w:lang w:val="pt-PT"/>
              </w:rPr>
              <w:t>Real</w:t>
            </w:r>
          </w:p>
        </w:tc>
        <w:tc>
          <w:tcPr>
            <w:tcW w:w="0" w:type="auto"/>
            <w:tcBorders>
              <w:top w:val="nil"/>
              <w:left w:val="nil"/>
              <w:bottom w:val="dotted" w:sz="4" w:space="0" w:color="auto"/>
              <w:right w:val="dotted" w:sz="4" w:space="0" w:color="auto"/>
            </w:tcBorders>
            <w:shd w:val="clear" w:color="auto" w:fill="auto"/>
            <w:vAlign w:val="center"/>
            <w:hideMark/>
          </w:tcPr>
          <w:p w14:paraId="797B2C68" w14:textId="77777777" w:rsidR="00FD72C3" w:rsidRPr="003C2793" w:rsidRDefault="00DA50BD">
            <w:pPr>
              <w:pStyle w:val="P68B1DB1-Normal9"/>
              <w:spacing w:before="0" w:after="0" w:line="240" w:lineRule="auto"/>
              <w:jc w:val="right"/>
              <w:rPr>
                <w:lang w:val="pt-PT"/>
              </w:rPr>
            </w:pPr>
            <w:r w:rsidRPr="003C2793">
              <w:rPr>
                <w:lang w:val="pt-PT"/>
              </w:rPr>
              <w:t>Variação</w:t>
            </w:r>
          </w:p>
        </w:tc>
        <w:tc>
          <w:tcPr>
            <w:tcW w:w="0" w:type="auto"/>
            <w:tcBorders>
              <w:top w:val="nil"/>
              <w:left w:val="nil"/>
              <w:bottom w:val="dotted" w:sz="4" w:space="0" w:color="auto"/>
              <w:right w:val="double" w:sz="6" w:space="0" w:color="auto"/>
            </w:tcBorders>
            <w:shd w:val="clear" w:color="auto" w:fill="auto"/>
            <w:vAlign w:val="center"/>
            <w:hideMark/>
          </w:tcPr>
          <w:p w14:paraId="05638A7F" w14:textId="77777777" w:rsidR="00FD72C3" w:rsidRPr="003C2793" w:rsidRDefault="00DA50BD">
            <w:pPr>
              <w:pStyle w:val="P68B1DB1-Normal9"/>
              <w:spacing w:before="0" w:after="0" w:line="240" w:lineRule="auto"/>
              <w:jc w:val="right"/>
              <w:rPr>
                <w:lang w:val="pt-PT"/>
              </w:rPr>
            </w:pPr>
            <w:r w:rsidRPr="003C2793">
              <w:rPr>
                <w:lang w:val="pt-PT"/>
              </w:rPr>
              <w:t>Notas</w:t>
            </w:r>
          </w:p>
        </w:tc>
        <w:tc>
          <w:tcPr>
            <w:tcW w:w="0" w:type="auto"/>
            <w:tcBorders>
              <w:top w:val="nil"/>
              <w:left w:val="nil"/>
              <w:bottom w:val="nil"/>
              <w:right w:val="nil"/>
            </w:tcBorders>
            <w:shd w:val="clear" w:color="auto" w:fill="auto"/>
            <w:noWrap/>
            <w:vAlign w:val="bottom"/>
            <w:hideMark/>
          </w:tcPr>
          <w:p w14:paraId="56C4CF3A" w14:textId="77777777" w:rsidR="00FD72C3" w:rsidRPr="003C2793" w:rsidRDefault="00FD72C3">
            <w:pPr>
              <w:spacing w:before="0" w:after="0" w:line="240" w:lineRule="auto"/>
              <w:jc w:val="right"/>
              <w:rPr>
                <w:rFonts w:eastAsia="Times New Roman" w:cs="Arial"/>
                <w:b/>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574EBA89" w14:textId="77777777" w:rsidR="00FD72C3" w:rsidRPr="003C2793" w:rsidRDefault="00DA50BD">
            <w:pPr>
              <w:pStyle w:val="P68B1DB1-Normal9"/>
              <w:spacing w:before="0" w:after="0" w:line="240" w:lineRule="auto"/>
              <w:jc w:val="right"/>
              <w:rPr>
                <w:lang w:val="pt-PT"/>
              </w:rPr>
            </w:pPr>
            <w:r w:rsidRPr="003C2793">
              <w:rPr>
                <w:lang w:val="pt-PT"/>
              </w:rPr>
              <w:t>Orçamento</w:t>
            </w:r>
          </w:p>
        </w:tc>
        <w:tc>
          <w:tcPr>
            <w:tcW w:w="0" w:type="auto"/>
            <w:tcBorders>
              <w:top w:val="nil"/>
              <w:left w:val="nil"/>
              <w:bottom w:val="dotted" w:sz="4" w:space="0" w:color="auto"/>
              <w:right w:val="dotted" w:sz="4" w:space="0" w:color="auto"/>
            </w:tcBorders>
            <w:shd w:val="clear" w:color="auto" w:fill="auto"/>
            <w:vAlign w:val="center"/>
            <w:hideMark/>
          </w:tcPr>
          <w:p w14:paraId="02570B24" w14:textId="77777777" w:rsidR="00FD72C3" w:rsidRPr="003C2793" w:rsidRDefault="00DA50BD">
            <w:pPr>
              <w:pStyle w:val="P68B1DB1-Normal9"/>
              <w:spacing w:before="0" w:after="0" w:line="240" w:lineRule="auto"/>
              <w:jc w:val="right"/>
              <w:rPr>
                <w:lang w:val="pt-PT"/>
              </w:rPr>
            </w:pPr>
            <w:r w:rsidRPr="003C2793">
              <w:rPr>
                <w:lang w:val="pt-PT"/>
              </w:rPr>
              <w:t>Real</w:t>
            </w:r>
          </w:p>
        </w:tc>
        <w:tc>
          <w:tcPr>
            <w:tcW w:w="0" w:type="auto"/>
            <w:tcBorders>
              <w:top w:val="nil"/>
              <w:left w:val="nil"/>
              <w:bottom w:val="dotted" w:sz="4" w:space="0" w:color="auto"/>
              <w:right w:val="double" w:sz="6" w:space="0" w:color="auto"/>
            </w:tcBorders>
            <w:shd w:val="clear" w:color="auto" w:fill="auto"/>
            <w:vAlign w:val="center"/>
            <w:hideMark/>
          </w:tcPr>
          <w:p w14:paraId="605310BC" w14:textId="77777777" w:rsidR="00FD72C3" w:rsidRPr="003C2793" w:rsidRDefault="00DA50BD">
            <w:pPr>
              <w:pStyle w:val="P68B1DB1-Normal9"/>
              <w:spacing w:before="0" w:after="0" w:line="240" w:lineRule="auto"/>
              <w:jc w:val="right"/>
              <w:rPr>
                <w:lang w:val="pt-PT"/>
              </w:rPr>
            </w:pPr>
            <w:r w:rsidRPr="003C2793">
              <w:rPr>
                <w:lang w:val="pt-PT"/>
              </w:rPr>
              <w:t>Variação</w:t>
            </w:r>
          </w:p>
        </w:tc>
      </w:tr>
      <w:tr w:rsidR="00FD72C3" w:rsidRPr="002258B9" w14:paraId="1648B3A0" w14:textId="77777777">
        <w:trPr>
          <w:trHeight w:val="8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5605451" w14:textId="77777777" w:rsidR="00FD72C3" w:rsidRPr="003C2793" w:rsidRDefault="00DA50BD">
            <w:pPr>
              <w:pStyle w:val="P68B1DB1-Normal9"/>
              <w:spacing w:before="0" w:after="0" w:line="240" w:lineRule="auto"/>
              <w:jc w:val="both"/>
              <w:rPr>
                <w:lang w:val="pt-PT"/>
              </w:rPr>
            </w:pPr>
            <w:r w:rsidRPr="003C2793">
              <w:rPr>
                <w:lang w:val="pt-PT"/>
              </w:rPr>
              <w:t>Origens dos fundos da subvenção</w:t>
            </w:r>
          </w:p>
        </w:tc>
        <w:tc>
          <w:tcPr>
            <w:tcW w:w="0" w:type="auto"/>
            <w:tcBorders>
              <w:top w:val="nil"/>
              <w:left w:val="nil"/>
              <w:bottom w:val="dotted" w:sz="4" w:space="0" w:color="auto"/>
              <w:right w:val="dotted" w:sz="4" w:space="0" w:color="auto"/>
            </w:tcBorders>
            <w:shd w:val="clear" w:color="auto" w:fill="auto"/>
            <w:vAlign w:val="center"/>
            <w:hideMark/>
          </w:tcPr>
          <w:p w14:paraId="0B8F974C"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1EABF96E"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468CBAFD"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1FEE676F" w14:textId="77777777" w:rsidR="00FD72C3" w:rsidRPr="003C2793" w:rsidRDefault="00DA50BD">
            <w:pPr>
              <w:pStyle w:val="P68B1DB1-Normal9"/>
              <w:spacing w:before="0" w:after="0" w:line="240" w:lineRule="auto"/>
              <w:jc w:val="center"/>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1802D9E7" w14:textId="77777777" w:rsidR="00FD72C3" w:rsidRPr="003C2793" w:rsidRDefault="00DA50BD">
            <w:pPr>
              <w:pStyle w:val="P68B1DB1-Normal9"/>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406E3ED2"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606CD834"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vAlign w:val="center"/>
            <w:hideMark/>
          </w:tcPr>
          <w:p w14:paraId="4AAF1B88"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3AC005AD" w14:textId="77777777" w:rsidR="00FD72C3" w:rsidRPr="003C2793" w:rsidRDefault="00FD72C3">
            <w:pPr>
              <w:spacing w:before="0" w:after="0" w:line="240" w:lineRule="auto"/>
              <w:jc w:val="right"/>
              <w:rPr>
                <w:rFonts w:eastAsia="Times New Roman" w:cs="Arial"/>
                <w:b/>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73A68C72"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5766E002"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vAlign w:val="center"/>
            <w:hideMark/>
          </w:tcPr>
          <w:p w14:paraId="20AC8A77" w14:textId="77777777" w:rsidR="00FD72C3" w:rsidRPr="003C2793" w:rsidRDefault="00DA50BD">
            <w:pPr>
              <w:pStyle w:val="P68B1DB1-Normal9"/>
              <w:spacing w:before="0" w:after="0" w:line="240" w:lineRule="auto"/>
              <w:jc w:val="right"/>
              <w:rPr>
                <w:lang w:val="pt-PT"/>
              </w:rPr>
            </w:pPr>
            <w:r w:rsidRPr="003C2793">
              <w:rPr>
                <w:lang w:val="pt-PT"/>
              </w:rPr>
              <w:t> </w:t>
            </w:r>
          </w:p>
        </w:tc>
      </w:tr>
      <w:tr w:rsidR="00FD72C3" w14:paraId="42A68FD3" w14:textId="77777777">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E1FC408" w14:textId="47799655" w:rsidR="00FD72C3" w:rsidRPr="003C2793" w:rsidRDefault="00DA50BD" w:rsidP="00851222">
            <w:pPr>
              <w:pStyle w:val="P68B1DB1-Normal7"/>
              <w:spacing w:before="0" w:after="0" w:line="240" w:lineRule="auto"/>
              <w:jc w:val="both"/>
              <w:rPr>
                <w:lang w:val="pt-PT"/>
              </w:rPr>
            </w:pPr>
            <w:r w:rsidRPr="003C2793">
              <w:rPr>
                <w:lang w:val="pt-PT"/>
              </w:rPr>
              <w:t>Saldo de caixa de abertura</w:t>
            </w:r>
            <w:r w:rsidR="00E424B4" w:rsidRPr="003C2793">
              <w:rPr>
                <w:lang w:val="pt-PT"/>
              </w:rPr>
              <w:t xml:space="preserve"> da subvenção</w:t>
            </w:r>
          </w:p>
        </w:tc>
        <w:tc>
          <w:tcPr>
            <w:tcW w:w="0" w:type="auto"/>
            <w:tcBorders>
              <w:top w:val="nil"/>
              <w:left w:val="nil"/>
              <w:bottom w:val="dotted" w:sz="4" w:space="0" w:color="auto"/>
              <w:right w:val="dotted" w:sz="4" w:space="0" w:color="auto"/>
            </w:tcBorders>
            <w:shd w:val="clear" w:color="auto" w:fill="auto"/>
            <w:vAlign w:val="center"/>
            <w:hideMark/>
          </w:tcPr>
          <w:p w14:paraId="23B06EFA"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429E4144" w14:textId="77777777" w:rsidR="00FD72C3" w:rsidRPr="003C2793" w:rsidRDefault="00DA50BD">
            <w:pPr>
              <w:pStyle w:val="P68B1DB1-Normal7"/>
              <w:spacing w:before="0" w:after="0" w:line="240" w:lineRule="auto"/>
              <w:jc w:val="right"/>
              <w:rPr>
                <w:lang w:val="pt-PT"/>
              </w:rPr>
            </w:pPr>
            <w:r w:rsidRPr="003C2793">
              <w:rPr>
                <w:lang w:val="pt-PT"/>
              </w:rPr>
              <w:t xml:space="preserve">       1 382 089 </w:t>
            </w:r>
          </w:p>
        </w:tc>
        <w:tc>
          <w:tcPr>
            <w:tcW w:w="0" w:type="auto"/>
            <w:tcBorders>
              <w:top w:val="nil"/>
              <w:left w:val="nil"/>
              <w:bottom w:val="dotted" w:sz="4" w:space="0" w:color="auto"/>
              <w:right w:val="dotted" w:sz="4" w:space="0" w:color="auto"/>
            </w:tcBorders>
            <w:shd w:val="clear" w:color="auto" w:fill="auto"/>
            <w:vAlign w:val="center"/>
            <w:hideMark/>
          </w:tcPr>
          <w:p w14:paraId="4C3A9C61"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7F8E046F"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064D164E"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bottom"/>
            <w:hideMark/>
          </w:tcPr>
          <w:p w14:paraId="565D6B1A"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bottom"/>
            <w:hideMark/>
          </w:tcPr>
          <w:p w14:paraId="58E2AA32"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noWrap/>
            <w:vAlign w:val="bottom"/>
            <w:hideMark/>
          </w:tcPr>
          <w:p w14:paraId="0AA833A2"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71D17DCE"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bottom"/>
            <w:hideMark/>
          </w:tcPr>
          <w:p w14:paraId="0CD42B45"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bottom"/>
            <w:hideMark/>
          </w:tcPr>
          <w:p w14:paraId="428CAB0A"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noWrap/>
            <w:vAlign w:val="bottom"/>
            <w:hideMark/>
          </w:tcPr>
          <w:p w14:paraId="298A8895" w14:textId="77777777" w:rsidR="00FD72C3" w:rsidRPr="003C2793" w:rsidRDefault="00DA50BD">
            <w:pPr>
              <w:pStyle w:val="P68B1DB1-Normal7"/>
              <w:spacing w:before="0" w:after="0" w:line="240" w:lineRule="auto"/>
              <w:rPr>
                <w:lang w:val="pt-PT"/>
              </w:rPr>
            </w:pPr>
            <w:r w:rsidRPr="003C2793">
              <w:rPr>
                <w:lang w:val="pt-PT"/>
              </w:rPr>
              <w:t> </w:t>
            </w:r>
          </w:p>
        </w:tc>
      </w:tr>
      <w:tr w:rsidR="00FD72C3" w14:paraId="6A8D9700" w14:textId="77777777">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AE86760" w14:textId="77777777" w:rsidR="00FD72C3" w:rsidRPr="003C2793" w:rsidRDefault="00DA50BD">
            <w:pPr>
              <w:pStyle w:val="P68B1DB1-Normal7"/>
              <w:spacing w:before="0" w:after="0" w:line="240" w:lineRule="auto"/>
              <w:rPr>
                <w:lang w:val="pt-PT"/>
              </w:rPr>
            </w:pPr>
            <w:r w:rsidRPr="003C2793">
              <w:rPr>
                <w:lang w:val="pt-PT"/>
              </w:rPr>
              <w:t>Recebimentos do Fundo Global</w:t>
            </w:r>
          </w:p>
        </w:tc>
        <w:tc>
          <w:tcPr>
            <w:tcW w:w="0" w:type="auto"/>
            <w:tcBorders>
              <w:top w:val="nil"/>
              <w:left w:val="nil"/>
              <w:bottom w:val="dotted" w:sz="4" w:space="0" w:color="auto"/>
              <w:right w:val="dotted" w:sz="4" w:space="0" w:color="auto"/>
            </w:tcBorders>
            <w:shd w:val="clear" w:color="auto" w:fill="auto"/>
            <w:vAlign w:val="center"/>
            <w:hideMark/>
          </w:tcPr>
          <w:p w14:paraId="10D27990" w14:textId="77777777" w:rsidR="00FD72C3" w:rsidRPr="003C2793" w:rsidRDefault="00DA50BD">
            <w:pPr>
              <w:pStyle w:val="P68B1DB1-Normal7"/>
              <w:spacing w:before="0" w:after="0" w:line="240" w:lineRule="auto"/>
              <w:jc w:val="right"/>
              <w:rPr>
                <w:lang w:val="pt-PT"/>
              </w:rPr>
            </w:pPr>
            <w:r w:rsidRPr="003C2793">
              <w:rPr>
                <w:lang w:val="pt-PT"/>
              </w:rPr>
              <w:t>38 496 894</w:t>
            </w:r>
          </w:p>
        </w:tc>
        <w:tc>
          <w:tcPr>
            <w:tcW w:w="0" w:type="auto"/>
            <w:tcBorders>
              <w:top w:val="nil"/>
              <w:left w:val="nil"/>
              <w:bottom w:val="dotted" w:sz="4" w:space="0" w:color="auto"/>
              <w:right w:val="dotted" w:sz="4" w:space="0" w:color="auto"/>
            </w:tcBorders>
            <w:shd w:val="clear" w:color="auto" w:fill="auto"/>
            <w:vAlign w:val="center"/>
            <w:hideMark/>
          </w:tcPr>
          <w:p w14:paraId="758E38D0" w14:textId="77777777" w:rsidR="00FD72C3" w:rsidRPr="003C2793" w:rsidRDefault="00DA50BD">
            <w:pPr>
              <w:pStyle w:val="P68B1DB1-Normal7"/>
              <w:spacing w:before="0" w:after="0" w:line="240" w:lineRule="auto"/>
              <w:jc w:val="right"/>
              <w:rPr>
                <w:lang w:val="pt-PT"/>
              </w:rPr>
            </w:pPr>
            <w:r w:rsidRPr="003C2793">
              <w:rPr>
                <w:lang w:val="pt-PT"/>
              </w:rPr>
              <w:t>14 700 000</w:t>
            </w:r>
          </w:p>
        </w:tc>
        <w:tc>
          <w:tcPr>
            <w:tcW w:w="0" w:type="auto"/>
            <w:tcBorders>
              <w:top w:val="nil"/>
              <w:left w:val="nil"/>
              <w:bottom w:val="dotted" w:sz="4" w:space="0" w:color="auto"/>
              <w:right w:val="dotted" w:sz="4" w:space="0" w:color="auto"/>
            </w:tcBorders>
            <w:shd w:val="clear" w:color="auto" w:fill="auto"/>
            <w:noWrap/>
            <w:vAlign w:val="center"/>
            <w:hideMark/>
          </w:tcPr>
          <w:p w14:paraId="6C2689E8" w14:textId="77777777" w:rsidR="00FD72C3" w:rsidRPr="003C2793" w:rsidRDefault="00DA50BD">
            <w:pPr>
              <w:pStyle w:val="P68B1DB1-Normal7"/>
              <w:spacing w:before="0" w:after="0" w:line="240" w:lineRule="auto"/>
              <w:jc w:val="right"/>
              <w:rPr>
                <w:lang w:val="pt-PT"/>
              </w:rPr>
            </w:pPr>
            <w:r w:rsidRPr="003C2793">
              <w:rPr>
                <w:lang w:val="pt-PT"/>
              </w:rPr>
              <w:t>23 796 894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1D857D59" w14:textId="77777777" w:rsidR="00FD72C3" w:rsidRPr="003C2793" w:rsidRDefault="00DA50BD">
            <w:pPr>
              <w:pStyle w:val="P68B1DB1-Normal7"/>
              <w:spacing w:before="0" w:after="0" w:line="240" w:lineRule="auto"/>
              <w:jc w:val="right"/>
              <w:rPr>
                <w:lang w:val="pt-PT"/>
              </w:rPr>
            </w:pPr>
            <w:r w:rsidRPr="003C2793">
              <w:rPr>
                <w:lang w:val="pt-PT"/>
              </w:rPr>
              <w:t>-</w:t>
            </w:r>
          </w:p>
        </w:tc>
        <w:tc>
          <w:tcPr>
            <w:tcW w:w="0" w:type="auto"/>
            <w:tcBorders>
              <w:top w:val="nil"/>
              <w:left w:val="nil"/>
              <w:bottom w:val="dotted" w:sz="4" w:space="0" w:color="auto"/>
              <w:right w:val="dotted" w:sz="4" w:space="0" w:color="auto"/>
            </w:tcBorders>
            <w:shd w:val="clear" w:color="auto" w:fill="auto"/>
            <w:noWrap/>
            <w:vAlign w:val="center"/>
            <w:hideMark/>
          </w:tcPr>
          <w:p w14:paraId="252680BF" w14:textId="77777777" w:rsidR="00FD72C3" w:rsidRPr="003C2793" w:rsidRDefault="00DA50BD">
            <w:pPr>
              <w:pStyle w:val="P68B1DB1-Normal7"/>
              <w:spacing w:before="0" w:after="0" w:line="240" w:lineRule="auto"/>
              <w:jc w:val="right"/>
              <w:rPr>
                <w:lang w:val="pt-PT"/>
              </w:rPr>
            </w:pPr>
            <w:r w:rsidRPr="003C2793">
              <w:rPr>
                <w:lang w:val="pt-PT"/>
              </w:rPr>
              <w:t>54 396 894</w:t>
            </w:r>
          </w:p>
        </w:tc>
        <w:tc>
          <w:tcPr>
            <w:tcW w:w="0" w:type="auto"/>
            <w:tcBorders>
              <w:top w:val="nil"/>
              <w:left w:val="nil"/>
              <w:bottom w:val="dotted" w:sz="4" w:space="0" w:color="auto"/>
              <w:right w:val="dotted" w:sz="4" w:space="0" w:color="auto"/>
            </w:tcBorders>
            <w:shd w:val="clear" w:color="auto" w:fill="auto"/>
            <w:noWrap/>
            <w:vAlign w:val="center"/>
            <w:hideMark/>
          </w:tcPr>
          <w:p w14:paraId="5125E8D1" w14:textId="77777777" w:rsidR="00FD72C3" w:rsidRPr="003C2793" w:rsidRDefault="00DA50BD">
            <w:pPr>
              <w:pStyle w:val="P68B1DB1-Normal7"/>
              <w:spacing w:before="0" w:after="0" w:line="240" w:lineRule="auto"/>
              <w:jc w:val="right"/>
              <w:rPr>
                <w:lang w:val="pt-PT"/>
              </w:rPr>
            </w:pPr>
            <w:r w:rsidRPr="003C2793">
              <w:rPr>
                <w:lang w:val="pt-PT"/>
              </w:rPr>
              <w:t>26 960 000</w:t>
            </w:r>
          </w:p>
        </w:tc>
        <w:tc>
          <w:tcPr>
            <w:tcW w:w="0" w:type="auto"/>
            <w:tcBorders>
              <w:top w:val="nil"/>
              <w:left w:val="nil"/>
              <w:bottom w:val="dotted" w:sz="4" w:space="0" w:color="auto"/>
              <w:right w:val="dotted" w:sz="4" w:space="0" w:color="auto"/>
            </w:tcBorders>
            <w:shd w:val="clear" w:color="auto" w:fill="auto"/>
            <w:noWrap/>
            <w:vAlign w:val="center"/>
            <w:hideMark/>
          </w:tcPr>
          <w:p w14:paraId="36617411" w14:textId="77777777" w:rsidR="00FD72C3" w:rsidRPr="003C2793" w:rsidRDefault="00DA50BD">
            <w:pPr>
              <w:pStyle w:val="P68B1DB1-Normal7"/>
              <w:spacing w:before="0" w:after="0" w:line="240" w:lineRule="auto"/>
              <w:jc w:val="right"/>
              <w:rPr>
                <w:lang w:val="pt-PT"/>
              </w:rPr>
            </w:pPr>
            <w:r w:rsidRPr="003C2793">
              <w:rPr>
                <w:lang w:val="pt-PT"/>
              </w:rPr>
              <w:t>27 436 894</w:t>
            </w:r>
          </w:p>
        </w:tc>
        <w:tc>
          <w:tcPr>
            <w:tcW w:w="0" w:type="auto"/>
            <w:tcBorders>
              <w:top w:val="nil"/>
              <w:left w:val="nil"/>
              <w:bottom w:val="dotted" w:sz="4" w:space="0" w:color="auto"/>
              <w:right w:val="double" w:sz="6" w:space="0" w:color="auto"/>
            </w:tcBorders>
            <w:shd w:val="clear" w:color="auto" w:fill="auto"/>
            <w:noWrap/>
            <w:vAlign w:val="bottom"/>
            <w:hideMark/>
          </w:tcPr>
          <w:p w14:paraId="53AE775B" w14:textId="77777777" w:rsidR="00FD72C3" w:rsidRPr="003C2793" w:rsidRDefault="00DA50BD">
            <w:pPr>
              <w:pStyle w:val="P68B1DB1-Normal7"/>
              <w:spacing w:before="0" w:after="0" w:line="240" w:lineRule="auto"/>
              <w:rPr>
                <w:lang w:val="pt-PT"/>
              </w:rPr>
            </w:pPr>
            <w:r w:rsidRPr="003C2793">
              <w:rPr>
                <w:lang w:val="pt-PT"/>
              </w:rPr>
              <w:t>xxx</w:t>
            </w:r>
          </w:p>
        </w:tc>
        <w:tc>
          <w:tcPr>
            <w:tcW w:w="0" w:type="auto"/>
            <w:tcBorders>
              <w:top w:val="nil"/>
              <w:left w:val="nil"/>
              <w:bottom w:val="nil"/>
              <w:right w:val="nil"/>
            </w:tcBorders>
            <w:shd w:val="clear" w:color="auto" w:fill="auto"/>
            <w:noWrap/>
            <w:vAlign w:val="bottom"/>
            <w:hideMark/>
          </w:tcPr>
          <w:p w14:paraId="6725CD53"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042DF3E" w14:textId="77777777" w:rsidR="00FD72C3" w:rsidRPr="003C2793" w:rsidRDefault="00DA50BD">
            <w:pPr>
              <w:pStyle w:val="P68B1DB1-Normal7"/>
              <w:spacing w:before="0" w:after="0" w:line="240" w:lineRule="auto"/>
              <w:jc w:val="right"/>
              <w:rPr>
                <w:lang w:val="pt-PT"/>
              </w:rPr>
            </w:pPr>
            <w:r w:rsidRPr="003C2793">
              <w:rPr>
                <w:lang w:val="pt-PT"/>
              </w:rPr>
              <w:t xml:space="preserve">          15 900 000 </w:t>
            </w:r>
          </w:p>
        </w:tc>
        <w:tc>
          <w:tcPr>
            <w:tcW w:w="0" w:type="auto"/>
            <w:tcBorders>
              <w:top w:val="nil"/>
              <w:left w:val="nil"/>
              <w:bottom w:val="dotted" w:sz="4" w:space="0" w:color="auto"/>
              <w:right w:val="dotted" w:sz="4" w:space="0" w:color="auto"/>
            </w:tcBorders>
            <w:shd w:val="clear" w:color="auto" w:fill="auto"/>
            <w:noWrap/>
            <w:vAlign w:val="center"/>
            <w:hideMark/>
          </w:tcPr>
          <w:p w14:paraId="107B0B31" w14:textId="77777777" w:rsidR="00FD72C3" w:rsidRPr="003C2793" w:rsidRDefault="00DA50BD">
            <w:pPr>
              <w:pStyle w:val="P68B1DB1-Normal7"/>
              <w:spacing w:before="0" w:after="0" w:line="240" w:lineRule="auto"/>
              <w:jc w:val="right"/>
              <w:rPr>
                <w:lang w:val="pt-PT"/>
              </w:rPr>
            </w:pPr>
            <w:r w:rsidRPr="003C2793">
              <w:rPr>
                <w:lang w:val="pt-PT"/>
              </w:rPr>
              <w:t xml:space="preserve">         12 260 000 </w:t>
            </w:r>
          </w:p>
        </w:tc>
        <w:tc>
          <w:tcPr>
            <w:tcW w:w="0" w:type="auto"/>
            <w:tcBorders>
              <w:top w:val="nil"/>
              <w:left w:val="nil"/>
              <w:bottom w:val="dotted" w:sz="4" w:space="0" w:color="auto"/>
              <w:right w:val="double" w:sz="6" w:space="0" w:color="auto"/>
            </w:tcBorders>
            <w:shd w:val="clear" w:color="auto" w:fill="auto"/>
            <w:noWrap/>
            <w:vAlign w:val="center"/>
            <w:hideMark/>
          </w:tcPr>
          <w:p w14:paraId="5B691D15" w14:textId="77777777" w:rsidR="00FD72C3" w:rsidRPr="003C2793" w:rsidRDefault="00DA50BD">
            <w:pPr>
              <w:pStyle w:val="P68B1DB1-Normal7"/>
              <w:spacing w:before="0" w:after="0" w:line="240" w:lineRule="auto"/>
              <w:jc w:val="right"/>
              <w:rPr>
                <w:lang w:val="pt-PT"/>
              </w:rPr>
            </w:pPr>
            <w:r w:rsidRPr="003C2793">
              <w:rPr>
                <w:lang w:val="pt-PT"/>
              </w:rPr>
              <w:t xml:space="preserve">           3 640 000 </w:t>
            </w:r>
          </w:p>
        </w:tc>
      </w:tr>
      <w:tr w:rsidR="00FD72C3" w14:paraId="5615E5A7" w14:textId="77777777">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4E6DC2D" w14:textId="77777777" w:rsidR="00FD72C3" w:rsidRPr="003C2793" w:rsidRDefault="00DA50BD">
            <w:pPr>
              <w:pStyle w:val="P68B1DB1-Normal7"/>
              <w:spacing w:before="0" w:after="0" w:line="240" w:lineRule="auto"/>
              <w:rPr>
                <w:lang w:val="pt-PT"/>
              </w:rPr>
            </w:pPr>
            <w:r w:rsidRPr="003C2793">
              <w:rPr>
                <w:lang w:val="pt-PT"/>
              </w:rPr>
              <w:t>Indemnização de seguro por mercadorias danificadas</w:t>
            </w:r>
          </w:p>
        </w:tc>
        <w:tc>
          <w:tcPr>
            <w:tcW w:w="0" w:type="auto"/>
            <w:tcBorders>
              <w:top w:val="nil"/>
              <w:left w:val="nil"/>
              <w:bottom w:val="dotted" w:sz="4" w:space="0" w:color="auto"/>
              <w:right w:val="dotted" w:sz="4" w:space="0" w:color="auto"/>
            </w:tcBorders>
            <w:shd w:val="clear" w:color="auto" w:fill="auto"/>
            <w:vAlign w:val="center"/>
            <w:hideMark/>
          </w:tcPr>
          <w:p w14:paraId="379989E2"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184B6D49" w14:textId="77777777" w:rsidR="00FD72C3" w:rsidRPr="003C2793" w:rsidRDefault="00DA50BD">
            <w:pPr>
              <w:pStyle w:val="P68B1DB1-Normal7"/>
              <w:spacing w:before="0" w:after="0" w:line="240" w:lineRule="auto"/>
              <w:jc w:val="right"/>
              <w:rPr>
                <w:lang w:val="pt-PT"/>
              </w:rPr>
            </w:pPr>
            <w:r w:rsidRPr="003C2793">
              <w:rPr>
                <w:lang w:val="pt-PT"/>
              </w:rPr>
              <w:t xml:space="preserve">         300 000 </w:t>
            </w:r>
          </w:p>
        </w:tc>
        <w:tc>
          <w:tcPr>
            <w:tcW w:w="0" w:type="auto"/>
            <w:tcBorders>
              <w:top w:val="nil"/>
              <w:left w:val="nil"/>
              <w:bottom w:val="dotted" w:sz="4" w:space="0" w:color="auto"/>
              <w:right w:val="dotted" w:sz="4" w:space="0" w:color="auto"/>
            </w:tcBorders>
            <w:shd w:val="clear" w:color="auto" w:fill="auto"/>
            <w:noWrap/>
            <w:vAlign w:val="center"/>
            <w:hideMark/>
          </w:tcPr>
          <w:p w14:paraId="20AC3641" w14:textId="77777777" w:rsidR="00FD72C3" w:rsidRPr="003C2793" w:rsidRDefault="00DA50BD">
            <w:pPr>
              <w:pStyle w:val="P68B1DB1-Normal7"/>
              <w:spacing w:before="0" w:after="0" w:line="240" w:lineRule="auto"/>
              <w:jc w:val="right"/>
              <w:rPr>
                <w:lang w:val="pt-PT"/>
              </w:rPr>
            </w:pPr>
            <w:r w:rsidRPr="003C2793">
              <w:rPr>
                <w:lang w:val="pt-PT"/>
              </w:rPr>
              <w:t xml:space="preserve">           (300 000)</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9AA1FF4"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5E9879ED"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1A8A7256" w14:textId="77777777" w:rsidR="00FD72C3" w:rsidRPr="003C2793" w:rsidRDefault="00DA50BD">
            <w:pPr>
              <w:pStyle w:val="P68B1DB1-Normal7"/>
              <w:spacing w:before="0" w:after="0" w:line="240" w:lineRule="auto"/>
              <w:jc w:val="right"/>
              <w:rPr>
                <w:lang w:val="pt-PT"/>
              </w:rPr>
            </w:pPr>
            <w:r w:rsidRPr="003C2793">
              <w:rPr>
                <w:lang w:val="pt-PT"/>
              </w:rPr>
              <w:t xml:space="preserve">               300 000 </w:t>
            </w:r>
          </w:p>
        </w:tc>
        <w:tc>
          <w:tcPr>
            <w:tcW w:w="0" w:type="auto"/>
            <w:tcBorders>
              <w:top w:val="nil"/>
              <w:left w:val="nil"/>
              <w:bottom w:val="dotted" w:sz="4" w:space="0" w:color="auto"/>
              <w:right w:val="dotted" w:sz="4" w:space="0" w:color="auto"/>
            </w:tcBorders>
            <w:shd w:val="clear" w:color="auto" w:fill="auto"/>
            <w:noWrap/>
            <w:vAlign w:val="center"/>
            <w:hideMark/>
          </w:tcPr>
          <w:p w14:paraId="4C50FCAC" w14:textId="77777777" w:rsidR="00FD72C3" w:rsidRPr="003C2793" w:rsidRDefault="00DA50BD">
            <w:pPr>
              <w:pStyle w:val="P68B1DB1-Normal7"/>
              <w:spacing w:before="0" w:after="0" w:line="240" w:lineRule="auto"/>
              <w:jc w:val="right"/>
              <w:rPr>
                <w:lang w:val="pt-PT"/>
              </w:rPr>
            </w:pPr>
            <w:r w:rsidRPr="003C2793">
              <w:rPr>
                <w:lang w:val="pt-PT"/>
              </w:rPr>
              <w:t xml:space="preserve">            (300 000)</w:t>
            </w:r>
          </w:p>
        </w:tc>
        <w:tc>
          <w:tcPr>
            <w:tcW w:w="0" w:type="auto"/>
            <w:tcBorders>
              <w:top w:val="nil"/>
              <w:left w:val="nil"/>
              <w:bottom w:val="dotted" w:sz="4" w:space="0" w:color="auto"/>
              <w:right w:val="double" w:sz="6" w:space="0" w:color="auto"/>
            </w:tcBorders>
            <w:shd w:val="clear" w:color="auto" w:fill="auto"/>
            <w:noWrap/>
            <w:vAlign w:val="bottom"/>
            <w:hideMark/>
          </w:tcPr>
          <w:p w14:paraId="59FA2B7F"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6D639F3F"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1E1143F"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52D27F24"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noWrap/>
            <w:vAlign w:val="center"/>
            <w:hideMark/>
          </w:tcPr>
          <w:p w14:paraId="70646224" w14:textId="77777777" w:rsidR="00FD72C3" w:rsidRPr="003C2793" w:rsidRDefault="00DA50BD">
            <w:pPr>
              <w:pStyle w:val="P68B1DB1-Normal7"/>
              <w:spacing w:before="0" w:after="0" w:line="240" w:lineRule="auto"/>
              <w:jc w:val="right"/>
              <w:rPr>
                <w:lang w:val="pt-PT"/>
              </w:rPr>
            </w:pPr>
            <w:r w:rsidRPr="003C2793">
              <w:rPr>
                <w:lang w:val="pt-PT"/>
              </w:rPr>
              <w:t xml:space="preserve">                          -   </w:t>
            </w:r>
          </w:p>
        </w:tc>
      </w:tr>
      <w:tr w:rsidR="00FD72C3" w14:paraId="2137CF74" w14:textId="77777777">
        <w:trPr>
          <w:trHeight w:val="22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1182B22"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373B8DAB" w14:textId="77777777" w:rsidR="00FD72C3" w:rsidRPr="003C2793" w:rsidRDefault="00DA50BD">
            <w:pPr>
              <w:pStyle w:val="P68B1DB1-Normal7"/>
              <w:spacing w:before="0" w:after="0" w:line="240" w:lineRule="auto"/>
              <w:jc w:val="right"/>
              <w:rPr>
                <w:lang w:val="pt-PT"/>
              </w:rPr>
            </w:pPr>
            <w:r w:rsidRPr="003C2793">
              <w:rPr>
                <w:lang w:val="pt-PT"/>
              </w:rPr>
              <w:t>_______</w:t>
            </w:r>
          </w:p>
        </w:tc>
        <w:tc>
          <w:tcPr>
            <w:tcW w:w="0" w:type="auto"/>
            <w:tcBorders>
              <w:top w:val="nil"/>
              <w:left w:val="nil"/>
              <w:bottom w:val="dotted" w:sz="4" w:space="0" w:color="auto"/>
              <w:right w:val="dotted" w:sz="4" w:space="0" w:color="auto"/>
            </w:tcBorders>
            <w:shd w:val="clear" w:color="auto" w:fill="auto"/>
            <w:vAlign w:val="center"/>
            <w:hideMark/>
          </w:tcPr>
          <w:p w14:paraId="02B6BC8E" w14:textId="77777777" w:rsidR="00FD72C3" w:rsidRPr="003C2793" w:rsidRDefault="00DA50BD">
            <w:pPr>
              <w:pStyle w:val="P68B1DB1-Normal7"/>
              <w:spacing w:before="0" w:after="0" w:line="240" w:lineRule="auto"/>
              <w:jc w:val="right"/>
              <w:rPr>
                <w:lang w:val="pt-PT"/>
              </w:rPr>
            </w:pPr>
            <w:r w:rsidRPr="003C2793">
              <w:rPr>
                <w:lang w:val="pt-PT"/>
              </w:rPr>
              <w:t>______</w:t>
            </w:r>
          </w:p>
        </w:tc>
        <w:tc>
          <w:tcPr>
            <w:tcW w:w="0" w:type="auto"/>
            <w:tcBorders>
              <w:top w:val="nil"/>
              <w:left w:val="nil"/>
              <w:bottom w:val="dotted" w:sz="4" w:space="0" w:color="auto"/>
              <w:right w:val="dotted" w:sz="4" w:space="0" w:color="auto"/>
            </w:tcBorders>
            <w:shd w:val="clear" w:color="auto" w:fill="auto"/>
            <w:noWrap/>
            <w:vAlign w:val="center"/>
            <w:hideMark/>
          </w:tcPr>
          <w:p w14:paraId="376C487C" w14:textId="77777777" w:rsidR="00FD72C3" w:rsidRPr="003C2793" w:rsidRDefault="00DA50BD">
            <w:pPr>
              <w:pStyle w:val="P68B1DB1-Normal7"/>
              <w:spacing w:before="0" w:after="0" w:line="240" w:lineRule="auto"/>
              <w:jc w:val="right"/>
              <w:rPr>
                <w:lang w:val="pt-PT"/>
              </w:rPr>
            </w:pPr>
            <w:r w:rsidRPr="003C2793">
              <w:rPr>
                <w:lang w:val="pt-PT"/>
              </w:rPr>
              <w:t>____</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5025A007" w14:textId="77777777" w:rsidR="00FD72C3" w:rsidRPr="003C2793" w:rsidRDefault="00DA50BD">
            <w:pPr>
              <w:pStyle w:val="P68B1DB1-Normal7"/>
              <w:spacing w:before="0" w:after="0" w:line="240" w:lineRule="auto"/>
              <w:jc w:val="right"/>
              <w:rPr>
                <w:lang w:val="pt-PT"/>
              </w:rPr>
            </w:pPr>
            <w:r w:rsidRPr="003C2793">
              <w:rPr>
                <w:lang w:val="pt-PT"/>
              </w:rPr>
              <w:t>______</w:t>
            </w:r>
          </w:p>
        </w:tc>
        <w:tc>
          <w:tcPr>
            <w:tcW w:w="0" w:type="auto"/>
            <w:tcBorders>
              <w:top w:val="nil"/>
              <w:left w:val="nil"/>
              <w:bottom w:val="dotted" w:sz="4" w:space="0" w:color="auto"/>
              <w:right w:val="dotted" w:sz="4" w:space="0" w:color="auto"/>
            </w:tcBorders>
            <w:shd w:val="clear" w:color="auto" w:fill="auto"/>
            <w:vAlign w:val="center"/>
            <w:hideMark/>
          </w:tcPr>
          <w:p w14:paraId="4E791B5D" w14:textId="77777777" w:rsidR="00FD72C3" w:rsidRPr="003C2793" w:rsidRDefault="00DA50BD">
            <w:pPr>
              <w:pStyle w:val="P68B1DB1-Normal7"/>
              <w:spacing w:before="0" w:after="0" w:line="240" w:lineRule="auto"/>
              <w:jc w:val="right"/>
              <w:rPr>
                <w:lang w:val="pt-PT"/>
              </w:rPr>
            </w:pPr>
            <w:r w:rsidRPr="003C2793">
              <w:rPr>
                <w:lang w:val="pt-PT"/>
              </w:rPr>
              <w:t>______</w:t>
            </w:r>
          </w:p>
        </w:tc>
        <w:tc>
          <w:tcPr>
            <w:tcW w:w="0" w:type="auto"/>
            <w:tcBorders>
              <w:top w:val="nil"/>
              <w:left w:val="nil"/>
              <w:bottom w:val="dotted" w:sz="4" w:space="0" w:color="auto"/>
              <w:right w:val="dotted" w:sz="4" w:space="0" w:color="auto"/>
            </w:tcBorders>
            <w:shd w:val="clear" w:color="auto" w:fill="auto"/>
            <w:vAlign w:val="center"/>
            <w:hideMark/>
          </w:tcPr>
          <w:p w14:paraId="171B8B11" w14:textId="77777777" w:rsidR="00FD72C3" w:rsidRPr="003C2793" w:rsidRDefault="00DA50BD">
            <w:pPr>
              <w:pStyle w:val="P68B1DB1-Normal7"/>
              <w:spacing w:before="0" w:after="0" w:line="240" w:lineRule="auto"/>
              <w:jc w:val="right"/>
              <w:rPr>
                <w:lang w:val="pt-PT"/>
              </w:rPr>
            </w:pPr>
            <w:r w:rsidRPr="003C2793">
              <w:rPr>
                <w:lang w:val="pt-PT"/>
              </w:rPr>
              <w:t>______</w:t>
            </w:r>
          </w:p>
        </w:tc>
        <w:tc>
          <w:tcPr>
            <w:tcW w:w="0" w:type="auto"/>
            <w:tcBorders>
              <w:top w:val="nil"/>
              <w:left w:val="nil"/>
              <w:bottom w:val="dotted" w:sz="4" w:space="0" w:color="auto"/>
              <w:right w:val="dotted" w:sz="4" w:space="0" w:color="auto"/>
            </w:tcBorders>
            <w:shd w:val="clear" w:color="auto" w:fill="auto"/>
            <w:vAlign w:val="center"/>
            <w:hideMark/>
          </w:tcPr>
          <w:p w14:paraId="16B2BB35" w14:textId="77777777" w:rsidR="00FD72C3" w:rsidRPr="003C2793" w:rsidRDefault="00DA50BD">
            <w:pPr>
              <w:pStyle w:val="P68B1DB1-Normal7"/>
              <w:spacing w:before="0" w:after="0" w:line="240" w:lineRule="auto"/>
              <w:jc w:val="right"/>
              <w:rPr>
                <w:lang w:val="pt-PT"/>
              </w:rPr>
            </w:pPr>
            <w:r w:rsidRPr="003C2793">
              <w:rPr>
                <w:lang w:val="pt-PT"/>
              </w:rPr>
              <w:t>______</w:t>
            </w:r>
          </w:p>
        </w:tc>
        <w:tc>
          <w:tcPr>
            <w:tcW w:w="0" w:type="auto"/>
            <w:tcBorders>
              <w:top w:val="nil"/>
              <w:left w:val="nil"/>
              <w:bottom w:val="dotted" w:sz="4" w:space="0" w:color="auto"/>
              <w:right w:val="double" w:sz="6" w:space="0" w:color="auto"/>
            </w:tcBorders>
            <w:shd w:val="clear" w:color="auto" w:fill="auto"/>
            <w:noWrap/>
            <w:vAlign w:val="bottom"/>
            <w:hideMark/>
          </w:tcPr>
          <w:p w14:paraId="61C4A449"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4FDF8206"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4C8C0389" w14:textId="77777777" w:rsidR="00FD72C3" w:rsidRPr="003C2793" w:rsidRDefault="00DA50BD">
            <w:pPr>
              <w:pStyle w:val="P68B1DB1-Normal7"/>
              <w:spacing w:before="0" w:after="0" w:line="240" w:lineRule="auto"/>
              <w:jc w:val="right"/>
              <w:rPr>
                <w:lang w:val="pt-PT"/>
              </w:rPr>
            </w:pPr>
            <w:r w:rsidRPr="003C2793">
              <w:rPr>
                <w:lang w:val="pt-PT"/>
              </w:rPr>
              <w:t>______</w:t>
            </w:r>
          </w:p>
        </w:tc>
        <w:tc>
          <w:tcPr>
            <w:tcW w:w="0" w:type="auto"/>
            <w:tcBorders>
              <w:top w:val="nil"/>
              <w:left w:val="nil"/>
              <w:bottom w:val="dotted" w:sz="4" w:space="0" w:color="auto"/>
              <w:right w:val="dotted" w:sz="4" w:space="0" w:color="auto"/>
            </w:tcBorders>
            <w:shd w:val="clear" w:color="auto" w:fill="auto"/>
            <w:vAlign w:val="center"/>
            <w:hideMark/>
          </w:tcPr>
          <w:p w14:paraId="32707311" w14:textId="77777777" w:rsidR="00FD72C3" w:rsidRPr="003C2793" w:rsidRDefault="00DA50BD">
            <w:pPr>
              <w:pStyle w:val="P68B1DB1-Normal7"/>
              <w:spacing w:before="0" w:after="0" w:line="240" w:lineRule="auto"/>
              <w:jc w:val="right"/>
              <w:rPr>
                <w:lang w:val="pt-PT"/>
              </w:rPr>
            </w:pPr>
            <w:r w:rsidRPr="003C2793">
              <w:rPr>
                <w:lang w:val="pt-PT"/>
              </w:rPr>
              <w:t>______</w:t>
            </w:r>
          </w:p>
        </w:tc>
        <w:tc>
          <w:tcPr>
            <w:tcW w:w="0" w:type="auto"/>
            <w:tcBorders>
              <w:top w:val="nil"/>
              <w:left w:val="nil"/>
              <w:bottom w:val="dotted" w:sz="4" w:space="0" w:color="auto"/>
              <w:right w:val="double" w:sz="6" w:space="0" w:color="auto"/>
            </w:tcBorders>
            <w:shd w:val="clear" w:color="auto" w:fill="auto"/>
            <w:vAlign w:val="center"/>
            <w:hideMark/>
          </w:tcPr>
          <w:p w14:paraId="1EFB13EB" w14:textId="77777777" w:rsidR="00FD72C3" w:rsidRPr="003C2793" w:rsidRDefault="00DA50BD">
            <w:pPr>
              <w:pStyle w:val="P68B1DB1-Normal7"/>
              <w:spacing w:before="0" w:after="0" w:line="240" w:lineRule="auto"/>
              <w:jc w:val="right"/>
              <w:rPr>
                <w:lang w:val="pt-PT"/>
              </w:rPr>
            </w:pPr>
            <w:r w:rsidRPr="003C2793">
              <w:rPr>
                <w:lang w:val="pt-PT"/>
              </w:rPr>
              <w:t>______</w:t>
            </w:r>
          </w:p>
        </w:tc>
      </w:tr>
      <w:tr w:rsidR="00FD72C3" w14:paraId="7BA8D5FE" w14:textId="77777777">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51E47A4" w14:textId="77777777" w:rsidR="00FD72C3" w:rsidRPr="003C2793" w:rsidRDefault="00DA50BD">
            <w:pPr>
              <w:pStyle w:val="P68B1DB1-Normal9"/>
              <w:spacing w:before="0" w:after="0" w:line="240" w:lineRule="auto"/>
              <w:rPr>
                <w:lang w:val="pt-PT"/>
              </w:rPr>
            </w:pPr>
            <w:r w:rsidRPr="003C2793">
              <w:rPr>
                <w:lang w:val="pt-PT"/>
              </w:rPr>
              <w:t>Total de origens de fundos da subvenção</w:t>
            </w:r>
          </w:p>
        </w:tc>
        <w:tc>
          <w:tcPr>
            <w:tcW w:w="0" w:type="auto"/>
            <w:tcBorders>
              <w:top w:val="nil"/>
              <w:left w:val="nil"/>
              <w:bottom w:val="dotted" w:sz="4" w:space="0" w:color="auto"/>
              <w:right w:val="dotted" w:sz="4" w:space="0" w:color="auto"/>
            </w:tcBorders>
            <w:shd w:val="clear" w:color="auto" w:fill="auto"/>
            <w:vAlign w:val="center"/>
            <w:hideMark/>
          </w:tcPr>
          <w:p w14:paraId="25AF48C1" w14:textId="77777777" w:rsidR="00FD72C3" w:rsidRPr="003C2793" w:rsidRDefault="00DA50BD">
            <w:pPr>
              <w:pStyle w:val="P68B1DB1-Normal9"/>
              <w:spacing w:before="0" w:after="0" w:line="240" w:lineRule="auto"/>
              <w:jc w:val="right"/>
              <w:rPr>
                <w:lang w:val="pt-PT"/>
              </w:rPr>
            </w:pPr>
            <w:r w:rsidRPr="003C2793">
              <w:rPr>
                <w:lang w:val="pt-PT"/>
              </w:rPr>
              <w:t>38 496 894</w:t>
            </w:r>
          </w:p>
        </w:tc>
        <w:tc>
          <w:tcPr>
            <w:tcW w:w="0" w:type="auto"/>
            <w:tcBorders>
              <w:top w:val="nil"/>
              <w:left w:val="nil"/>
              <w:bottom w:val="dotted" w:sz="4" w:space="0" w:color="auto"/>
              <w:right w:val="dotted" w:sz="4" w:space="0" w:color="auto"/>
            </w:tcBorders>
            <w:shd w:val="clear" w:color="auto" w:fill="auto"/>
            <w:vAlign w:val="center"/>
            <w:hideMark/>
          </w:tcPr>
          <w:p w14:paraId="5086D66D" w14:textId="77777777" w:rsidR="00FD72C3" w:rsidRPr="003C2793" w:rsidRDefault="00DA50BD">
            <w:pPr>
              <w:pStyle w:val="P68B1DB1-Normal9"/>
              <w:spacing w:before="0" w:after="0" w:line="240" w:lineRule="auto"/>
              <w:jc w:val="right"/>
              <w:rPr>
                <w:lang w:val="pt-PT"/>
              </w:rPr>
            </w:pPr>
            <w:r w:rsidRPr="003C2793">
              <w:rPr>
                <w:lang w:val="pt-PT"/>
              </w:rPr>
              <w:t>16 382 089</w:t>
            </w:r>
          </w:p>
        </w:tc>
        <w:tc>
          <w:tcPr>
            <w:tcW w:w="0" w:type="auto"/>
            <w:tcBorders>
              <w:top w:val="nil"/>
              <w:left w:val="nil"/>
              <w:bottom w:val="dotted" w:sz="4" w:space="0" w:color="auto"/>
              <w:right w:val="dotted" w:sz="4" w:space="0" w:color="auto"/>
            </w:tcBorders>
            <w:shd w:val="clear" w:color="auto" w:fill="auto"/>
            <w:vAlign w:val="center"/>
            <w:hideMark/>
          </w:tcPr>
          <w:p w14:paraId="5FDCE3EB" w14:textId="77777777" w:rsidR="00FD72C3" w:rsidRPr="003C2793" w:rsidRDefault="00DA50BD">
            <w:pPr>
              <w:pStyle w:val="P68B1DB1-Normal9"/>
              <w:spacing w:before="0" w:after="0" w:line="240" w:lineRule="auto"/>
              <w:jc w:val="right"/>
              <w:rPr>
                <w:lang w:val="pt-PT"/>
              </w:rPr>
            </w:pPr>
            <w:r w:rsidRPr="003C2793">
              <w:rPr>
                <w:lang w:val="pt-PT"/>
              </w:rPr>
              <w:t>23 496 894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3820A3C9"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tted" w:sz="4" w:space="0" w:color="auto"/>
              <w:right w:val="dotted" w:sz="4" w:space="0" w:color="auto"/>
            </w:tcBorders>
            <w:shd w:val="clear" w:color="auto" w:fill="auto"/>
            <w:noWrap/>
            <w:vAlign w:val="center"/>
            <w:hideMark/>
          </w:tcPr>
          <w:p w14:paraId="573821B2" w14:textId="77777777" w:rsidR="00FD72C3" w:rsidRPr="003C2793" w:rsidRDefault="00DA50BD">
            <w:pPr>
              <w:pStyle w:val="P68B1DB1-Normal9"/>
              <w:spacing w:before="0" w:after="0" w:line="240" w:lineRule="auto"/>
              <w:jc w:val="right"/>
              <w:rPr>
                <w:lang w:val="pt-PT"/>
              </w:rPr>
            </w:pPr>
            <w:r w:rsidRPr="003C2793">
              <w:rPr>
                <w:lang w:val="pt-PT"/>
              </w:rPr>
              <w:t>54 396 894</w:t>
            </w:r>
          </w:p>
        </w:tc>
        <w:tc>
          <w:tcPr>
            <w:tcW w:w="0" w:type="auto"/>
            <w:tcBorders>
              <w:top w:val="nil"/>
              <w:left w:val="nil"/>
              <w:bottom w:val="dotted" w:sz="4" w:space="0" w:color="auto"/>
              <w:right w:val="dotted" w:sz="4" w:space="0" w:color="auto"/>
            </w:tcBorders>
            <w:shd w:val="clear" w:color="auto" w:fill="auto"/>
            <w:noWrap/>
            <w:vAlign w:val="center"/>
            <w:hideMark/>
          </w:tcPr>
          <w:p w14:paraId="1F71950A" w14:textId="77777777" w:rsidR="00FD72C3" w:rsidRPr="003C2793" w:rsidRDefault="00DA50BD">
            <w:pPr>
              <w:pStyle w:val="P68B1DB1-Normal9"/>
              <w:spacing w:before="0" w:after="0" w:line="240" w:lineRule="auto"/>
              <w:jc w:val="right"/>
              <w:rPr>
                <w:lang w:val="pt-PT"/>
              </w:rPr>
            </w:pPr>
            <w:r w:rsidRPr="003C2793">
              <w:rPr>
                <w:lang w:val="pt-PT"/>
              </w:rPr>
              <w:t>27 260 000</w:t>
            </w:r>
          </w:p>
        </w:tc>
        <w:tc>
          <w:tcPr>
            <w:tcW w:w="0" w:type="auto"/>
            <w:tcBorders>
              <w:top w:val="nil"/>
              <w:left w:val="nil"/>
              <w:bottom w:val="dotted" w:sz="4" w:space="0" w:color="auto"/>
              <w:right w:val="dotted" w:sz="4" w:space="0" w:color="auto"/>
            </w:tcBorders>
            <w:shd w:val="clear" w:color="auto" w:fill="auto"/>
            <w:noWrap/>
            <w:vAlign w:val="center"/>
            <w:hideMark/>
          </w:tcPr>
          <w:p w14:paraId="636F5F45" w14:textId="77777777" w:rsidR="00FD72C3" w:rsidRPr="003C2793" w:rsidRDefault="00DA50BD">
            <w:pPr>
              <w:pStyle w:val="P68B1DB1-Normal9"/>
              <w:spacing w:before="0" w:after="0" w:line="240" w:lineRule="auto"/>
              <w:jc w:val="right"/>
              <w:rPr>
                <w:lang w:val="pt-PT"/>
              </w:rPr>
            </w:pPr>
            <w:r w:rsidRPr="003C2793">
              <w:rPr>
                <w:lang w:val="pt-PT"/>
              </w:rPr>
              <w:t>27 136 894</w:t>
            </w:r>
          </w:p>
        </w:tc>
        <w:tc>
          <w:tcPr>
            <w:tcW w:w="0" w:type="auto"/>
            <w:tcBorders>
              <w:top w:val="nil"/>
              <w:left w:val="nil"/>
              <w:bottom w:val="dotted" w:sz="4" w:space="0" w:color="auto"/>
              <w:right w:val="double" w:sz="6" w:space="0" w:color="auto"/>
            </w:tcBorders>
            <w:shd w:val="clear" w:color="auto" w:fill="auto"/>
            <w:noWrap/>
            <w:vAlign w:val="bottom"/>
            <w:hideMark/>
          </w:tcPr>
          <w:p w14:paraId="42A6D493"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1535E492"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F8E6E5C" w14:textId="77777777" w:rsidR="00FD72C3" w:rsidRPr="003C2793" w:rsidRDefault="00DA50BD">
            <w:pPr>
              <w:pStyle w:val="P68B1DB1-Normal9"/>
              <w:spacing w:before="0" w:after="0" w:line="240" w:lineRule="auto"/>
              <w:jc w:val="right"/>
              <w:rPr>
                <w:lang w:val="pt-PT"/>
              </w:rPr>
            </w:pPr>
            <w:r w:rsidRPr="003C2793">
              <w:rPr>
                <w:lang w:val="pt-PT"/>
              </w:rPr>
              <w:t xml:space="preserve">        15 900 000 </w:t>
            </w:r>
          </w:p>
        </w:tc>
        <w:tc>
          <w:tcPr>
            <w:tcW w:w="0" w:type="auto"/>
            <w:tcBorders>
              <w:top w:val="nil"/>
              <w:left w:val="nil"/>
              <w:bottom w:val="dotted" w:sz="4" w:space="0" w:color="auto"/>
              <w:right w:val="dotted" w:sz="4" w:space="0" w:color="auto"/>
            </w:tcBorders>
            <w:shd w:val="clear" w:color="auto" w:fill="auto"/>
            <w:noWrap/>
            <w:vAlign w:val="center"/>
            <w:hideMark/>
          </w:tcPr>
          <w:p w14:paraId="262C978A" w14:textId="77777777" w:rsidR="00FD72C3" w:rsidRPr="003C2793" w:rsidRDefault="00DA50BD">
            <w:pPr>
              <w:pStyle w:val="P68B1DB1-Normal9"/>
              <w:spacing w:before="0" w:after="0" w:line="240" w:lineRule="auto"/>
              <w:jc w:val="right"/>
              <w:rPr>
                <w:lang w:val="pt-PT"/>
              </w:rPr>
            </w:pPr>
            <w:r w:rsidRPr="003C2793">
              <w:rPr>
                <w:lang w:val="pt-PT"/>
              </w:rPr>
              <w:t xml:space="preserve">        12 260 000 </w:t>
            </w:r>
          </w:p>
        </w:tc>
        <w:tc>
          <w:tcPr>
            <w:tcW w:w="0" w:type="auto"/>
            <w:tcBorders>
              <w:top w:val="nil"/>
              <w:left w:val="nil"/>
              <w:bottom w:val="dotted" w:sz="4" w:space="0" w:color="auto"/>
              <w:right w:val="double" w:sz="6" w:space="0" w:color="auto"/>
            </w:tcBorders>
            <w:shd w:val="clear" w:color="auto" w:fill="auto"/>
            <w:noWrap/>
            <w:vAlign w:val="center"/>
            <w:hideMark/>
          </w:tcPr>
          <w:p w14:paraId="17BE53FD" w14:textId="77777777" w:rsidR="00FD72C3" w:rsidRPr="003C2793" w:rsidRDefault="00DA50BD">
            <w:pPr>
              <w:pStyle w:val="P68B1DB1-Normal9"/>
              <w:spacing w:before="0" w:after="0" w:line="240" w:lineRule="auto"/>
              <w:jc w:val="right"/>
              <w:rPr>
                <w:lang w:val="pt-PT"/>
              </w:rPr>
            </w:pPr>
            <w:r w:rsidRPr="003C2793">
              <w:rPr>
                <w:lang w:val="pt-PT"/>
              </w:rPr>
              <w:t xml:space="preserve">          3 640 000 </w:t>
            </w:r>
          </w:p>
        </w:tc>
      </w:tr>
      <w:tr w:rsidR="00FD72C3" w14:paraId="51CB39E5" w14:textId="77777777">
        <w:trPr>
          <w:trHeight w:val="13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7265D3F"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35D409FC"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tted" w:sz="4" w:space="0" w:color="auto"/>
              <w:right w:val="dotted" w:sz="4" w:space="0" w:color="auto"/>
            </w:tcBorders>
            <w:shd w:val="clear" w:color="auto" w:fill="auto"/>
            <w:vAlign w:val="center"/>
            <w:hideMark/>
          </w:tcPr>
          <w:p w14:paraId="228FE90E"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tted" w:sz="4" w:space="0" w:color="auto"/>
              <w:right w:val="dotted" w:sz="4" w:space="0" w:color="auto"/>
            </w:tcBorders>
            <w:shd w:val="clear" w:color="auto" w:fill="auto"/>
            <w:noWrap/>
            <w:vAlign w:val="center"/>
            <w:hideMark/>
          </w:tcPr>
          <w:p w14:paraId="05EC9621"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604833DF"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tted" w:sz="4" w:space="0" w:color="auto"/>
              <w:right w:val="dotted" w:sz="4" w:space="0" w:color="auto"/>
            </w:tcBorders>
            <w:shd w:val="clear" w:color="auto" w:fill="auto"/>
            <w:noWrap/>
            <w:vAlign w:val="center"/>
            <w:hideMark/>
          </w:tcPr>
          <w:p w14:paraId="4CFAE194"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tted" w:sz="4" w:space="0" w:color="auto"/>
              <w:right w:val="dotted" w:sz="4" w:space="0" w:color="auto"/>
            </w:tcBorders>
            <w:shd w:val="clear" w:color="auto" w:fill="auto"/>
            <w:noWrap/>
            <w:vAlign w:val="center"/>
            <w:hideMark/>
          </w:tcPr>
          <w:p w14:paraId="4FACD65D"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tted" w:sz="4" w:space="0" w:color="auto"/>
              <w:right w:val="dotted" w:sz="4" w:space="0" w:color="auto"/>
            </w:tcBorders>
            <w:shd w:val="clear" w:color="auto" w:fill="auto"/>
            <w:noWrap/>
            <w:vAlign w:val="center"/>
            <w:hideMark/>
          </w:tcPr>
          <w:p w14:paraId="34A88155"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tted" w:sz="4" w:space="0" w:color="auto"/>
              <w:right w:val="double" w:sz="6" w:space="0" w:color="auto"/>
            </w:tcBorders>
            <w:shd w:val="clear" w:color="auto" w:fill="auto"/>
            <w:noWrap/>
            <w:vAlign w:val="bottom"/>
            <w:hideMark/>
          </w:tcPr>
          <w:p w14:paraId="3F7661A9"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3B8D6AAF"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3B4290B2"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tted" w:sz="4" w:space="0" w:color="auto"/>
              <w:right w:val="dotted" w:sz="4" w:space="0" w:color="auto"/>
            </w:tcBorders>
            <w:shd w:val="clear" w:color="auto" w:fill="auto"/>
            <w:vAlign w:val="center"/>
            <w:hideMark/>
          </w:tcPr>
          <w:p w14:paraId="03B5BD55"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tted" w:sz="4" w:space="0" w:color="auto"/>
              <w:right w:val="double" w:sz="6" w:space="0" w:color="auto"/>
            </w:tcBorders>
            <w:shd w:val="clear" w:color="auto" w:fill="auto"/>
            <w:vAlign w:val="center"/>
            <w:hideMark/>
          </w:tcPr>
          <w:p w14:paraId="6E2D0FFC" w14:textId="77777777" w:rsidR="00FD72C3" w:rsidRPr="003C2793" w:rsidRDefault="00DA50BD">
            <w:pPr>
              <w:pStyle w:val="P68B1DB1-Normal9"/>
              <w:spacing w:before="0" w:after="0" w:line="240" w:lineRule="auto"/>
              <w:jc w:val="right"/>
              <w:rPr>
                <w:lang w:val="pt-PT"/>
              </w:rPr>
            </w:pPr>
            <w:r w:rsidRPr="003C2793">
              <w:rPr>
                <w:lang w:val="pt-PT"/>
              </w:rPr>
              <w:t>======</w:t>
            </w:r>
          </w:p>
        </w:tc>
      </w:tr>
      <w:tr w:rsidR="00FD72C3" w14:paraId="3655A677" w14:textId="77777777">
        <w:trPr>
          <w:trHeight w:val="11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C78F010" w14:textId="77777777" w:rsidR="00FD72C3" w:rsidRPr="003C2793" w:rsidRDefault="00DA50BD">
            <w:pPr>
              <w:pStyle w:val="P68B1DB1-Normal9"/>
              <w:spacing w:before="0" w:after="0" w:line="240" w:lineRule="auto"/>
              <w:jc w:val="both"/>
              <w:rPr>
                <w:lang w:val="pt-PT"/>
              </w:rPr>
            </w:pPr>
            <w:r w:rsidRPr="003C2793">
              <w:rPr>
                <w:lang w:val="pt-PT"/>
              </w:rPr>
              <w:t>Aplicações de fundos da subvenção</w:t>
            </w:r>
          </w:p>
        </w:tc>
        <w:tc>
          <w:tcPr>
            <w:tcW w:w="0" w:type="auto"/>
            <w:tcBorders>
              <w:top w:val="nil"/>
              <w:left w:val="nil"/>
              <w:bottom w:val="dotted" w:sz="4" w:space="0" w:color="auto"/>
              <w:right w:val="dotted" w:sz="4" w:space="0" w:color="auto"/>
            </w:tcBorders>
            <w:shd w:val="clear" w:color="auto" w:fill="auto"/>
            <w:vAlign w:val="center"/>
            <w:hideMark/>
          </w:tcPr>
          <w:p w14:paraId="469E88E7"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4AF6DFC2"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7BF2E725"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309A7632"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30B52A77"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bottom"/>
            <w:hideMark/>
          </w:tcPr>
          <w:p w14:paraId="312AE9F4"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bottom"/>
            <w:hideMark/>
          </w:tcPr>
          <w:p w14:paraId="565DFD7F"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noWrap/>
            <w:vAlign w:val="bottom"/>
            <w:hideMark/>
          </w:tcPr>
          <w:p w14:paraId="6ED2D264"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28DE3DB1"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0F17069"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7972666D"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noWrap/>
            <w:vAlign w:val="center"/>
            <w:hideMark/>
          </w:tcPr>
          <w:p w14:paraId="34D04E39" w14:textId="77777777" w:rsidR="00FD72C3" w:rsidRPr="003C2793" w:rsidRDefault="00DA50BD">
            <w:pPr>
              <w:pStyle w:val="P68B1DB1-Normal7"/>
              <w:spacing w:before="0" w:after="0" w:line="240" w:lineRule="auto"/>
              <w:jc w:val="right"/>
              <w:rPr>
                <w:lang w:val="pt-PT"/>
              </w:rPr>
            </w:pPr>
            <w:r w:rsidRPr="003C2793">
              <w:rPr>
                <w:lang w:val="pt-PT"/>
              </w:rPr>
              <w:t xml:space="preserve">                          -   </w:t>
            </w:r>
          </w:p>
        </w:tc>
      </w:tr>
      <w:tr w:rsidR="00FD72C3" w14:paraId="51411D78" w14:textId="77777777">
        <w:trPr>
          <w:trHeight w:val="28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EE00132" w14:textId="77777777" w:rsidR="00FD72C3" w:rsidRPr="003C2793" w:rsidRDefault="00DA50BD">
            <w:pPr>
              <w:pStyle w:val="P68B1DB1-Normal7"/>
              <w:spacing w:before="0" w:after="0" w:line="240" w:lineRule="auto"/>
              <w:rPr>
                <w:lang w:val="pt-PT"/>
              </w:rPr>
            </w:pPr>
            <w:r w:rsidRPr="003C2793">
              <w:rPr>
                <w:lang w:val="pt-PT"/>
              </w:rPr>
              <w:t>1.0 Recursos Humanos (HR)</w:t>
            </w:r>
          </w:p>
        </w:tc>
        <w:tc>
          <w:tcPr>
            <w:tcW w:w="0" w:type="auto"/>
            <w:tcBorders>
              <w:top w:val="nil"/>
              <w:left w:val="nil"/>
              <w:bottom w:val="dotted" w:sz="4" w:space="0" w:color="auto"/>
              <w:right w:val="dotted" w:sz="4" w:space="0" w:color="auto"/>
            </w:tcBorders>
            <w:shd w:val="clear" w:color="auto" w:fill="auto"/>
            <w:vAlign w:val="center"/>
            <w:hideMark/>
          </w:tcPr>
          <w:p w14:paraId="429A8619" w14:textId="77777777" w:rsidR="00FD72C3" w:rsidRPr="003C2793" w:rsidRDefault="00DA50BD">
            <w:pPr>
              <w:pStyle w:val="P68B1DB1-Normal7"/>
              <w:spacing w:before="0" w:after="0" w:line="240" w:lineRule="auto"/>
              <w:jc w:val="right"/>
              <w:rPr>
                <w:lang w:val="pt-PT"/>
              </w:rPr>
            </w:pPr>
            <w:r w:rsidRPr="003C2793">
              <w:rPr>
                <w:lang w:val="pt-PT"/>
              </w:rPr>
              <w:t>3 736 254</w:t>
            </w:r>
          </w:p>
        </w:tc>
        <w:tc>
          <w:tcPr>
            <w:tcW w:w="0" w:type="auto"/>
            <w:tcBorders>
              <w:top w:val="nil"/>
              <w:left w:val="nil"/>
              <w:bottom w:val="dotted" w:sz="4" w:space="0" w:color="auto"/>
              <w:right w:val="dotted" w:sz="4" w:space="0" w:color="auto"/>
            </w:tcBorders>
            <w:shd w:val="clear" w:color="auto" w:fill="auto"/>
            <w:vAlign w:val="center"/>
            <w:hideMark/>
          </w:tcPr>
          <w:p w14:paraId="3D1749FE" w14:textId="77777777" w:rsidR="00FD72C3" w:rsidRPr="003C2793" w:rsidRDefault="00DA50BD">
            <w:pPr>
              <w:pStyle w:val="P68B1DB1-Normal7"/>
              <w:spacing w:before="0" w:after="0" w:line="240" w:lineRule="auto"/>
              <w:jc w:val="right"/>
              <w:rPr>
                <w:lang w:val="pt-PT"/>
              </w:rPr>
            </w:pPr>
            <w:r w:rsidRPr="003C2793">
              <w:rPr>
                <w:lang w:val="pt-PT"/>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417E781B" w14:textId="77777777" w:rsidR="00FD72C3" w:rsidRPr="003C2793" w:rsidRDefault="00DA50BD">
            <w:pPr>
              <w:pStyle w:val="P68B1DB1-Normal7"/>
              <w:spacing w:before="0" w:after="0" w:line="240" w:lineRule="auto"/>
              <w:jc w:val="right"/>
              <w:rPr>
                <w:lang w:val="pt-PT"/>
              </w:rPr>
            </w:pPr>
            <w:r w:rsidRPr="003C2793">
              <w:rPr>
                <w:lang w:val="pt-PT"/>
              </w:rPr>
              <w:t>2 222 954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2BD26DB0"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42C6D686" w14:textId="77777777" w:rsidR="00FD72C3" w:rsidRPr="003C2793" w:rsidRDefault="00DA50BD">
            <w:pPr>
              <w:pStyle w:val="P68B1DB1-Normal7"/>
              <w:spacing w:before="0" w:after="0" w:line="240" w:lineRule="auto"/>
              <w:jc w:val="right"/>
              <w:rPr>
                <w:lang w:val="pt-PT"/>
              </w:rPr>
            </w:pPr>
            <w:r w:rsidRPr="003C2793">
              <w:rPr>
                <w:lang w:val="pt-PT"/>
              </w:rPr>
              <w:t xml:space="preserve">               7 472 508 </w:t>
            </w:r>
          </w:p>
        </w:tc>
        <w:tc>
          <w:tcPr>
            <w:tcW w:w="0" w:type="auto"/>
            <w:tcBorders>
              <w:top w:val="nil"/>
              <w:left w:val="nil"/>
              <w:bottom w:val="dotted" w:sz="4" w:space="0" w:color="auto"/>
              <w:right w:val="dotted" w:sz="4" w:space="0" w:color="auto"/>
            </w:tcBorders>
            <w:shd w:val="clear" w:color="auto" w:fill="auto"/>
            <w:noWrap/>
            <w:vAlign w:val="center"/>
            <w:hideMark/>
          </w:tcPr>
          <w:p w14:paraId="6120A77F" w14:textId="77777777" w:rsidR="00FD72C3" w:rsidRPr="003C2793" w:rsidRDefault="00DA50BD">
            <w:pPr>
              <w:pStyle w:val="P68B1DB1-Normal7"/>
              <w:spacing w:before="0" w:after="0" w:line="240" w:lineRule="auto"/>
              <w:jc w:val="right"/>
              <w:rPr>
                <w:lang w:val="pt-PT"/>
              </w:rPr>
            </w:pPr>
            <w:r w:rsidRPr="003C2793">
              <w:rPr>
                <w:lang w:val="pt-PT"/>
              </w:rPr>
              <w:t xml:space="preserve">            3 026 600 </w:t>
            </w:r>
          </w:p>
        </w:tc>
        <w:tc>
          <w:tcPr>
            <w:tcW w:w="0" w:type="auto"/>
            <w:tcBorders>
              <w:top w:val="nil"/>
              <w:left w:val="nil"/>
              <w:bottom w:val="dotted" w:sz="4" w:space="0" w:color="auto"/>
              <w:right w:val="dotted" w:sz="4" w:space="0" w:color="auto"/>
            </w:tcBorders>
            <w:shd w:val="clear" w:color="auto" w:fill="auto"/>
            <w:noWrap/>
            <w:vAlign w:val="center"/>
            <w:hideMark/>
          </w:tcPr>
          <w:p w14:paraId="3CC6A4A7" w14:textId="77777777" w:rsidR="00FD72C3" w:rsidRPr="003C2793" w:rsidRDefault="00DA50BD">
            <w:pPr>
              <w:pStyle w:val="P68B1DB1-Normal7"/>
              <w:spacing w:before="0" w:after="0" w:line="240" w:lineRule="auto"/>
              <w:jc w:val="right"/>
              <w:rPr>
                <w:lang w:val="pt-PT"/>
              </w:rPr>
            </w:pPr>
            <w:r w:rsidRPr="003C2793">
              <w:rPr>
                <w:lang w:val="pt-PT"/>
              </w:rPr>
              <w:t xml:space="preserve">            4 445 908 </w:t>
            </w:r>
          </w:p>
        </w:tc>
        <w:tc>
          <w:tcPr>
            <w:tcW w:w="0" w:type="auto"/>
            <w:tcBorders>
              <w:top w:val="nil"/>
              <w:left w:val="nil"/>
              <w:bottom w:val="dotted" w:sz="4" w:space="0" w:color="auto"/>
              <w:right w:val="double" w:sz="6" w:space="0" w:color="auto"/>
            </w:tcBorders>
            <w:shd w:val="clear" w:color="auto" w:fill="auto"/>
            <w:noWrap/>
            <w:vAlign w:val="bottom"/>
            <w:hideMark/>
          </w:tcPr>
          <w:p w14:paraId="2BA77BA0" w14:textId="77777777" w:rsidR="00FD72C3" w:rsidRPr="003C2793" w:rsidRDefault="00DA50BD">
            <w:pPr>
              <w:pStyle w:val="P68B1DB1-Normal7"/>
              <w:spacing w:before="0" w:after="0" w:line="240" w:lineRule="auto"/>
              <w:rPr>
                <w:lang w:val="pt-PT"/>
              </w:rPr>
            </w:pPr>
            <w:r w:rsidRPr="003C2793">
              <w:rPr>
                <w:lang w:val="pt-PT"/>
              </w:rPr>
              <w:t>xxx</w:t>
            </w:r>
          </w:p>
        </w:tc>
        <w:tc>
          <w:tcPr>
            <w:tcW w:w="0" w:type="auto"/>
            <w:tcBorders>
              <w:top w:val="nil"/>
              <w:left w:val="nil"/>
              <w:bottom w:val="nil"/>
              <w:right w:val="nil"/>
            </w:tcBorders>
            <w:shd w:val="clear" w:color="auto" w:fill="auto"/>
            <w:noWrap/>
            <w:vAlign w:val="bottom"/>
            <w:hideMark/>
          </w:tcPr>
          <w:p w14:paraId="533E849D"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0724C8F" w14:textId="77777777" w:rsidR="00FD72C3" w:rsidRPr="003C2793" w:rsidRDefault="00DA50BD">
            <w:pPr>
              <w:pStyle w:val="P68B1DB1-Normal7"/>
              <w:spacing w:before="0" w:after="0" w:line="240" w:lineRule="auto"/>
              <w:jc w:val="right"/>
              <w:rPr>
                <w:lang w:val="pt-PT"/>
              </w:rPr>
            </w:pPr>
            <w:r w:rsidRPr="003C2793">
              <w:rPr>
                <w:lang w:val="pt-PT"/>
              </w:rPr>
              <w:t xml:space="preserve">             3 736 254 </w:t>
            </w:r>
          </w:p>
        </w:tc>
        <w:tc>
          <w:tcPr>
            <w:tcW w:w="0" w:type="auto"/>
            <w:tcBorders>
              <w:top w:val="nil"/>
              <w:left w:val="nil"/>
              <w:bottom w:val="dotted" w:sz="4" w:space="0" w:color="auto"/>
              <w:right w:val="dotted" w:sz="4" w:space="0" w:color="auto"/>
            </w:tcBorders>
            <w:shd w:val="clear" w:color="auto" w:fill="auto"/>
            <w:noWrap/>
            <w:vAlign w:val="center"/>
            <w:hideMark/>
          </w:tcPr>
          <w:p w14:paraId="5BEFD567" w14:textId="77777777" w:rsidR="00FD72C3" w:rsidRPr="003C2793" w:rsidRDefault="00DA50BD">
            <w:pPr>
              <w:pStyle w:val="P68B1DB1-Normal7"/>
              <w:spacing w:before="0" w:after="0" w:line="240" w:lineRule="auto"/>
              <w:jc w:val="right"/>
              <w:rPr>
                <w:lang w:val="pt-PT"/>
              </w:rPr>
            </w:pPr>
            <w:r w:rsidRPr="003C2793">
              <w:rPr>
                <w:lang w:val="pt-PT"/>
              </w:rPr>
              <w:t xml:space="preserve">            1 513 300 </w:t>
            </w:r>
          </w:p>
        </w:tc>
        <w:tc>
          <w:tcPr>
            <w:tcW w:w="0" w:type="auto"/>
            <w:tcBorders>
              <w:top w:val="nil"/>
              <w:left w:val="nil"/>
              <w:bottom w:val="dotted" w:sz="4" w:space="0" w:color="auto"/>
              <w:right w:val="double" w:sz="6" w:space="0" w:color="auto"/>
            </w:tcBorders>
            <w:shd w:val="clear" w:color="auto" w:fill="auto"/>
            <w:noWrap/>
            <w:vAlign w:val="center"/>
            <w:hideMark/>
          </w:tcPr>
          <w:p w14:paraId="1ADAA6E3" w14:textId="77777777" w:rsidR="00FD72C3" w:rsidRPr="003C2793" w:rsidRDefault="00DA50BD">
            <w:pPr>
              <w:pStyle w:val="P68B1DB1-Normal7"/>
              <w:spacing w:before="0" w:after="0" w:line="240" w:lineRule="auto"/>
              <w:jc w:val="right"/>
              <w:rPr>
                <w:lang w:val="pt-PT"/>
              </w:rPr>
            </w:pPr>
            <w:r w:rsidRPr="003C2793">
              <w:rPr>
                <w:lang w:val="pt-PT"/>
              </w:rPr>
              <w:t xml:space="preserve">            2 222 954 </w:t>
            </w:r>
          </w:p>
        </w:tc>
      </w:tr>
      <w:tr w:rsidR="00FD72C3" w14:paraId="32868507" w14:textId="77777777">
        <w:trPr>
          <w:trHeight w:val="160"/>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A14579D" w14:textId="77777777" w:rsidR="00FD72C3" w:rsidRPr="003C2793" w:rsidRDefault="00DA50BD">
            <w:pPr>
              <w:pStyle w:val="P68B1DB1-Normal7"/>
              <w:spacing w:before="0" w:after="0" w:line="240" w:lineRule="auto"/>
              <w:rPr>
                <w:lang w:val="pt-PT"/>
              </w:rPr>
            </w:pPr>
            <w:r w:rsidRPr="003C2793">
              <w:rPr>
                <w:lang w:val="pt-PT"/>
              </w:rPr>
              <w:t>2.0 Custos relacionados com viagens (TRC)</w:t>
            </w:r>
          </w:p>
        </w:tc>
        <w:tc>
          <w:tcPr>
            <w:tcW w:w="0" w:type="auto"/>
            <w:tcBorders>
              <w:top w:val="nil"/>
              <w:left w:val="nil"/>
              <w:bottom w:val="dotted" w:sz="4" w:space="0" w:color="auto"/>
              <w:right w:val="dotted" w:sz="4" w:space="0" w:color="auto"/>
            </w:tcBorders>
            <w:shd w:val="clear" w:color="auto" w:fill="auto"/>
            <w:vAlign w:val="center"/>
            <w:hideMark/>
          </w:tcPr>
          <w:p w14:paraId="097205C5" w14:textId="77777777" w:rsidR="00FD72C3" w:rsidRPr="003C2793" w:rsidRDefault="00DA50BD">
            <w:pPr>
              <w:pStyle w:val="P68B1DB1-Normal7"/>
              <w:spacing w:before="0" w:after="0" w:line="240" w:lineRule="auto"/>
              <w:jc w:val="right"/>
              <w:rPr>
                <w:lang w:val="pt-PT"/>
              </w:rPr>
            </w:pPr>
            <w:r w:rsidRPr="003C2793">
              <w:rPr>
                <w:lang w:val="pt-PT"/>
              </w:rPr>
              <w:t>4 432 379</w:t>
            </w:r>
          </w:p>
        </w:tc>
        <w:tc>
          <w:tcPr>
            <w:tcW w:w="0" w:type="auto"/>
            <w:tcBorders>
              <w:top w:val="nil"/>
              <w:left w:val="nil"/>
              <w:bottom w:val="dotted" w:sz="4" w:space="0" w:color="auto"/>
              <w:right w:val="dotted" w:sz="4" w:space="0" w:color="auto"/>
            </w:tcBorders>
            <w:shd w:val="clear" w:color="auto" w:fill="auto"/>
            <w:vAlign w:val="center"/>
            <w:hideMark/>
          </w:tcPr>
          <w:p w14:paraId="765400F9" w14:textId="77777777" w:rsidR="00FD72C3" w:rsidRPr="003C2793" w:rsidRDefault="00DA50BD">
            <w:pPr>
              <w:pStyle w:val="P68B1DB1-Normal7"/>
              <w:spacing w:before="0" w:after="0" w:line="240" w:lineRule="auto"/>
              <w:jc w:val="right"/>
              <w:rPr>
                <w:lang w:val="pt-PT"/>
              </w:rPr>
            </w:pPr>
            <w:r w:rsidRPr="003C2793">
              <w:rPr>
                <w:lang w:val="pt-PT"/>
              </w:rPr>
              <w:t>661 650</w:t>
            </w:r>
          </w:p>
        </w:tc>
        <w:tc>
          <w:tcPr>
            <w:tcW w:w="0" w:type="auto"/>
            <w:tcBorders>
              <w:top w:val="nil"/>
              <w:left w:val="nil"/>
              <w:bottom w:val="dotted" w:sz="4" w:space="0" w:color="auto"/>
              <w:right w:val="dotted" w:sz="4" w:space="0" w:color="auto"/>
            </w:tcBorders>
            <w:shd w:val="clear" w:color="auto" w:fill="auto"/>
            <w:noWrap/>
            <w:vAlign w:val="center"/>
            <w:hideMark/>
          </w:tcPr>
          <w:p w14:paraId="0FB64952" w14:textId="77777777" w:rsidR="00FD72C3" w:rsidRPr="003C2793" w:rsidRDefault="00DA50BD">
            <w:pPr>
              <w:pStyle w:val="P68B1DB1-Normal7"/>
              <w:spacing w:before="0" w:after="0" w:line="240" w:lineRule="auto"/>
              <w:jc w:val="right"/>
              <w:rPr>
                <w:lang w:val="pt-PT"/>
              </w:rPr>
            </w:pPr>
            <w:r w:rsidRPr="003C2793">
              <w:rPr>
                <w:lang w:val="pt-PT"/>
              </w:rPr>
              <w:t>3 770 729</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5F2781D0"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09ABFD28" w14:textId="77777777" w:rsidR="00FD72C3" w:rsidRPr="003C2793" w:rsidRDefault="00DA50BD">
            <w:pPr>
              <w:pStyle w:val="P68B1DB1-Normal7"/>
              <w:spacing w:before="0" w:after="0" w:line="240" w:lineRule="auto"/>
              <w:jc w:val="right"/>
              <w:rPr>
                <w:lang w:val="pt-PT"/>
              </w:rPr>
            </w:pPr>
            <w:r w:rsidRPr="003C2793">
              <w:rPr>
                <w:lang w:val="pt-PT"/>
              </w:rPr>
              <w:t xml:space="preserve">               5 632 724 </w:t>
            </w:r>
          </w:p>
        </w:tc>
        <w:tc>
          <w:tcPr>
            <w:tcW w:w="0" w:type="auto"/>
            <w:tcBorders>
              <w:top w:val="nil"/>
              <w:left w:val="nil"/>
              <w:bottom w:val="dotted" w:sz="4" w:space="0" w:color="auto"/>
              <w:right w:val="dotted" w:sz="4" w:space="0" w:color="auto"/>
            </w:tcBorders>
            <w:shd w:val="clear" w:color="auto" w:fill="auto"/>
            <w:noWrap/>
            <w:vAlign w:val="center"/>
            <w:hideMark/>
          </w:tcPr>
          <w:p w14:paraId="261B8CEC" w14:textId="77777777" w:rsidR="00FD72C3" w:rsidRPr="003C2793" w:rsidRDefault="00DA50BD">
            <w:pPr>
              <w:pStyle w:val="P68B1DB1-Normal7"/>
              <w:spacing w:before="0" w:after="0" w:line="240" w:lineRule="auto"/>
              <w:jc w:val="right"/>
              <w:rPr>
                <w:lang w:val="pt-PT"/>
              </w:rPr>
            </w:pPr>
            <w:r w:rsidRPr="003C2793">
              <w:rPr>
                <w:lang w:val="pt-PT"/>
              </w:rPr>
              <w:t xml:space="preserve">             1 982 649 </w:t>
            </w:r>
          </w:p>
        </w:tc>
        <w:tc>
          <w:tcPr>
            <w:tcW w:w="0" w:type="auto"/>
            <w:tcBorders>
              <w:top w:val="nil"/>
              <w:left w:val="nil"/>
              <w:bottom w:val="dotted" w:sz="4" w:space="0" w:color="auto"/>
              <w:right w:val="dotted" w:sz="4" w:space="0" w:color="auto"/>
            </w:tcBorders>
            <w:shd w:val="clear" w:color="auto" w:fill="auto"/>
            <w:noWrap/>
            <w:vAlign w:val="center"/>
            <w:hideMark/>
          </w:tcPr>
          <w:p w14:paraId="09FA05B7" w14:textId="77777777" w:rsidR="00FD72C3" w:rsidRPr="003C2793" w:rsidRDefault="00DA50BD">
            <w:pPr>
              <w:pStyle w:val="P68B1DB1-Normal7"/>
              <w:spacing w:before="0" w:after="0" w:line="240" w:lineRule="auto"/>
              <w:jc w:val="right"/>
              <w:rPr>
                <w:lang w:val="pt-PT"/>
              </w:rPr>
            </w:pPr>
            <w:r w:rsidRPr="003C2793">
              <w:rPr>
                <w:lang w:val="pt-PT"/>
              </w:rPr>
              <w:t xml:space="preserve">            3 650 075 </w:t>
            </w:r>
          </w:p>
        </w:tc>
        <w:tc>
          <w:tcPr>
            <w:tcW w:w="0" w:type="auto"/>
            <w:tcBorders>
              <w:top w:val="nil"/>
              <w:left w:val="nil"/>
              <w:bottom w:val="dotted" w:sz="4" w:space="0" w:color="auto"/>
              <w:right w:val="double" w:sz="6" w:space="0" w:color="auto"/>
            </w:tcBorders>
            <w:shd w:val="clear" w:color="auto" w:fill="auto"/>
            <w:noWrap/>
            <w:vAlign w:val="bottom"/>
            <w:hideMark/>
          </w:tcPr>
          <w:p w14:paraId="57B9F800" w14:textId="77777777" w:rsidR="00FD72C3" w:rsidRPr="003C2793" w:rsidRDefault="00DA50BD">
            <w:pPr>
              <w:pStyle w:val="P68B1DB1-Normal7"/>
              <w:spacing w:before="0" w:after="0" w:line="240" w:lineRule="auto"/>
              <w:rPr>
                <w:lang w:val="pt-PT"/>
              </w:rPr>
            </w:pPr>
            <w:r w:rsidRPr="003C2793">
              <w:rPr>
                <w:lang w:val="pt-PT"/>
              </w:rPr>
              <w:t>xxx</w:t>
            </w:r>
          </w:p>
        </w:tc>
        <w:tc>
          <w:tcPr>
            <w:tcW w:w="0" w:type="auto"/>
            <w:tcBorders>
              <w:top w:val="nil"/>
              <w:left w:val="nil"/>
              <w:bottom w:val="nil"/>
              <w:right w:val="nil"/>
            </w:tcBorders>
            <w:shd w:val="clear" w:color="auto" w:fill="auto"/>
            <w:noWrap/>
            <w:vAlign w:val="bottom"/>
            <w:hideMark/>
          </w:tcPr>
          <w:p w14:paraId="146BEC86"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B5D7FF7" w14:textId="77777777" w:rsidR="00FD72C3" w:rsidRPr="003C2793" w:rsidRDefault="00DA50BD">
            <w:pPr>
              <w:pStyle w:val="P68B1DB1-Normal7"/>
              <w:spacing w:before="0" w:after="0" w:line="240" w:lineRule="auto"/>
              <w:jc w:val="right"/>
              <w:rPr>
                <w:lang w:val="pt-PT"/>
              </w:rPr>
            </w:pPr>
            <w:r w:rsidRPr="003C2793">
              <w:rPr>
                <w:lang w:val="pt-PT"/>
              </w:rPr>
              <w:t xml:space="preserve">             1 200 345 </w:t>
            </w:r>
          </w:p>
        </w:tc>
        <w:tc>
          <w:tcPr>
            <w:tcW w:w="0" w:type="auto"/>
            <w:tcBorders>
              <w:top w:val="nil"/>
              <w:left w:val="nil"/>
              <w:bottom w:val="dotted" w:sz="4" w:space="0" w:color="auto"/>
              <w:right w:val="dotted" w:sz="4" w:space="0" w:color="auto"/>
            </w:tcBorders>
            <w:shd w:val="clear" w:color="auto" w:fill="auto"/>
            <w:noWrap/>
            <w:vAlign w:val="center"/>
            <w:hideMark/>
          </w:tcPr>
          <w:p w14:paraId="1D02CB73" w14:textId="77777777" w:rsidR="00FD72C3" w:rsidRPr="003C2793" w:rsidRDefault="00DA50BD">
            <w:pPr>
              <w:pStyle w:val="P68B1DB1-Normal7"/>
              <w:spacing w:before="0" w:after="0" w:line="240" w:lineRule="auto"/>
              <w:jc w:val="right"/>
              <w:rPr>
                <w:lang w:val="pt-PT"/>
              </w:rPr>
            </w:pPr>
            <w:r w:rsidRPr="003C2793">
              <w:rPr>
                <w:lang w:val="pt-PT"/>
              </w:rPr>
              <w:t xml:space="preserve">            1 320 999 </w:t>
            </w:r>
          </w:p>
        </w:tc>
        <w:tc>
          <w:tcPr>
            <w:tcW w:w="0" w:type="auto"/>
            <w:tcBorders>
              <w:top w:val="nil"/>
              <w:left w:val="nil"/>
              <w:bottom w:val="dotted" w:sz="4" w:space="0" w:color="auto"/>
              <w:right w:val="double" w:sz="6" w:space="0" w:color="auto"/>
            </w:tcBorders>
            <w:shd w:val="clear" w:color="auto" w:fill="auto"/>
            <w:noWrap/>
            <w:vAlign w:val="center"/>
            <w:hideMark/>
          </w:tcPr>
          <w:p w14:paraId="0F43AE68" w14:textId="77777777" w:rsidR="00FD72C3" w:rsidRPr="003C2793" w:rsidRDefault="00DA50BD">
            <w:pPr>
              <w:pStyle w:val="P68B1DB1-Normal7"/>
              <w:spacing w:before="0" w:after="0" w:line="240" w:lineRule="auto"/>
              <w:jc w:val="right"/>
              <w:rPr>
                <w:lang w:val="pt-PT"/>
              </w:rPr>
            </w:pPr>
            <w:r w:rsidRPr="003C2793">
              <w:rPr>
                <w:lang w:val="pt-PT"/>
              </w:rPr>
              <w:t xml:space="preserve">             (120 654)</w:t>
            </w:r>
          </w:p>
        </w:tc>
      </w:tr>
      <w:tr w:rsidR="00FD72C3" w14:paraId="2C8ECBEE" w14:textId="77777777">
        <w:trPr>
          <w:trHeight w:val="19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DAA2EB0" w14:textId="77777777" w:rsidR="00FD72C3" w:rsidRPr="003C2793" w:rsidRDefault="00DA50BD">
            <w:pPr>
              <w:pStyle w:val="P68B1DB1-Normal7"/>
              <w:spacing w:before="0" w:after="0" w:line="240" w:lineRule="auto"/>
              <w:rPr>
                <w:lang w:val="pt-PT"/>
              </w:rPr>
            </w:pPr>
            <w:r w:rsidRPr="003C2793">
              <w:rPr>
                <w:lang w:val="pt-PT"/>
              </w:rPr>
              <w:t xml:space="preserve">3.0 Serviços Profissionais Externos </w:t>
            </w:r>
          </w:p>
        </w:tc>
        <w:tc>
          <w:tcPr>
            <w:tcW w:w="0" w:type="auto"/>
            <w:tcBorders>
              <w:top w:val="nil"/>
              <w:left w:val="nil"/>
              <w:bottom w:val="dotted" w:sz="4" w:space="0" w:color="auto"/>
              <w:right w:val="dotted" w:sz="4" w:space="0" w:color="auto"/>
            </w:tcBorders>
            <w:shd w:val="clear" w:color="auto" w:fill="auto"/>
            <w:vAlign w:val="center"/>
            <w:hideMark/>
          </w:tcPr>
          <w:p w14:paraId="34CE0B47" w14:textId="77777777" w:rsidR="00FD72C3" w:rsidRPr="003C2793" w:rsidRDefault="00DA50BD">
            <w:pPr>
              <w:pStyle w:val="P68B1DB1-Normal7"/>
              <w:spacing w:before="0" w:after="0" w:line="240" w:lineRule="auto"/>
              <w:jc w:val="right"/>
              <w:rPr>
                <w:lang w:val="pt-PT"/>
              </w:rPr>
            </w:pPr>
            <w:r w:rsidRPr="003C2793">
              <w:rPr>
                <w:lang w:val="pt-PT"/>
              </w:rPr>
              <w:t>521 527</w:t>
            </w:r>
          </w:p>
        </w:tc>
        <w:tc>
          <w:tcPr>
            <w:tcW w:w="0" w:type="auto"/>
            <w:tcBorders>
              <w:top w:val="nil"/>
              <w:left w:val="nil"/>
              <w:bottom w:val="dotted" w:sz="4" w:space="0" w:color="auto"/>
              <w:right w:val="dotted" w:sz="4" w:space="0" w:color="auto"/>
            </w:tcBorders>
            <w:shd w:val="clear" w:color="auto" w:fill="auto"/>
            <w:vAlign w:val="center"/>
            <w:hideMark/>
          </w:tcPr>
          <w:p w14:paraId="5F9367A7" w14:textId="77777777" w:rsidR="00FD72C3" w:rsidRPr="003C2793" w:rsidRDefault="00DA50BD">
            <w:pPr>
              <w:pStyle w:val="P68B1DB1-Normal7"/>
              <w:spacing w:before="0" w:after="0" w:line="240" w:lineRule="auto"/>
              <w:jc w:val="right"/>
              <w:rPr>
                <w:lang w:val="pt-PT"/>
              </w:rPr>
            </w:pPr>
            <w:r w:rsidRPr="003C2793">
              <w:rPr>
                <w:lang w:val="pt-PT"/>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34FC48BC" w14:textId="77777777" w:rsidR="00FD72C3" w:rsidRPr="003C2793" w:rsidRDefault="00DA50BD">
            <w:pPr>
              <w:pStyle w:val="P68B1DB1-Normal7"/>
              <w:spacing w:before="0" w:after="0" w:line="240" w:lineRule="auto"/>
              <w:jc w:val="right"/>
              <w:rPr>
                <w:lang w:val="pt-PT"/>
              </w:rPr>
            </w:pPr>
            <w:r w:rsidRPr="003C2793">
              <w:rPr>
                <w:lang w:val="pt-PT"/>
              </w:rPr>
              <w:t>345 803</w:t>
            </w:r>
          </w:p>
        </w:tc>
        <w:tc>
          <w:tcPr>
            <w:tcW w:w="0" w:type="auto"/>
            <w:tcBorders>
              <w:top w:val="dotted" w:sz="4" w:space="0" w:color="auto"/>
              <w:left w:val="nil"/>
              <w:bottom w:val="dotted" w:sz="4" w:space="0" w:color="auto"/>
              <w:right w:val="nil"/>
            </w:tcBorders>
            <w:shd w:val="clear" w:color="auto" w:fill="auto"/>
            <w:vAlign w:val="center"/>
            <w:hideMark/>
          </w:tcPr>
          <w:p w14:paraId="4D7F30AF"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37B81FE" w14:textId="77777777" w:rsidR="00FD72C3" w:rsidRPr="003C2793" w:rsidRDefault="00DA50BD">
            <w:pPr>
              <w:pStyle w:val="P68B1DB1-Normal7"/>
              <w:spacing w:before="0" w:after="0" w:line="240" w:lineRule="auto"/>
              <w:jc w:val="right"/>
              <w:rPr>
                <w:lang w:val="pt-PT"/>
              </w:rPr>
            </w:pPr>
            <w:r w:rsidRPr="003C2793">
              <w:rPr>
                <w:lang w:val="pt-PT"/>
              </w:rPr>
              <w:t xml:space="preserve">                   752 527 </w:t>
            </w:r>
          </w:p>
        </w:tc>
        <w:tc>
          <w:tcPr>
            <w:tcW w:w="0" w:type="auto"/>
            <w:tcBorders>
              <w:top w:val="nil"/>
              <w:left w:val="nil"/>
              <w:bottom w:val="dotted" w:sz="4" w:space="0" w:color="auto"/>
              <w:right w:val="dotted" w:sz="4" w:space="0" w:color="auto"/>
            </w:tcBorders>
            <w:shd w:val="clear" w:color="auto" w:fill="auto"/>
            <w:noWrap/>
            <w:vAlign w:val="center"/>
            <w:hideMark/>
          </w:tcPr>
          <w:p w14:paraId="5436ADA3" w14:textId="77777777" w:rsidR="00FD72C3" w:rsidRPr="003C2793" w:rsidRDefault="00DA50BD">
            <w:pPr>
              <w:pStyle w:val="P68B1DB1-Normal7"/>
              <w:spacing w:before="0" w:after="0" w:line="240" w:lineRule="auto"/>
              <w:jc w:val="right"/>
              <w:rPr>
                <w:lang w:val="pt-PT"/>
              </w:rPr>
            </w:pPr>
            <w:r w:rsidRPr="003C2793">
              <w:rPr>
                <w:lang w:val="pt-PT"/>
              </w:rPr>
              <w:t xml:space="preserve">                185 724 </w:t>
            </w:r>
          </w:p>
        </w:tc>
        <w:tc>
          <w:tcPr>
            <w:tcW w:w="0" w:type="auto"/>
            <w:tcBorders>
              <w:top w:val="nil"/>
              <w:left w:val="nil"/>
              <w:bottom w:val="dotted" w:sz="4" w:space="0" w:color="auto"/>
              <w:right w:val="dotted" w:sz="4" w:space="0" w:color="auto"/>
            </w:tcBorders>
            <w:shd w:val="clear" w:color="auto" w:fill="auto"/>
            <w:noWrap/>
            <w:vAlign w:val="center"/>
            <w:hideMark/>
          </w:tcPr>
          <w:p w14:paraId="50B0212D" w14:textId="77777777" w:rsidR="00FD72C3" w:rsidRPr="003C2793" w:rsidRDefault="00DA50BD">
            <w:pPr>
              <w:pStyle w:val="P68B1DB1-Normal7"/>
              <w:spacing w:before="0" w:after="0" w:line="240" w:lineRule="auto"/>
              <w:jc w:val="right"/>
              <w:rPr>
                <w:lang w:val="pt-PT"/>
              </w:rPr>
            </w:pPr>
            <w:r w:rsidRPr="003C2793">
              <w:rPr>
                <w:lang w:val="pt-PT"/>
              </w:rPr>
              <w:t xml:space="preserve">               566 803 </w:t>
            </w:r>
          </w:p>
        </w:tc>
        <w:tc>
          <w:tcPr>
            <w:tcW w:w="0" w:type="auto"/>
            <w:tcBorders>
              <w:top w:val="nil"/>
              <w:left w:val="nil"/>
              <w:bottom w:val="dotted" w:sz="4" w:space="0" w:color="auto"/>
              <w:right w:val="double" w:sz="6" w:space="0" w:color="auto"/>
            </w:tcBorders>
            <w:shd w:val="clear" w:color="auto" w:fill="auto"/>
            <w:noWrap/>
            <w:vAlign w:val="bottom"/>
            <w:hideMark/>
          </w:tcPr>
          <w:p w14:paraId="0FF5A8D2"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5E5A4239"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7AB7EEA" w14:textId="77777777" w:rsidR="00FD72C3" w:rsidRPr="003C2793" w:rsidRDefault="00DA50BD">
            <w:pPr>
              <w:pStyle w:val="P68B1DB1-Normal7"/>
              <w:spacing w:before="0" w:after="0" w:line="240" w:lineRule="auto"/>
              <w:jc w:val="right"/>
              <w:rPr>
                <w:lang w:val="pt-PT"/>
              </w:rPr>
            </w:pPr>
            <w:r w:rsidRPr="003C2793">
              <w:rPr>
                <w:lang w:val="pt-PT"/>
              </w:rPr>
              <w:t xml:space="preserve">                231 000 </w:t>
            </w:r>
          </w:p>
        </w:tc>
        <w:tc>
          <w:tcPr>
            <w:tcW w:w="0" w:type="auto"/>
            <w:tcBorders>
              <w:top w:val="nil"/>
              <w:left w:val="nil"/>
              <w:bottom w:val="dotted" w:sz="4" w:space="0" w:color="auto"/>
              <w:right w:val="dotted" w:sz="4" w:space="0" w:color="auto"/>
            </w:tcBorders>
            <w:shd w:val="clear" w:color="auto" w:fill="auto"/>
            <w:noWrap/>
            <w:vAlign w:val="center"/>
            <w:hideMark/>
          </w:tcPr>
          <w:p w14:paraId="1930BAAA" w14:textId="77777777" w:rsidR="00FD72C3" w:rsidRPr="003C2793" w:rsidRDefault="00DA50BD">
            <w:pPr>
              <w:pStyle w:val="P68B1DB1-Normal7"/>
              <w:spacing w:before="0" w:after="0" w:line="240" w:lineRule="auto"/>
              <w:jc w:val="right"/>
              <w:rPr>
                <w:lang w:val="pt-PT"/>
              </w:rPr>
            </w:pPr>
            <w:r w:rsidRPr="003C2793">
              <w:rPr>
                <w:lang w:val="pt-PT"/>
              </w:rPr>
              <w:t xml:space="preserve">                 10 000 </w:t>
            </w:r>
          </w:p>
        </w:tc>
        <w:tc>
          <w:tcPr>
            <w:tcW w:w="0" w:type="auto"/>
            <w:tcBorders>
              <w:top w:val="nil"/>
              <w:left w:val="nil"/>
              <w:bottom w:val="dotted" w:sz="4" w:space="0" w:color="auto"/>
              <w:right w:val="double" w:sz="6" w:space="0" w:color="auto"/>
            </w:tcBorders>
            <w:shd w:val="clear" w:color="auto" w:fill="auto"/>
            <w:noWrap/>
            <w:vAlign w:val="center"/>
            <w:hideMark/>
          </w:tcPr>
          <w:p w14:paraId="7D75D58F" w14:textId="77777777" w:rsidR="00FD72C3" w:rsidRPr="003C2793" w:rsidRDefault="00DA50BD">
            <w:pPr>
              <w:pStyle w:val="P68B1DB1-Normal7"/>
              <w:spacing w:before="0" w:after="0" w:line="240" w:lineRule="auto"/>
              <w:jc w:val="right"/>
              <w:rPr>
                <w:lang w:val="pt-PT"/>
              </w:rPr>
            </w:pPr>
            <w:r w:rsidRPr="003C2793">
              <w:rPr>
                <w:lang w:val="pt-PT"/>
              </w:rPr>
              <w:t xml:space="preserve">               221 000 </w:t>
            </w:r>
          </w:p>
        </w:tc>
      </w:tr>
      <w:tr w:rsidR="00FD72C3" w14:paraId="0DAD25FC" w14:textId="77777777">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D324266" w14:textId="77777777" w:rsidR="00FD72C3" w:rsidRPr="003C2793" w:rsidRDefault="00DA50BD">
            <w:pPr>
              <w:pStyle w:val="P68B1DB1-Normal7"/>
              <w:spacing w:before="0" w:after="0" w:line="240" w:lineRule="auto"/>
              <w:rPr>
                <w:lang w:val="pt-PT"/>
              </w:rPr>
            </w:pPr>
            <w:r w:rsidRPr="003C2793">
              <w:rPr>
                <w:lang w:val="pt-PT"/>
              </w:rPr>
              <w:t>4.0 Produtos de saúde (HPPP)</w:t>
            </w:r>
          </w:p>
        </w:tc>
        <w:tc>
          <w:tcPr>
            <w:tcW w:w="0" w:type="auto"/>
            <w:tcBorders>
              <w:top w:val="nil"/>
              <w:left w:val="nil"/>
              <w:bottom w:val="dotted" w:sz="4" w:space="0" w:color="auto"/>
              <w:right w:val="dotted" w:sz="4" w:space="0" w:color="auto"/>
            </w:tcBorders>
            <w:shd w:val="clear" w:color="auto" w:fill="auto"/>
            <w:vAlign w:val="center"/>
            <w:hideMark/>
          </w:tcPr>
          <w:p w14:paraId="0C2A3433" w14:textId="77777777" w:rsidR="00FD72C3" w:rsidRPr="003C2793" w:rsidRDefault="00DA50BD">
            <w:pPr>
              <w:pStyle w:val="P68B1DB1-Normal7"/>
              <w:spacing w:before="0" w:after="0" w:line="240" w:lineRule="auto"/>
              <w:jc w:val="right"/>
              <w:rPr>
                <w:lang w:val="pt-PT"/>
              </w:rPr>
            </w:pPr>
            <w:r w:rsidRPr="003C2793">
              <w:rPr>
                <w:lang w:val="pt-PT"/>
              </w:rPr>
              <w:t>3 736 254</w:t>
            </w:r>
          </w:p>
        </w:tc>
        <w:tc>
          <w:tcPr>
            <w:tcW w:w="0" w:type="auto"/>
            <w:tcBorders>
              <w:top w:val="nil"/>
              <w:left w:val="nil"/>
              <w:bottom w:val="dotted" w:sz="4" w:space="0" w:color="auto"/>
              <w:right w:val="dotted" w:sz="4" w:space="0" w:color="auto"/>
            </w:tcBorders>
            <w:shd w:val="clear" w:color="auto" w:fill="auto"/>
            <w:vAlign w:val="center"/>
            <w:hideMark/>
          </w:tcPr>
          <w:p w14:paraId="4A2146CB" w14:textId="77777777" w:rsidR="00FD72C3" w:rsidRPr="003C2793" w:rsidRDefault="00DA50BD">
            <w:pPr>
              <w:pStyle w:val="P68B1DB1-Normal7"/>
              <w:spacing w:before="0" w:after="0" w:line="240" w:lineRule="auto"/>
              <w:jc w:val="right"/>
              <w:rPr>
                <w:lang w:val="pt-PT"/>
              </w:rPr>
            </w:pPr>
            <w:r w:rsidRPr="003C2793">
              <w:rPr>
                <w:lang w:val="pt-PT"/>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79A5B169" w14:textId="77777777" w:rsidR="00FD72C3" w:rsidRPr="003C2793" w:rsidRDefault="00DA50BD">
            <w:pPr>
              <w:pStyle w:val="P68B1DB1-Normal7"/>
              <w:spacing w:before="0" w:after="0" w:line="240" w:lineRule="auto"/>
              <w:jc w:val="right"/>
              <w:rPr>
                <w:lang w:val="pt-PT"/>
              </w:rPr>
            </w:pPr>
            <w:r w:rsidRPr="003C2793">
              <w:rPr>
                <w:lang w:val="pt-PT"/>
              </w:rPr>
              <w:t>2 222 954</w:t>
            </w:r>
          </w:p>
        </w:tc>
        <w:tc>
          <w:tcPr>
            <w:tcW w:w="0" w:type="auto"/>
            <w:tcBorders>
              <w:top w:val="nil"/>
              <w:left w:val="nil"/>
              <w:bottom w:val="dotted" w:sz="4" w:space="0" w:color="auto"/>
              <w:right w:val="nil"/>
            </w:tcBorders>
            <w:shd w:val="clear" w:color="auto" w:fill="auto"/>
            <w:vAlign w:val="center"/>
            <w:hideMark/>
          </w:tcPr>
          <w:p w14:paraId="6493F6EA" w14:textId="77777777" w:rsidR="00FD72C3" w:rsidRPr="003C2793" w:rsidRDefault="00DA50BD">
            <w:pPr>
              <w:pStyle w:val="P68B1DB1-Normal7"/>
              <w:spacing w:before="0" w:after="0" w:line="240" w:lineRule="auto"/>
              <w:jc w:val="right"/>
              <w:rPr>
                <w:lang w:val="pt-PT"/>
              </w:rPr>
            </w:pPr>
            <w:r w:rsidRPr="003C2793">
              <w:rPr>
                <w:lang w:val="pt-PT"/>
              </w:rPr>
              <w:t>1 205 187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B744CE5" w14:textId="77777777" w:rsidR="00FD72C3" w:rsidRPr="003C2793" w:rsidRDefault="00DA50BD">
            <w:pPr>
              <w:pStyle w:val="P68B1DB1-Normal7"/>
              <w:spacing w:before="0" w:after="0" w:line="240" w:lineRule="auto"/>
              <w:jc w:val="right"/>
              <w:rPr>
                <w:lang w:val="pt-PT"/>
              </w:rPr>
            </w:pPr>
            <w:r w:rsidRPr="003C2793">
              <w:rPr>
                <w:lang w:val="pt-PT"/>
              </w:rPr>
              <w:t xml:space="preserve">               6 704 988 </w:t>
            </w:r>
          </w:p>
        </w:tc>
        <w:tc>
          <w:tcPr>
            <w:tcW w:w="0" w:type="auto"/>
            <w:tcBorders>
              <w:top w:val="nil"/>
              <w:left w:val="nil"/>
              <w:bottom w:val="dotted" w:sz="4" w:space="0" w:color="auto"/>
              <w:right w:val="dotted" w:sz="4" w:space="0" w:color="auto"/>
            </w:tcBorders>
            <w:shd w:val="clear" w:color="auto" w:fill="auto"/>
            <w:noWrap/>
            <w:vAlign w:val="center"/>
            <w:hideMark/>
          </w:tcPr>
          <w:p w14:paraId="57B6B785" w14:textId="77777777" w:rsidR="00FD72C3" w:rsidRPr="003C2793" w:rsidRDefault="00DA50BD">
            <w:pPr>
              <w:pStyle w:val="P68B1DB1-Normal7"/>
              <w:spacing w:before="0" w:after="0" w:line="240" w:lineRule="auto"/>
              <w:jc w:val="right"/>
              <w:rPr>
                <w:lang w:val="pt-PT"/>
              </w:rPr>
            </w:pPr>
            <w:r w:rsidRPr="003C2793">
              <w:rPr>
                <w:lang w:val="pt-PT"/>
              </w:rPr>
              <w:t xml:space="preserve">             3 813 859 </w:t>
            </w:r>
          </w:p>
        </w:tc>
        <w:tc>
          <w:tcPr>
            <w:tcW w:w="0" w:type="auto"/>
            <w:tcBorders>
              <w:top w:val="nil"/>
              <w:left w:val="nil"/>
              <w:bottom w:val="dotted" w:sz="4" w:space="0" w:color="auto"/>
              <w:right w:val="dotted" w:sz="4" w:space="0" w:color="auto"/>
            </w:tcBorders>
            <w:shd w:val="clear" w:color="auto" w:fill="auto"/>
            <w:noWrap/>
            <w:vAlign w:val="center"/>
            <w:hideMark/>
          </w:tcPr>
          <w:p w14:paraId="17AB4A5A" w14:textId="77777777" w:rsidR="00FD72C3" w:rsidRPr="003C2793" w:rsidRDefault="00DA50BD">
            <w:pPr>
              <w:pStyle w:val="P68B1DB1-Normal7"/>
              <w:spacing w:before="0" w:after="0" w:line="240" w:lineRule="auto"/>
              <w:jc w:val="right"/>
              <w:rPr>
                <w:lang w:val="pt-PT"/>
              </w:rPr>
            </w:pPr>
            <w:r w:rsidRPr="003C2793">
              <w:rPr>
                <w:lang w:val="pt-PT"/>
              </w:rPr>
              <w:t xml:space="preserve">             2 891 129 </w:t>
            </w:r>
          </w:p>
        </w:tc>
        <w:tc>
          <w:tcPr>
            <w:tcW w:w="0" w:type="auto"/>
            <w:tcBorders>
              <w:top w:val="nil"/>
              <w:left w:val="nil"/>
              <w:bottom w:val="dotted" w:sz="4" w:space="0" w:color="auto"/>
              <w:right w:val="double" w:sz="6" w:space="0" w:color="auto"/>
            </w:tcBorders>
            <w:shd w:val="clear" w:color="auto" w:fill="auto"/>
            <w:noWrap/>
            <w:vAlign w:val="bottom"/>
            <w:hideMark/>
          </w:tcPr>
          <w:p w14:paraId="21501ACA"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192084C9"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F92DEDA" w14:textId="77777777" w:rsidR="00FD72C3" w:rsidRPr="003C2793" w:rsidRDefault="00DA50BD">
            <w:pPr>
              <w:pStyle w:val="P68B1DB1-Normal7"/>
              <w:spacing w:before="0" w:after="0" w:line="240" w:lineRule="auto"/>
              <w:jc w:val="right"/>
              <w:rPr>
                <w:lang w:val="pt-PT"/>
              </w:rPr>
            </w:pPr>
            <w:r w:rsidRPr="003C2793">
              <w:rPr>
                <w:lang w:val="pt-PT"/>
              </w:rPr>
              <w:t xml:space="preserve">             2 968 734 </w:t>
            </w:r>
          </w:p>
        </w:tc>
        <w:tc>
          <w:tcPr>
            <w:tcW w:w="0" w:type="auto"/>
            <w:tcBorders>
              <w:top w:val="nil"/>
              <w:left w:val="nil"/>
              <w:bottom w:val="dotted" w:sz="4" w:space="0" w:color="auto"/>
              <w:right w:val="dotted" w:sz="4" w:space="0" w:color="auto"/>
            </w:tcBorders>
            <w:shd w:val="clear" w:color="auto" w:fill="auto"/>
            <w:noWrap/>
            <w:vAlign w:val="center"/>
            <w:hideMark/>
          </w:tcPr>
          <w:p w14:paraId="107BFDC8" w14:textId="77777777" w:rsidR="00FD72C3" w:rsidRPr="003C2793" w:rsidRDefault="00DA50BD">
            <w:pPr>
              <w:pStyle w:val="P68B1DB1-Normal7"/>
              <w:spacing w:before="0" w:after="0" w:line="240" w:lineRule="auto"/>
              <w:jc w:val="right"/>
              <w:rPr>
                <w:lang w:val="pt-PT"/>
              </w:rPr>
            </w:pPr>
            <w:r w:rsidRPr="003C2793">
              <w:rPr>
                <w:lang w:val="pt-PT"/>
              </w:rPr>
              <w:t xml:space="preserve">            2 300 559 </w:t>
            </w:r>
          </w:p>
        </w:tc>
        <w:tc>
          <w:tcPr>
            <w:tcW w:w="0" w:type="auto"/>
            <w:tcBorders>
              <w:top w:val="nil"/>
              <w:left w:val="nil"/>
              <w:bottom w:val="dotted" w:sz="4" w:space="0" w:color="auto"/>
              <w:right w:val="double" w:sz="6" w:space="0" w:color="auto"/>
            </w:tcBorders>
            <w:shd w:val="clear" w:color="auto" w:fill="auto"/>
            <w:noWrap/>
            <w:vAlign w:val="center"/>
            <w:hideMark/>
          </w:tcPr>
          <w:p w14:paraId="7FC3980D" w14:textId="77777777" w:rsidR="00FD72C3" w:rsidRPr="003C2793" w:rsidRDefault="00DA50BD">
            <w:pPr>
              <w:pStyle w:val="P68B1DB1-Normal7"/>
              <w:spacing w:before="0" w:after="0" w:line="240" w:lineRule="auto"/>
              <w:jc w:val="right"/>
              <w:rPr>
                <w:lang w:val="pt-PT"/>
              </w:rPr>
            </w:pPr>
            <w:r w:rsidRPr="003C2793">
              <w:rPr>
                <w:lang w:val="pt-PT"/>
              </w:rPr>
              <w:t xml:space="preserve">                668 175 </w:t>
            </w:r>
          </w:p>
        </w:tc>
      </w:tr>
      <w:tr w:rsidR="00FD72C3" w14:paraId="0D10A060" w14:textId="77777777">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696E061" w14:textId="77777777" w:rsidR="00FD72C3" w:rsidRPr="003C2793" w:rsidRDefault="00DA50BD">
            <w:pPr>
              <w:pStyle w:val="P68B1DB1-Normal7"/>
              <w:spacing w:before="0" w:after="0" w:line="240" w:lineRule="auto"/>
              <w:rPr>
                <w:lang w:val="pt-PT"/>
              </w:rPr>
            </w:pPr>
            <w:r w:rsidRPr="003C2793">
              <w:rPr>
                <w:lang w:val="pt-PT"/>
              </w:rPr>
              <w:t>5.0 Produtos de saúde (HPNP)</w:t>
            </w:r>
          </w:p>
        </w:tc>
        <w:tc>
          <w:tcPr>
            <w:tcW w:w="0" w:type="auto"/>
            <w:tcBorders>
              <w:top w:val="nil"/>
              <w:left w:val="nil"/>
              <w:bottom w:val="dotted" w:sz="4" w:space="0" w:color="auto"/>
              <w:right w:val="dotted" w:sz="4" w:space="0" w:color="auto"/>
            </w:tcBorders>
            <w:shd w:val="clear" w:color="auto" w:fill="auto"/>
            <w:vAlign w:val="center"/>
            <w:hideMark/>
          </w:tcPr>
          <w:p w14:paraId="252ACD0B" w14:textId="77777777" w:rsidR="00FD72C3" w:rsidRPr="003C2793" w:rsidRDefault="00DA50BD">
            <w:pPr>
              <w:pStyle w:val="P68B1DB1-Normal7"/>
              <w:spacing w:before="0" w:after="0" w:line="240" w:lineRule="auto"/>
              <w:jc w:val="right"/>
              <w:rPr>
                <w:lang w:val="pt-PT"/>
              </w:rPr>
            </w:pPr>
            <w:r w:rsidRPr="003C2793">
              <w:rPr>
                <w:lang w:val="pt-PT"/>
              </w:rPr>
              <w:t>4 432 379</w:t>
            </w:r>
          </w:p>
        </w:tc>
        <w:tc>
          <w:tcPr>
            <w:tcW w:w="0" w:type="auto"/>
            <w:tcBorders>
              <w:top w:val="nil"/>
              <w:left w:val="nil"/>
              <w:bottom w:val="dotted" w:sz="4" w:space="0" w:color="auto"/>
              <w:right w:val="dotted" w:sz="4" w:space="0" w:color="auto"/>
            </w:tcBorders>
            <w:shd w:val="clear" w:color="auto" w:fill="auto"/>
            <w:vAlign w:val="center"/>
            <w:hideMark/>
          </w:tcPr>
          <w:p w14:paraId="7608F6BC" w14:textId="77777777" w:rsidR="00FD72C3" w:rsidRPr="003C2793" w:rsidRDefault="00DA50BD">
            <w:pPr>
              <w:pStyle w:val="P68B1DB1-Normal7"/>
              <w:spacing w:before="0" w:after="0" w:line="240" w:lineRule="auto"/>
              <w:jc w:val="right"/>
              <w:rPr>
                <w:lang w:val="pt-PT"/>
              </w:rPr>
            </w:pPr>
            <w:r w:rsidRPr="003C2793">
              <w:rPr>
                <w:lang w:val="pt-PT"/>
              </w:rPr>
              <w:t>661 650</w:t>
            </w:r>
          </w:p>
        </w:tc>
        <w:tc>
          <w:tcPr>
            <w:tcW w:w="0" w:type="auto"/>
            <w:tcBorders>
              <w:top w:val="nil"/>
              <w:left w:val="nil"/>
              <w:bottom w:val="dotted" w:sz="4" w:space="0" w:color="auto"/>
              <w:right w:val="dotted" w:sz="4" w:space="0" w:color="auto"/>
            </w:tcBorders>
            <w:shd w:val="clear" w:color="auto" w:fill="auto"/>
            <w:noWrap/>
            <w:vAlign w:val="center"/>
            <w:hideMark/>
          </w:tcPr>
          <w:p w14:paraId="50EE7F09" w14:textId="77777777" w:rsidR="00FD72C3" w:rsidRPr="003C2793" w:rsidRDefault="00DA50BD">
            <w:pPr>
              <w:pStyle w:val="P68B1DB1-Normal7"/>
              <w:spacing w:before="0" w:after="0" w:line="240" w:lineRule="auto"/>
              <w:jc w:val="right"/>
              <w:rPr>
                <w:lang w:val="pt-PT"/>
              </w:rPr>
            </w:pPr>
            <w:r w:rsidRPr="003C2793">
              <w:rPr>
                <w:lang w:val="pt-PT"/>
              </w:rPr>
              <w:t>3 770 729</w:t>
            </w:r>
          </w:p>
        </w:tc>
        <w:tc>
          <w:tcPr>
            <w:tcW w:w="0" w:type="auto"/>
            <w:tcBorders>
              <w:top w:val="nil"/>
              <w:left w:val="nil"/>
              <w:bottom w:val="dotted" w:sz="4" w:space="0" w:color="auto"/>
              <w:right w:val="nil"/>
            </w:tcBorders>
            <w:shd w:val="clear" w:color="auto" w:fill="auto"/>
            <w:vAlign w:val="center"/>
            <w:hideMark/>
          </w:tcPr>
          <w:p w14:paraId="688C561B"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6AD041D7" w14:textId="77777777" w:rsidR="00FD72C3" w:rsidRPr="003C2793" w:rsidRDefault="00DA50BD">
            <w:pPr>
              <w:pStyle w:val="P68B1DB1-Normal7"/>
              <w:spacing w:before="0" w:after="0" w:line="240" w:lineRule="auto"/>
              <w:jc w:val="right"/>
              <w:rPr>
                <w:lang w:val="pt-PT"/>
              </w:rPr>
            </w:pPr>
            <w:r w:rsidRPr="003C2793">
              <w:rPr>
                <w:lang w:val="pt-PT"/>
              </w:rPr>
              <w:t xml:space="preserve">               6 233 367 </w:t>
            </w:r>
          </w:p>
        </w:tc>
        <w:tc>
          <w:tcPr>
            <w:tcW w:w="0" w:type="auto"/>
            <w:tcBorders>
              <w:top w:val="nil"/>
              <w:left w:val="nil"/>
              <w:bottom w:val="dotted" w:sz="4" w:space="0" w:color="auto"/>
              <w:right w:val="dotted" w:sz="4" w:space="0" w:color="auto"/>
            </w:tcBorders>
            <w:shd w:val="clear" w:color="auto" w:fill="auto"/>
            <w:noWrap/>
            <w:vAlign w:val="center"/>
            <w:hideMark/>
          </w:tcPr>
          <w:p w14:paraId="527AD4DB" w14:textId="77777777" w:rsidR="00FD72C3" w:rsidRPr="003C2793" w:rsidRDefault="00DA50BD">
            <w:pPr>
              <w:pStyle w:val="P68B1DB1-Normal7"/>
              <w:spacing w:before="0" w:after="0" w:line="240" w:lineRule="auto"/>
              <w:jc w:val="right"/>
              <w:rPr>
                <w:lang w:val="pt-PT"/>
              </w:rPr>
            </w:pPr>
            <w:r w:rsidRPr="003C2793">
              <w:rPr>
                <w:lang w:val="pt-PT"/>
              </w:rPr>
              <w:t xml:space="preserve">             2 451 871 </w:t>
            </w:r>
          </w:p>
        </w:tc>
        <w:tc>
          <w:tcPr>
            <w:tcW w:w="0" w:type="auto"/>
            <w:tcBorders>
              <w:top w:val="nil"/>
              <w:left w:val="nil"/>
              <w:bottom w:val="dotted" w:sz="4" w:space="0" w:color="auto"/>
              <w:right w:val="dotted" w:sz="4" w:space="0" w:color="auto"/>
            </w:tcBorders>
            <w:shd w:val="clear" w:color="auto" w:fill="auto"/>
            <w:noWrap/>
            <w:vAlign w:val="center"/>
            <w:hideMark/>
          </w:tcPr>
          <w:p w14:paraId="4D44CA39" w14:textId="77777777" w:rsidR="00FD72C3" w:rsidRPr="003C2793" w:rsidRDefault="00DA50BD">
            <w:pPr>
              <w:pStyle w:val="P68B1DB1-Normal7"/>
              <w:spacing w:before="0" w:after="0" w:line="240" w:lineRule="auto"/>
              <w:jc w:val="right"/>
              <w:rPr>
                <w:lang w:val="pt-PT"/>
              </w:rPr>
            </w:pPr>
            <w:r w:rsidRPr="003C2793">
              <w:rPr>
                <w:lang w:val="pt-PT"/>
              </w:rPr>
              <w:t xml:space="preserve">             3 781 496 </w:t>
            </w:r>
          </w:p>
        </w:tc>
        <w:tc>
          <w:tcPr>
            <w:tcW w:w="0" w:type="auto"/>
            <w:tcBorders>
              <w:top w:val="nil"/>
              <w:left w:val="nil"/>
              <w:bottom w:val="dotted" w:sz="4" w:space="0" w:color="auto"/>
              <w:right w:val="double" w:sz="6" w:space="0" w:color="auto"/>
            </w:tcBorders>
            <w:shd w:val="clear" w:color="auto" w:fill="auto"/>
            <w:noWrap/>
            <w:vAlign w:val="bottom"/>
            <w:hideMark/>
          </w:tcPr>
          <w:p w14:paraId="630EBF6D"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47D2A6D1"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756812E" w14:textId="77777777" w:rsidR="00FD72C3" w:rsidRPr="003C2793" w:rsidRDefault="00DA50BD">
            <w:pPr>
              <w:pStyle w:val="P68B1DB1-Normal7"/>
              <w:spacing w:before="0" w:after="0" w:line="240" w:lineRule="auto"/>
              <w:jc w:val="right"/>
              <w:rPr>
                <w:lang w:val="pt-PT"/>
              </w:rPr>
            </w:pPr>
            <w:r w:rsidRPr="003C2793">
              <w:rPr>
                <w:lang w:val="pt-PT"/>
              </w:rPr>
              <w:t xml:space="preserve">             1 800 988 </w:t>
            </w:r>
          </w:p>
        </w:tc>
        <w:tc>
          <w:tcPr>
            <w:tcW w:w="0" w:type="auto"/>
            <w:tcBorders>
              <w:top w:val="nil"/>
              <w:left w:val="nil"/>
              <w:bottom w:val="dotted" w:sz="4" w:space="0" w:color="auto"/>
              <w:right w:val="dotted" w:sz="4" w:space="0" w:color="auto"/>
            </w:tcBorders>
            <w:shd w:val="clear" w:color="auto" w:fill="auto"/>
            <w:noWrap/>
            <w:vAlign w:val="center"/>
            <w:hideMark/>
          </w:tcPr>
          <w:p w14:paraId="4CA6B912" w14:textId="77777777" w:rsidR="00FD72C3" w:rsidRPr="003C2793" w:rsidRDefault="00DA50BD">
            <w:pPr>
              <w:pStyle w:val="P68B1DB1-Normal7"/>
              <w:spacing w:before="0" w:after="0" w:line="240" w:lineRule="auto"/>
              <w:jc w:val="right"/>
              <w:rPr>
                <w:lang w:val="pt-PT"/>
              </w:rPr>
            </w:pPr>
            <w:r w:rsidRPr="003C2793">
              <w:rPr>
                <w:lang w:val="pt-PT"/>
              </w:rPr>
              <w:t xml:space="preserve">             1 790 221 </w:t>
            </w:r>
          </w:p>
        </w:tc>
        <w:tc>
          <w:tcPr>
            <w:tcW w:w="0" w:type="auto"/>
            <w:tcBorders>
              <w:top w:val="nil"/>
              <w:left w:val="nil"/>
              <w:bottom w:val="dotted" w:sz="4" w:space="0" w:color="auto"/>
              <w:right w:val="double" w:sz="6" w:space="0" w:color="auto"/>
            </w:tcBorders>
            <w:shd w:val="clear" w:color="auto" w:fill="auto"/>
            <w:noWrap/>
            <w:vAlign w:val="center"/>
            <w:hideMark/>
          </w:tcPr>
          <w:p w14:paraId="3316CF04" w14:textId="77777777" w:rsidR="00FD72C3" w:rsidRPr="003C2793" w:rsidRDefault="00DA50BD">
            <w:pPr>
              <w:pStyle w:val="P68B1DB1-Normal7"/>
              <w:spacing w:before="0" w:after="0" w:line="240" w:lineRule="auto"/>
              <w:jc w:val="right"/>
              <w:rPr>
                <w:lang w:val="pt-PT"/>
              </w:rPr>
            </w:pPr>
            <w:r w:rsidRPr="003C2793">
              <w:rPr>
                <w:lang w:val="pt-PT"/>
              </w:rPr>
              <w:t xml:space="preserve">                  10 767 </w:t>
            </w:r>
          </w:p>
        </w:tc>
      </w:tr>
      <w:tr w:rsidR="00FD72C3" w14:paraId="23C8BA9E" w14:textId="77777777">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1E54722" w14:textId="77777777" w:rsidR="00FD72C3" w:rsidRPr="003C2793" w:rsidRDefault="00DA50BD">
            <w:pPr>
              <w:pStyle w:val="P68B1DB1-Normal7"/>
              <w:spacing w:before="0" w:after="0" w:line="240" w:lineRule="auto"/>
              <w:rPr>
                <w:lang w:val="pt-PT"/>
              </w:rPr>
            </w:pPr>
            <w:r w:rsidRPr="003C2793">
              <w:rPr>
                <w:lang w:val="pt-PT"/>
              </w:rPr>
              <w:t>6.0 Produtos de saúde (HPE)</w:t>
            </w:r>
          </w:p>
        </w:tc>
        <w:tc>
          <w:tcPr>
            <w:tcW w:w="0" w:type="auto"/>
            <w:tcBorders>
              <w:top w:val="nil"/>
              <w:left w:val="nil"/>
              <w:bottom w:val="dotted" w:sz="4" w:space="0" w:color="auto"/>
              <w:right w:val="dotted" w:sz="4" w:space="0" w:color="auto"/>
            </w:tcBorders>
            <w:shd w:val="clear" w:color="auto" w:fill="auto"/>
            <w:vAlign w:val="center"/>
            <w:hideMark/>
          </w:tcPr>
          <w:p w14:paraId="63E6CF65" w14:textId="77777777" w:rsidR="00FD72C3" w:rsidRPr="003C2793" w:rsidRDefault="00DA50BD">
            <w:pPr>
              <w:pStyle w:val="P68B1DB1-Normal7"/>
              <w:spacing w:before="0" w:after="0" w:line="240" w:lineRule="auto"/>
              <w:jc w:val="right"/>
              <w:rPr>
                <w:lang w:val="pt-PT"/>
              </w:rPr>
            </w:pPr>
            <w:r w:rsidRPr="003C2793">
              <w:rPr>
                <w:lang w:val="pt-PT"/>
              </w:rPr>
              <w:t>521 527</w:t>
            </w:r>
          </w:p>
        </w:tc>
        <w:tc>
          <w:tcPr>
            <w:tcW w:w="0" w:type="auto"/>
            <w:tcBorders>
              <w:top w:val="nil"/>
              <w:left w:val="nil"/>
              <w:bottom w:val="dotted" w:sz="4" w:space="0" w:color="auto"/>
              <w:right w:val="dotted" w:sz="4" w:space="0" w:color="auto"/>
            </w:tcBorders>
            <w:shd w:val="clear" w:color="auto" w:fill="auto"/>
            <w:vAlign w:val="center"/>
            <w:hideMark/>
          </w:tcPr>
          <w:p w14:paraId="28AF530C" w14:textId="77777777" w:rsidR="00FD72C3" w:rsidRPr="003C2793" w:rsidRDefault="00DA50BD">
            <w:pPr>
              <w:pStyle w:val="P68B1DB1-Normal7"/>
              <w:spacing w:before="0" w:after="0" w:line="240" w:lineRule="auto"/>
              <w:jc w:val="right"/>
              <w:rPr>
                <w:lang w:val="pt-PT"/>
              </w:rPr>
            </w:pPr>
            <w:r w:rsidRPr="003C2793">
              <w:rPr>
                <w:lang w:val="pt-PT"/>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6911C8C7" w14:textId="77777777" w:rsidR="00FD72C3" w:rsidRPr="003C2793" w:rsidRDefault="00DA50BD">
            <w:pPr>
              <w:pStyle w:val="P68B1DB1-Normal7"/>
              <w:spacing w:before="0" w:after="0" w:line="240" w:lineRule="auto"/>
              <w:jc w:val="right"/>
              <w:rPr>
                <w:lang w:val="pt-PT"/>
              </w:rPr>
            </w:pPr>
            <w:r w:rsidRPr="003C2793">
              <w:rPr>
                <w:lang w:val="pt-PT"/>
              </w:rPr>
              <w:t>345 803</w:t>
            </w:r>
          </w:p>
        </w:tc>
        <w:tc>
          <w:tcPr>
            <w:tcW w:w="0" w:type="auto"/>
            <w:tcBorders>
              <w:top w:val="nil"/>
              <w:left w:val="nil"/>
              <w:bottom w:val="dotted" w:sz="4" w:space="0" w:color="auto"/>
              <w:right w:val="nil"/>
            </w:tcBorders>
            <w:shd w:val="clear" w:color="auto" w:fill="auto"/>
            <w:vAlign w:val="center"/>
            <w:hideMark/>
          </w:tcPr>
          <w:p w14:paraId="6A5056D4"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71FE95F" w14:textId="77777777" w:rsidR="00FD72C3" w:rsidRPr="003C2793" w:rsidRDefault="00DA50BD">
            <w:pPr>
              <w:pStyle w:val="P68B1DB1-Normal7"/>
              <w:spacing w:before="0" w:after="0" w:line="240" w:lineRule="auto"/>
              <w:jc w:val="right"/>
              <w:rPr>
                <w:lang w:val="pt-PT"/>
              </w:rPr>
            </w:pPr>
            <w:r w:rsidRPr="003C2793">
              <w:rPr>
                <w:lang w:val="pt-PT"/>
              </w:rPr>
              <w:t xml:space="preserve">                  649 426 </w:t>
            </w:r>
          </w:p>
        </w:tc>
        <w:tc>
          <w:tcPr>
            <w:tcW w:w="0" w:type="auto"/>
            <w:tcBorders>
              <w:top w:val="nil"/>
              <w:left w:val="nil"/>
              <w:bottom w:val="dotted" w:sz="4" w:space="0" w:color="auto"/>
              <w:right w:val="dotted" w:sz="4" w:space="0" w:color="auto"/>
            </w:tcBorders>
            <w:shd w:val="clear" w:color="auto" w:fill="auto"/>
            <w:noWrap/>
            <w:vAlign w:val="center"/>
            <w:hideMark/>
          </w:tcPr>
          <w:p w14:paraId="0E4899A3" w14:textId="77777777" w:rsidR="00FD72C3" w:rsidRPr="003C2793" w:rsidRDefault="00DA50BD">
            <w:pPr>
              <w:pStyle w:val="P68B1DB1-Normal7"/>
              <w:spacing w:before="0" w:after="0" w:line="240" w:lineRule="auto"/>
              <w:jc w:val="right"/>
              <w:rPr>
                <w:lang w:val="pt-PT"/>
              </w:rPr>
            </w:pPr>
            <w:r w:rsidRPr="003C2793">
              <w:rPr>
                <w:lang w:val="pt-PT"/>
              </w:rPr>
              <w:t xml:space="preserve">                 175 724 </w:t>
            </w:r>
          </w:p>
        </w:tc>
        <w:tc>
          <w:tcPr>
            <w:tcW w:w="0" w:type="auto"/>
            <w:tcBorders>
              <w:top w:val="nil"/>
              <w:left w:val="nil"/>
              <w:bottom w:val="dotted" w:sz="4" w:space="0" w:color="auto"/>
              <w:right w:val="dotted" w:sz="4" w:space="0" w:color="auto"/>
            </w:tcBorders>
            <w:shd w:val="clear" w:color="auto" w:fill="auto"/>
            <w:noWrap/>
            <w:vAlign w:val="center"/>
            <w:hideMark/>
          </w:tcPr>
          <w:p w14:paraId="123AB791" w14:textId="77777777" w:rsidR="00FD72C3" w:rsidRPr="003C2793" w:rsidRDefault="00DA50BD">
            <w:pPr>
              <w:pStyle w:val="P68B1DB1-Normal7"/>
              <w:spacing w:before="0" w:after="0" w:line="240" w:lineRule="auto"/>
              <w:jc w:val="right"/>
              <w:rPr>
                <w:lang w:val="pt-PT"/>
              </w:rPr>
            </w:pPr>
            <w:r w:rsidRPr="003C2793">
              <w:rPr>
                <w:lang w:val="pt-PT"/>
              </w:rPr>
              <w:t xml:space="preserve">                473 702 </w:t>
            </w:r>
          </w:p>
        </w:tc>
        <w:tc>
          <w:tcPr>
            <w:tcW w:w="0" w:type="auto"/>
            <w:tcBorders>
              <w:top w:val="nil"/>
              <w:left w:val="nil"/>
              <w:bottom w:val="dotted" w:sz="4" w:space="0" w:color="auto"/>
              <w:right w:val="double" w:sz="6" w:space="0" w:color="auto"/>
            </w:tcBorders>
            <w:shd w:val="clear" w:color="auto" w:fill="auto"/>
            <w:noWrap/>
            <w:vAlign w:val="bottom"/>
            <w:hideMark/>
          </w:tcPr>
          <w:p w14:paraId="71A0F5BD"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4700391D"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E9BE546" w14:textId="77777777" w:rsidR="00FD72C3" w:rsidRPr="003C2793" w:rsidRDefault="00DA50BD">
            <w:pPr>
              <w:pStyle w:val="P68B1DB1-Normal7"/>
              <w:spacing w:before="0" w:after="0" w:line="240" w:lineRule="auto"/>
              <w:jc w:val="right"/>
              <w:rPr>
                <w:lang w:val="pt-PT"/>
              </w:rPr>
            </w:pPr>
            <w:r w:rsidRPr="003C2793">
              <w:rPr>
                <w:lang w:val="pt-PT"/>
              </w:rPr>
              <w:t xml:space="preserve">                 127 899 </w:t>
            </w:r>
          </w:p>
        </w:tc>
        <w:tc>
          <w:tcPr>
            <w:tcW w:w="0" w:type="auto"/>
            <w:tcBorders>
              <w:top w:val="nil"/>
              <w:left w:val="nil"/>
              <w:bottom w:val="dotted" w:sz="4" w:space="0" w:color="auto"/>
              <w:right w:val="dotted" w:sz="4" w:space="0" w:color="auto"/>
            </w:tcBorders>
            <w:shd w:val="clear" w:color="auto" w:fill="auto"/>
            <w:noWrap/>
            <w:vAlign w:val="center"/>
            <w:hideMark/>
          </w:tcPr>
          <w:p w14:paraId="6DB7A32A" w14:textId="77777777" w:rsidR="00FD72C3" w:rsidRPr="003C2793" w:rsidRDefault="00DA50BD">
            <w:pPr>
              <w:pStyle w:val="P68B1DB1-Normal7"/>
              <w:spacing w:before="0" w:after="0" w:line="240" w:lineRule="auto"/>
              <w:jc w:val="right"/>
              <w:rPr>
                <w:lang w:val="pt-PT"/>
              </w:rPr>
            </w:pPr>
            <w:r w:rsidRPr="003C2793">
              <w:rPr>
                <w:lang w:val="pt-PT"/>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38FB8276" w14:textId="77777777" w:rsidR="00FD72C3" w:rsidRPr="003C2793" w:rsidRDefault="00DA50BD">
            <w:pPr>
              <w:pStyle w:val="P68B1DB1-Normal7"/>
              <w:spacing w:before="0" w:after="0" w:line="240" w:lineRule="auto"/>
              <w:jc w:val="right"/>
              <w:rPr>
                <w:lang w:val="pt-PT"/>
              </w:rPr>
            </w:pPr>
            <w:r w:rsidRPr="003C2793">
              <w:rPr>
                <w:lang w:val="pt-PT"/>
              </w:rPr>
              <w:t xml:space="preserve">                127 899 </w:t>
            </w:r>
          </w:p>
        </w:tc>
      </w:tr>
      <w:tr w:rsidR="00FD72C3" w14:paraId="0E0538E4" w14:textId="77777777">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6ABF964" w14:textId="77777777" w:rsidR="00FD72C3" w:rsidRPr="003C2793" w:rsidRDefault="00DA50BD">
            <w:pPr>
              <w:pStyle w:val="P68B1DB1-Normal7"/>
              <w:spacing w:before="0" w:after="0" w:line="240" w:lineRule="auto"/>
              <w:rPr>
                <w:lang w:val="pt-PT"/>
              </w:rPr>
            </w:pPr>
            <w:r w:rsidRPr="003C2793">
              <w:rPr>
                <w:lang w:val="pt-PT"/>
              </w:rPr>
              <w:t xml:space="preserve">7.0 Cadeia de aprovisionamento e abastecimento </w:t>
            </w:r>
          </w:p>
        </w:tc>
        <w:tc>
          <w:tcPr>
            <w:tcW w:w="0" w:type="auto"/>
            <w:tcBorders>
              <w:top w:val="nil"/>
              <w:left w:val="nil"/>
              <w:bottom w:val="dotted" w:sz="4" w:space="0" w:color="auto"/>
              <w:right w:val="dotted" w:sz="4" w:space="0" w:color="auto"/>
            </w:tcBorders>
            <w:shd w:val="clear" w:color="auto" w:fill="auto"/>
            <w:vAlign w:val="center"/>
            <w:hideMark/>
          </w:tcPr>
          <w:p w14:paraId="6E8B61CB" w14:textId="77777777" w:rsidR="00FD72C3" w:rsidRPr="003C2793" w:rsidRDefault="00DA50BD">
            <w:pPr>
              <w:pStyle w:val="P68B1DB1-Normal7"/>
              <w:spacing w:before="0" w:after="0" w:line="240" w:lineRule="auto"/>
              <w:jc w:val="right"/>
              <w:rPr>
                <w:lang w:val="pt-PT"/>
              </w:rPr>
            </w:pPr>
            <w:r w:rsidRPr="003C2793">
              <w:rPr>
                <w:lang w:val="pt-PT"/>
              </w:rPr>
              <w:t>3 736 254</w:t>
            </w:r>
          </w:p>
        </w:tc>
        <w:tc>
          <w:tcPr>
            <w:tcW w:w="0" w:type="auto"/>
            <w:tcBorders>
              <w:top w:val="nil"/>
              <w:left w:val="nil"/>
              <w:bottom w:val="dotted" w:sz="4" w:space="0" w:color="auto"/>
              <w:right w:val="dotted" w:sz="4" w:space="0" w:color="auto"/>
            </w:tcBorders>
            <w:shd w:val="clear" w:color="auto" w:fill="auto"/>
            <w:vAlign w:val="center"/>
            <w:hideMark/>
          </w:tcPr>
          <w:p w14:paraId="74339B3C" w14:textId="77777777" w:rsidR="00FD72C3" w:rsidRPr="003C2793" w:rsidRDefault="00DA50BD">
            <w:pPr>
              <w:pStyle w:val="P68B1DB1-Normal7"/>
              <w:spacing w:before="0" w:after="0" w:line="240" w:lineRule="auto"/>
              <w:jc w:val="right"/>
              <w:rPr>
                <w:lang w:val="pt-PT"/>
              </w:rPr>
            </w:pPr>
            <w:r w:rsidRPr="003C2793">
              <w:rPr>
                <w:lang w:val="pt-PT"/>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7AD73B9D" w14:textId="77777777" w:rsidR="00FD72C3" w:rsidRPr="003C2793" w:rsidRDefault="00DA50BD">
            <w:pPr>
              <w:pStyle w:val="P68B1DB1-Normal7"/>
              <w:spacing w:before="0" w:after="0" w:line="240" w:lineRule="auto"/>
              <w:jc w:val="right"/>
              <w:rPr>
                <w:lang w:val="pt-PT"/>
              </w:rPr>
            </w:pPr>
            <w:r w:rsidRPr="003C2793">
              <w:rPr>
                <w:lang w:val="pt-PT"/>
              </w:rPr>
              <w:t>2 222 954</w:t>
            </w:r>
          </w:p>
        </w:tc>
        <w:tc>
          <w:tcPr>
            <w:tcW w:w="0" w:type="auto"/>
            <w:tcBorders>
              <w:top w:val="nil"/>
              <w:left w:val="nil"/>
              <w:bottom w:val="dotted" w:sz="4" w:space="0" w:color="auto"/>
              <w:right w:val="nil"/>
            </w:tcBorders>
            <w:shd w:val="clear" w:color="auto" w:fill="auto"/>
            <w:vAlign w:val="center"/>
            <w:hideMark/>
          </w:tcPr>
          <w:p w14:paraId="2E16E8C0" w14:textId="77777777" w:rsidR="00FD72C3" w:rsidRPr="003C2793" w:rsidRDefault="00DA50BD">
            <w:pPr>
              <w:pStyle w:val="P68B1DB1-Normal7"/>
              <w:spacing w:before="0" w:after="0" w:line="240" w:lineRule="auto"/>
              <w:jc w:val="right"/>
              <w:rPr>
                <w:lang w:val="pt-PT"/>
              </w:rPr>
            </w:pPr>
            <w:r w:rsidRPr="003C2793">
              <w:rPr>
                <w:lang w:val="pt-PT"/>
              </w:rPr>
              <w:t>875 000</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FEBEB30" w14:textId="77777777" w:rsidR="00FD72C3" w:rsidRPr="003C2793" w:rsidRDefault="00DA50BD">
            <w:pPr>
              <w:pStyle w:val="P68B1DB1-Normal7"/>
              <w:spacing w:before="0" w:after="0" w:line="240" w:lineRule="auto"/>
              <w:jc w:val="right"/>
              <w:rPr>
                <w:lang w:val="pt-PT"/>
              </w:rPr>
            </w:pPr>
            <w:r w:rsidRPr="003C2793">
              <w:rPr>
                <w:lang w:val="pt-PT"/>
              </w:rPr>
              <w:t xml:space="preserve">               4 508 652 </w:t>
            </w:r>
          </w:p>
        </w:tc>
        <w:tc>
          <w:tcPr>
            <w:tcW w:w="0" w:type="auto"/>
            <w:tcBorders>
              <w:top w:val="nil"/>
              <w:left w:val="nil"/>
              <w:bottom w:val="dotted" w:sz="4" w:space="0" w:color="auto"/>
              <w:right w:val="dotted" w:sz="4" w:space="0" w:color="auto"/>
            </w:tcBorders>
            <w:shd w:val="clear" w:color="auto" w:fill="auto"/>
            <w:noWrap/>
            <w:vAlign w:val="center"/>
            <w:hideMark/>
          </w:tcPr>
          <w:p w14:paraId="58AA5752" w14:textId="77777777" w:rsidR="00FD72C3" w:rsidRPr="003C2793" w:rsidRDefault="00DA50BD">
            <w:pPr>
              <w:pStyle w:val="P68B1DB1-Normal7"/>
              <w:spacing w:before="0" w:after="0" w:line="240" w:lineRule="auto"/>
              <w:jc w:val="right"/>
              <w:rPr>
                <w:lang w:val="pt-PT"/>
              </w:rPr>
            </w:pPr>
            <w:r w:rsidRPr="003C2793">
              <w:rPr>
                <w:lang w:val="pt-PT"/>
              </w:rPr>
              <w:t xml:space="preserve">             2 165 312 </w:t>
            </w:r>
          </w:p>
        </w:tc>
        <w:tc>
          <w:tcPr>
            <w:tcW w:w="0" w:type="auto"/>
            <w:tcBorders>
              <w:top w:val="nil"/>
              <w:left w:val="nil"/>
              <w:bottom w:val="dotted" w:sz="4" w:space="0" w:color="auto"/>
              <w:right w:val="dotted" w:sz="4" w:space="0" w:color="auto"/>
            </w:tcBorders>
            <w:shd w:val="clear" w:color="auto" w:fill="auto"/>
            <w:noWrap/>
            <w:vAlign w:val="center"/>
            <w:hideMark/>
          </w:tcPr>
          <w:p w14:paraId="19E4B830" w14:textId="77777777" w:rsidR="00FD72C3" w:rsidRPr="003C2793" w:rsidRDefault="00DA50BD">
            <w:pPr>
              <w:pStyle w:val="P68B1DB1-Normal7"/>
              <w:spacing w:before="0" w:after="0" w:line="240" w:lineRule="auto"/>
              <w:jc w:val="right"/>
              <w:rPr>
                <w:lang w:val="pt-PT"/>
              </w:rPr>
            </w:pPr>
            <w:r w:rsidRPr="003C2793">
              <w:rPr>
                <w:lang w:val="pt-PT"/>
              </w:rPr>
              <w:t xml:space="preserve">            2 343 340 </w:t>
            </w:r>
          </w:p>
        </w:tc>
        <w:tc>
          <w:tcPr>
            <w:tcW w:w="0" w:type="auto"/>
            <w:tcBorders>
              <w:top w:val="nil"/>
              <w:left w:val="nil"/>
              <w:bottom w:val="dotted" w:sz="4" w:space="0" w:color="auto"/>
              <w:right w:val="double" w:sz="6" w:space="0" w:color="auto"/>
            </w:tcBorders>
            <w:shd w:val="clear" w:color="auto" w:fill="auto"/>
            <w:noWrap/>
            <w:vAlign w:val="bottom"/>
            <w:hideMark/>
          </w:tcPr>
          <w:p w14:paraId="767AC347"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5EA283AF"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BA2CB62" w14:textId="77777777" w:rsidR="00FD72C3" w:rsidRPr="003C2793" w:rsidRDefault="00DA50BD">
            <w:pPr>
              <w:pStyle w:val="P68B1DB1-Normal7"/>
              <w:spacing w:before="0" w:after="0" w:line="240" w:lineRule="auto"/>
              <w:jc w:val="right"/>
              <w:rPr>
                <w:lang w:val="pt-PT"/>
              </w:rPr>
            </w:pPr>
            <w:r w:rsidRPr="003C2793">
              <w:rPr>
                <w:lang w:val="pt-PT"/>
              </w:rPr>
              <w:t xml:space="preserve">                 772 398 </w:t>
            </w:r>
          </w:p>
        </w:tc>
        <w:tc>
          <w:tcPr>
            <w:tcW w:w="0" w:type="auto"/>
            <w:tcBorders>
              <w:top w:val="nil"/>
              <w:left w:val="nil"/>
              <w:bottom w:val="dotted" w:sz="4" w:space="0" w:color="auto"/>
              <w:right w:val="dotted" w:sz="4" w:space="0" w:color="auto"/>
            </w:tcBorders>
            <w:shd w:val="clear" w:color="auto" w:fill="auto"/>
            <w:noWrap/>
            <w:vAlign w:val="center"/>
            <w:hideMark/>
          </w:tcPr>
          <w:p w14:paraId="4F613D47" w14:textId="77777777" w:rsidR="00FD72C3" w:rsidRPr="003C2793" w:rsidRDefault="00DA50BD">
            <w:pPr>
              <w:pStyle w:val="P68B1DB1-Normal7"/>
              <w:spacing w:before="0" w:after="0" w:line="240" w:lineRule="auto"/>
              <w:jc w:val="right"/>
              <w:rPr>
                <w:lang w:val="pt-PT"/>
              </w:rPr>
            </w:pPr>
            <w:r w:rsidRPr="003C2793">
              <w:rPr>
                <w:lang w:val="pt-PT"/>
              </w:rPr>
              <w:t xml:space="preserve">                652 012 </w:t>
            </w:r>
          </w:p>
        </w:tc>
        <w:tc>
          <w:tcPr>
            <w:tcW w:w="0" w:type="auto"/>
            <w:tcBorders>
              <w:top w:val="nil"/>
              <w:left w:val="nil"/>
              <w:bottom w:val="dotted" w:sz="4" w:space="0" w:color="auto"/>
              <w:right w:val="double" w:sz="6" w:space="0" w:color="auto"/>
            </w:tcBorders>
            <w:shd w:val="clear" w:color="auto" w:fill="auto"/>
            <w:noWrap/>
            <w:vAlign w:val="center"/>
            <w:hideMark/>
          </w:tcPr>
          <w:p w14:paraId="60789BFE" w14:textId="77777777" w:rsidR="00FD72C3" w:rsidRPr="003C2793" w:rsidRDefault="00DA50BD">
            <w:pPr>
              <w:pStyle w:val="P68B1DB1-Normal7"/>
              <w:spacing w:before="0" w:after="0" w:line="240" w:lineRule="auto"/>
              <w:jc w:val="right"/>
              <w:rPr>
                <w:lang w:val="pt-PT"/>
              </w:rPr>
            </w:pPr>
            <w:r w:rsidRPr="003C2793">
              <w:rPr>
                <w:lang w:val="pt-PT"/>
              </w:rPr>
              <w:t xml:space="preserve">               120 386 </w:t>
            </w:r>
          </w:p>
        </w:tc>
      </w:tr>
      <w:tr w:rsidR="00FD72C3" w14:paraId="64023855" w14:textId="77777777">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9643F97" w14:textId="77777777" w:rsidR="00FD72C3" w:rsidRPr="003C2793" w:rsidRDefault="00DA50BD">
            <w:pPr>
              <w:pStyle w:val="P68B1DB1-Normal7"/>
              <w:spacing w:before="0" w:after="0" w:line="240" w:lineRule="auto"/>
              <w:rPr>
                <w:lang w:val="pt-PT"/>
              </w:rPr>
            </w:pPr>
            <w:r w:rsidRPr="003C2793">
              <w:rPr>
                <w:lang w:val="pt-PT"/>
              </w:rPr>
              <w:t>8.0 Infraestruturas (INF)</w:t>
            </w:r>
          </w:p>
        </w:tc>
        <w:tc>
          <w:tcPr>
            <w:tcW w:w="0" w:type="auto"/>
            <w:tcBorders>
              <w:top w:val="nil"/>
              <w:left w:val="nil"/>
              <w:bottom w:val="dotted" w:sz="4" w:space="0" w:color="auto"/>
              <w:right w:val="dotted" w:sz="4" w:space="0" w:color="auto"/>
            </w:tcBorders>
            <w:shd w:val="clear" w:color="auto" w:fill="auto"/>
            <w:vAlign w:val="center"/>
            <w:hideMark/>
          </w:tcPr>
          <w:p w14:paraId="15E88FF9" w14:textId="77777777" w:rsidR="00FD72C3" w:rsidRPr="003C2793" w:rsidRDefault="00DA50BD">
            <w:pPr>
              <w:pStyle w:val="P68B1DB1-Normal7"/>
              <w:spacing w:before="0" w:after="0" w:line="240" w:lineRule="auto"/>
              <w:jc w:val="right"/>
              <w:rPr>
                <w:lang w:val="pt-PT"/>
              </w:rPr>
            </w:pPr>
            <w:r w:rsidRPr="003C2793">
              <w:rPr>
                <w:lang w:val="pt-PT"/>
              </w:rPr>
              <w:t>4 432 379</w:t>
            </w:r>
          </w:p>
        </w:tc>
        <w:tc>
          <w:tcPr>
            <w:tcW w:w="0" w:type="auto"/>
            <w:tcBorders>
              <w:top w:val="nil"/>
              <w:left w:val="nil"/>
              <w:bottom w:val="dotted" w:sz="4" w:space="0" w:color="auto"/>
              <w:right w:val="dotted" w:sz="4" w:space="0" w:color="auto"/>
            </w:tcBorders>
            <w:shd w:val="clear" w:color="auto" w:fill="auto"/>
            <w:vAlign w:val="center"/>
            <w:hideMark/>
          </w:tcPr>
          <w:p w14:paraId="15E810B6" w14:textId="77777777" w:rsidR="00FD72C3" w:rsidRPr="003C2793" w:rsidRDefault="00DA50BD">
            <w:pPr>
              <w:pStyle w:val="P68B1DB1-Normal7"/>
              <w:spacing w:before="0" w:after="0" w:line="240" w:lineRule="auto"/>
              <w:jc w:val="right"/>
              <w:rPr>
                <w:lang w:val="pt-PT"/>
              </w:rPr>
            </w:pPr>
            <w:r w:rsidRPr="003C2793">
              <w:rPr>
                <w:lang w:val="pt-PT"/>
              </w:rPr>
              <w:t>661 650</w:t>
            </w:r>
          </w:p>
        </w:tc>
        <w:tc>
          <w:tcPr>
            <w:tcW w:w="0" w:type="auto"/>
            <w:tcBorders>
              <w:top w:val="nil"/>
              <w:left w:val="nil"/>
              <w:bottom w:val="dotted" w:sz="4" w:space="0" w:color="auto"/>
              <w:right w:val="dotted" w:sz="4" w:space="0" w:color="auto"/>
            </w:tcBorders>
            <w:shd w:val="clear" w:color="auto" w:fill="auto"/>
            <w:noWrap/>
            <w:vAlign w:val="center"/>
            <w:hideMark/>
          </w:tcPr>
          <w:p w14:paraId="02D5D403" w14:textId="77777777" w:rsidR="00FD72C3" w:rsidRPr="003C2793" w:rsidRDefault="00DA50BD">
            <w:pPr>
              <w:pStyle w:val="P68B1DB1-Normal7"/>
              <w:spacing w:before="0" w:after="0" w:line="240" w:lineRule="auto"/>
              <w:jc w:val="right"/>
              <w:rPr>
                <w:lang w:val="pt-PT"/>
              </w:rPr>
            </w:pPr>
            <w:r w:rsidRPr="003C2793">
              <w:rPr>
                <w:lang w:val="pt-PT"/>
              </w:rPr>
              <w:t>3 770 729</w:t>
            </w:r>
          </w:p>
        </w:tc>
        <w:tc>
          <w:tcPr>
            <w:tcW w:w="0" w:type="auto"/>
            <w:tcBorders>
              <w:top w:val="nil"/>
              <w:left w:val="nil"/>
              <w:bottom w:val="dotted" w:sz="4" w:space="0" w:color="auto"/>
              <w:right w:val="nil"/>
            </w:tcBorders>
            <w:shd w:val="clear" w:color="auto" w:fill="auto"/>
            <w:vAlign w:val="center"/>
            <w:hideMark/>
          </w:tcPr>
          <w:p w14:paraId="60332BEA" w14:textId="77777777" w:rsidR="00FD72C3" w:rsidRPr="003C2793" w:rsidRDefault="00DA50BD">
            <w:pPr>
              <w:pStyle w:val="P68B1DB1-Normal7"/>
              <w:spacing w:before="0" w:after="0" w:line="240" w:lineRule="auto"/>
              <w:jc w:val="right"/>
              <w:rPr>
                <w:lang w:val="pt-PT"/>
              </w:rPr>
            </w:pPr>
            <w:r w:rsidRPr="003C2793">
              <w:rPr>
                <w:lang w:val="pt-PT"/>
              </w:rPr>
              <w:t>235 847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6288C06" w14:textId="77777777" w:rsidR="00FD72C3" w:rsidRPr="003C2793" w:rsidRDefault="00DA50BD">
            <w:pPr>
              <w:pStyle w:val="P68B1DB1-Normal7"/>
              <w:spacing w:before="0" w:after="0" w:line="240" w:lineRule="auto"/>
              <w:jc w:val="right"/>
              <w:rPr>
                <w:lang w:val="pt-PT"/>
              </w:rPr>
            </w:pPr>
            <w:r w:rsidRPr="003C2793">
              <w:rPr>
                <w:lang w:val="pt-PT"/>
              </w:rPr>
              <w:t xml:space="preserve">                5 521 612 </w:t>
            </w:r>
          </w:p>
        </w:tc>
        <w:tc>
          <w:tcPr>
            <w:tcW w:w="0" w:type="auto"/>
            <w:tcBorders>
              <w:top w:val="nil"/>
              <w:left w:val="nil"/>
              <w:bottom w:val="dotted" w:sz="4" w:space="0" w:color="auto"/>
              <w:right w:val="dotted" w:sz="4" w:space="0" w:color="auto"/>
            </w:tcBorders>
            <w:shd w:val="clear" w:color="auto" w:fill="auto"/>
            <w:noWrap/>
            <w:vAlign w:val="center"/>
            <w:hideMark/>
          </w:tcPr>
          <w:p w14:paraId="7C908EC1" w14:textId="77777777" w:rsidR="00FD72C3" w:rsidRPr="003C2793" w:rsidRDefault="00DA50BD">
            <w:pPr>
              <w:pStyle w:val="P68B1DB1-Normal7"/>
              <w:spacing w:before="0" w:after="0" w:line="240" w:lineRule="auto"/>
              <w:jc w:val="right"/>
              <w:rPr>
                <w:lang w:val="pt-PT"/>
              </w:rPr>
            </w:pPr>
            <w:r w:rsidRPr="003C2793">
              <w:rPr>
                <w:lang w:val="pt-PT"/>
              </w:rPr>
              <w:t xml:space="preserve">             1 862 414 </w:t>
            </w:r>
          </w:p>
        </w:tc>
        <w:tc>
          <w:tcPr>
            <w:tcW w:w="0" w:type="auto"/>
            <w:tcBorders>
              <w:top w:val="nil"/>
              <w:left w:val="nil"/>
              <w:bottom w:val="dotted" w:sz="4" w:space="0" w:color="auto"/>
              <w:right w:val="dotted" w:sz="4" w:space="0" w:color="auto"/>
            </w:tcBorders>
            <w:shd w:val="clear" w:color="auto" w:fill="auto"/>
            <w:noWrap/>
            <w:vAlign w:val="center"/>
            <w:hideMark/>
          </w:tcPr>
          <w:p w14:paraId="50C17461" w14:textId="77777777" w:rsidR="00FD72C3" w:rsidRPr="003C2793" w:rsidRDefault="00DA50BD">
            <w:pPr>
              <w:pStyle w:val="P68B1DB1-Normal7"/>
              <w:spacing w:before="0" w:after="0" w:line="240" w:lineRule="auto"/>
              <w:jc w:val="right"/>
              <w:rPr>
                <w:lang w:val="pt-PT"/>
              </w:rPr>
            </w:pPr>
            <w:r w:rsidRPr="003C2793">
              <w:rPr>
                <w:lang w:val="pt-PT"/>
              </w:rPr>
              <w:t xml:space="preserve">             3 659 198 </w:t>
            </w:r>
          </w:p>
        </w:tc>
        <w:tc>
          <w:tcPr>
            <w:tcW w:w="0" w:type="auto"/>
            <w:tcBorders>
              <w:top w:val="nil"/>
              <w:left w:val="nil"/>
              <w:bottom w:val="dotted" w:sz="4" w:space="0" w:color="auto"/>
              <w:right w:val="double" w:sz="6" w:space="0" w:color="auto"/>
            </w:tcBorders>
            <w:shd w:val="clear" w:color="auto" w:fill="auto"/>
            <w:noWrap/>
            <w:vAlign w:val="bottom"/>
            <w:hideMark/>
          </w:tcPr>
          <w:p w14:paraId="289A873B"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4B429BAE"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55B335B" w14:textId="77777777" w:rsidR="00FD72C3" w:rsidRPr="003C2793" w:rsidRDefault="00DA50BD">
            <w:pPr>
              <w:pStyle w:val="P68B1DB1-Normal7"/>
              <w:spacing w:before="0" w:after="0" w:line="240" w:lineRule="auto"/>
              <w:jc w:val="right"/>
              <w:rPr>
                <w:lang w:val="pt-PT"/>
              </w:rPr>
            </w:pPr>
            <w:r w:rsidRPr="003C2793">
              <w:rPr>
                <w:lang w:val="pt-PT"/>
              </w:rPr>
              <w:t xml:space="preserve">             1 089 233 </w:t>
            </w:r>
          </w:p>
        </w:tc>
        <w:tc>
          <w:tcPr>
            <w:tcW w:w="0" w:type="auto"/>
            <w:tcBorders>
              <w:top w:val="nil"/>
              <w:left w:val="nil"/>
              <w:bottom w:val="dotted" w:sz="4" w:space="0" w:color="auto"/>
              <w:right w:val="dotted" w:sz="4" w:space="0" w:color="auto"/>
            </w:tcBorders>
            <w:shd w:val="clear" w:color="auto" w:fill="auto"/>
            <w:noWrap/>
            <w:vAlign w:val="center"/>
            <w:hideMark/>
          </w:tcPr>
          <w:p w14:paraId="26CE1F66" w14:textId="77777777" w:rsidR="00FD72C3" w:rsidRPr="003C2793" w:rsidRDefault="00DA50BD">
            <w:pPr>
              <w:pStyle w:val="P68B1DB1-Normal7"/>
              <w:spacing w:before="0" w:after="0" w:line="240" w:lineRule="auto"/>
              <w:jc w:val="right"/>
              <w:rPr>
                <w:lang w:val="pt-PT"/>
              </w:rPr>
            </w:pPr>
            <w:r w:rsidRPr="003C2793">
              <w:rPr>
                <w:lang w:val="pt-PT"/>
              </w:rPr>
              <w:t xml:space="preserve">            1 200 764 </w:t>
            </w:r>
          </w:p>
        </w:tc>
        <w:tc>
          <w:tcPr>
            <w:tcW w:w="0" w:type="auto"/>
            <w:tcBorders>
              <w:top w:val="nil"/>
              <w:left w:val="nil"/>
              <w:bottom w:val="dotted" w:sz="4" w:space="0" w:color="auto"/>
              <w:right w:val="double" w:sz="6" w:space="0" w:color="auto"/>
            </w:tcBorders>
            <w:shd w:val="clear" w:color="auto" w:fill="auto"/>
            <w:noWrap/>
            <w:vAlign w:val="center"/>
            <w:hideMark/>
          </w:tcPr>
          <w:p w14:paraId="4C9750C3" w14:textId="77777777" w:rsidR="00FD72C3" w:rsidRPr="003C2793" w:rsidRDefault="00DA50BD">
            <w:pPr>
              <w:pStyle w:val="P68B1DB1-Normal7"/>
              <w:spacing w:before="0" w:after="0" w:line="240" w:lineRule="auto"/>
              <w:jc w:val="right"/>
              <w:rPr>
                <w:lang w:val="pt-PT"/>
              </w:rPr>
            </w:pPr>
            <w:r w:rsidRPr="003C2793">
              <w:rPr>
                <w:lang w:val="pt-PT"/>
              </w:rPr>
              <w:t xml:space="preserve">              (111 531)</w:t>
            </w:r>
          </w:p>
        </w:tc>
      </w:tr>
      <w:tr w:rsidR="00FD72C3" w14:paraId="7D024956" w14:textId="77777777">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437F982" w14:textId="77777777" w:rsidR="00FD72C3" w:rsidRPr="003C2793" w:rsidRDefault="00DA50BD">
            <w:pPr>
              <w:pStyle w:val="P68B1DB1-Normal7"/>
              <w:spacing w:before="0" w:after="0" w:line="240" w:lineRule="auto"/>
              <w:rPr>
                <w:lang w:val="pt-PT"/>
              </w:rPr>
            </w:pPr>
            <w:r w:rsidRPr="003C2793">
              <w:rPr>
                <w:lang w:val="pt-PT"/>
              </w:rPr>
              <w:t>9.0 Equipamento não sanitário (NHP)</w:t>
            </w:r>
          </w:p>
        </w:tc>
        <w:tc>
          <w:tcPr>
            <w:tcW w:w="0" w:type="auto"/>
            <w:tcBorders>
              <w:top w:val="nil"/>
              <w:left w:val="nil"/>
              <w:bottom w:val="dotted" w:sz="4" w:space="0" w:color="auto"/>
              <w:right w:val="dotted" w:sz="4" w:space="0" w:color="auto"/>
            </w:tcBorders>
            <w:shd w:val="clear" w:color="auto" w:fill="auto"/>
            <w:vAlign w:val="center"/>
            <w:hideMark/>
          </w:tcPr>
          <w:p w14:paraId="326BC7E5" w14:textId="77777777" w:rsidR="00FD72C3" w:rsidRPr="003C2793" w:rsidRDefault="00DA50BD">
            <w:pPr>
              <w:pStyle w:val="P68B1DB1-Normal7"/>
              <w:spacing w:before="0" w:after="0" w:line="240" w:lineRule="auto"/>
              <w:jc w:val="right"/>
              <w:rPr>
                <w:lang w:val="pt-PT"/>
              </w:rPr>
            </w:pPr>
            <w:r w:rsidRPr="003C2793">
              <w:rPr>
                <w:lang w:val="pt-PT"/>
              </w:rPr>
              <w:t>521 527</w:t>
            </w:r>
          </w:p>
        </w:tc>
        <w:tc>
          <w:tcPr>
            <w:tcW w:w="0" w:type="auto"/>
            <w:tcBorders>
              <w:top w:val="nil"/>
              <w:left w:val="nil"/>
              <w:bottom w:val="dotted" w:sz="4" w:space="0" w:color="auto"/>
              <w:right w:val="dotted" w:sz="4" w:space="0" w:color="auto"/>
            </w:tcBorders>
            <w:shd w:val="clear" w:color="auto" w:fill="auto"/>
            <w:vAlign w:val="center"/>
            <w:hideMark/>
          </w:tcPr>
          <w:p w14:paraId="6BE06399" w14:textId="77777777" w:rsidR="00FD72C3" w:rsidRPr="003C2793" w:rsidRDefault="00DA50BD">
            <w:pPr>
              <w:pStyle w:val="P68B1DB1-Normal7"/>
              <w:spacing w:before="0" w:after="0" w:line="240" w:lineRule="auto"/>
              <w:jc w:val="right"/>
              <w:rPr>
                <w:lang w:val="pt-PT"/>
              </w:rPr>
            </w:pPr>
            <w:r w:rsidRPr="003C2793">
              <w:rPr>
                <w:lang w:val="pt-PT"/>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1A59C265" w14:textId="77777777" w:rsidR="00FD72C3" w:rsidRPr="003C2793" w:rsidRDefault="00DA50BD">
            <w:pPr>
              <w:pStyle w:val="P68B1DB1-Normal7"/>
              <w:spacing w:before="0" w:after="0" w:line="240" w:lineRule="auto"/>
              <w:jc w:val="right"/>
              <w:rPr>
                <w:lang w:val="pt-PT"/>
              </w:rPr>
            </w:pPr>
            <w:r w:rsidRPr="003C2793">
              <w:rPr>
                <w:lang w:val="pt-PT"/>
              </w:rPr>
              <w:t>345 803</w:t>
            </w:r>
          </w:p>
        </w:tc>
        <w:tc>
          <w:tcPr>
            <w:tcW w:w="0" w:type="auto"/>
            <w:tcBorders>
              <w:top w:val="nil"/>
              <w:left w:val="nil"/>
              <w:bottom w:val="dotted" w:sz="4" w:space="0" w:color="auto"/>
              <w:right w:val="nil"/>
            </w:tcBorders>
            <w:shd w:val="clear" w:color="auto" w:fill="auto"/>
            <w:vAlign w:val="center"/>
            <w:hideMark/>
          </w:tcPr>
          <w:p w14:paraId="0083600E"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B08B7E0" w14:textId="77777777" w:rsidR="00FD72C3" w:rsidRPr="003C2793" w:rsidRDefault="00DA50BD">
            <w:pPr>
              <w:pStyle w:val="P68B1DB1-Normal7"/>
              <w:spacing w:before="0" w:after="0" w:line="240" w:lineRule="auto"/>
              <w:jc w:val="right"/>
              <w:rPr>
                <w:lang w:val="pt-PT"/>
              </w:rPr>
            </w:pPr>
            <w:r w:rsidRPr="003C2793">
              <w:rPr>
                <w:lang w:val="pt-PT"/>
              </w:rPr>
              <w:t xml:space="preserve">                  645 304 </w:t>
            </w:r>
          </w:p>
        </w:tc>
        <w:tc>
          <w:tcPr>
            <w:tcW w:w="0" w:type="auto"/>
            <w:tcBorders>
              <w:top w:val="nil"/>
              <w:left w:val="nil"/>
              <w:bottom w:val="dotted" w:sz="4" w:space="0" w:color="auto"/>
              <w:right w:val="dotted" w:sz="4" w:space="0" w:color="auto"/>
            </w:tcBorders>
            <w:shd w:val="clear" w:color="auto" w:fill="auto"/>
            <w:noWrap/>
            <w:vAlign w:val="center"/>
            <w:hideMark/>
          </w:tcPr>
          <w:p w14:paraId="2882EE76" w14:textId="77777777" w:rsidR="00FD72C3" w:rsidRPr="003C2793" w:rsidRDefault="00DA50BD">
            <w:pPr>
              <w:pStyle w:val="P68B1DB1-Normal7"/>
              <w:spacing w:before="0" w:after="0" w:line="240" w:lineRule="auto"/>
              <w:jc w:val="right"/>
              <w:rPr>
                <w:lang w:val="pt-PT"/>
              </w:rPr>
            </w:pPr>
            <w:r w:rsidRPr="003C2793">
              <w:rPr>
                <w:lang w:val="pt-PT"/>
              </w:rPr>
              <w:t xml:space="preserve">                310 724 </w:t>
            </w:r>
          </w:p>
        </w:tc>
        <w:tc>
          <w:tcPr>
            <w:tcW w:w="0" w:type="auto"/>
            <w:tcBorders>
              <w:top w:val="nil"/>
              <w:left w:val="nil"/>
              <w:bottom w:val="dotted" w:sz="4" w:space="0" w:color="auto"/>
              <w:right w:val="dotted" w:sz="4" w:space="0" w:color="auto"/>
            </w:tcBorders>
            <w:shd w:val="clear" w:color="auto" w:fill="auto"/>
            <w:noWrap/>
            <w:vAlign w:val="center"/>
            <w:hideMark/>
          </w:tcPr>
          <w:p w14:paraId="4202DAE4" w14:textId="77777777" w:rsidR="00FD72C3" w:rsidRPr="003C2793" w:rsidRDefault="00DA50BD">
            <w:pPr>
              <w:pStyle w:val="P68B1DB1-Normal7"/>
              <w:spacing w:before="0" w:after="0" w:line="240" w:lineRule="auto"/>
              <w:jc w:val="right"/>
              <w:rPr>
                <w:lang w:val="pt-PT"/>
              </w:rPr>
            </w:pPr>
            <w:r w:rsidRPr="003C2793">
              <w:rPr>
                <w:lang w:val="pt-PT"/>
              </w:rPr>
              <w:t xml:space="preserve">               334 580 </w:t>
            </w:r>
          </w:p>
        </w:tc>
        <w:tc>
          <w:tcPr>
            <w:tcW w:w="0" w:type="auto"/>
            <w:tcBorders>
              <w:top w:val="nil"/>
              <w:left w:val="nil"/>
              <w:bottom w:val="dotted" w:sz="4" w:space="0" w:color="auto"/>
              <w:right w:val="double" w:sz="6" w:space="0" w:color="auto"/>
            </w:tcBorders>
            <w:shd w:val="clear" w:color="auto" w:fill="auto"/>
            <w:noWrap/>
            <w:vAlign w:val="bottom"/>
            <w:hideMark/>
          </w:tcPr>
          <w:p w14:paraId="0294353F"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0ACB7241"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9EADC37" w14:textId="77777777" w:rsidR="00FD72C3" w:rsidRPr="003C2793" w:rsidRDefault="00DA50BD">
            <w:pPr>
              <w:pStyle w:val="P68B1DB1-Normal7"/>
              <w:spacing w:before="0" w:after="0" w:line="240" w:lineRule="auto"/>
              <w:jc w:val="right"/>
              <w:rPr>
                <w:lang w:val="pt-PT"/>
              </w:rPr>
            </w:pPr>
            <w:r w:rsidRPr="003C2793">
              <w:rPr>
                <w:lang w:val="pt-PT"/>
              </w:rPr>
              <w:t xml:space="preserve">                 123 777 </w:t>
            </w:r>
          </w:p>
        </w:tc>
        <w:tc>
          <w:tcPr>
            <w:tcW w:w="0" w:type="auto"/>
            <w:tcBorders>
              <w:top w:val="nil"/>
              <w:left w:val="nil"/>
              <w:bottom w:val="dotted" w:sz="4" w:space="0" w:color="auto"/>
              <w:right w:val="dotted" w:sz="4" w:space="0" w:color="auto"/>
            </w:tcBorders>
            <w:shd w:val="clear" w:color="auto" w:fill="auto"/>
            <w:noWrap/>
            <w:vAlign w:val="center"/>
            <w:hideMark/>
          </w:tcPr>
          <w:p w14:paraId="020F0816" w14:textId="77777777" w:rsidR="00FD72C3" w:rsidRPr="003C2793" w:rsidRDefault="00DA50BD">
            <w:pPr>
              <w:pStyle w:val="P68B1DB1-Normal7"/>
              <w:spacing w:before="0" w:after="0" w:line="240" w:lineRule="auto"/>
              <w:jc w:val="right"/>
              <w:rPr>
                <w:lang w:val="pt-PT"/>
              </w:rPr>
            </w:pPr>
            <w:r w:rsidRPr="003C2793">
              <w:rPr>
                <w:lang w:val="pt-PT"/>
              </w:rPr>
              <w:t xml:space="preserve">               135 000 </w:t>
            </w:r>
          </w:p>
        </w:tc>
        <w:tc>
          <w:tcPr>
            <w:tcW w:w="0" w:type="auto"/>
            <w:tcBorders>
              <w:top w:val="nil"/>
              <w:left w:val="nil"/>
              <w:bottom w:val="dotted" w:sz="4" w:space="0" w:color="auto"/>
              <w:right w:val="double" w:sz="6" w:space="0" w:color="auto"/>
            </w:tcBorders>
            <w:shd w:val="clear" w:color="auto" w:fill="auto"/>
            <w:noWrap/>
            <w:vAlign w:val="center"/>
            <w:hideMark/>
          </w:tcPr>
          <w:p w14:paraId="15B5DD95" w14:textId="77777777" w:rsidR="00FD72C3" w:rsidRPr="003C2793" w:rsidRDefault="00DA50BD">
            <w:pPr>
              <w:pStyle w:val="P68B1DB1-Normal7"/>
              <w:spacing w:before="0" w:after="0" w:line="240" w:lineRule="auto"/>
              <w:jc w:val="right"/>
              <w:rPr>
                <w:lang w:val="pt-PT"/>
              </w:rPr>
            </w:pPr>
            <w:r w:rsidRPr="003C2793">
              <w:rPr>
                <w:lang w:val="pt-PT"/>
              </w:rPr>
              <w:t xml:space="preserve">                (11 223)</w:t>
            </w:r>
          </w:p>
        </w:tc>
      </w:tr>
      <w:tr w:rsidR="00FD72C3" w14:paraId="41F23F14" w14:textId="77777777">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BC45F87" w14:textId="77777777" w:rsidR="00FD72C3" w:rsidRPr="003C2793" w:rsidRDefault="00DA50BD">
            <w:pPr>
              <w:pStyle w:val="P68B1DB1-Normal7"/>
              <w:spacing w:before="0" w:after="0" w:line="240" w:lineRule="auto"/>
              <w:rPr>
                <w:lang w:val="pt-PT"/>
              </w:rPr>
            </w:pPr>
            <w:r w:rsidRPr="003C2793">
              <w:rPr>
                <w:lang w:val="pt-PT"/>
              </w:rPr>
              <w:t xml:space="preserve">10.0 Material de comunicação </w:t>
            </w:r>
          </w:p>
        </w:tc>
        <w:tc>
          <w:tcPr>
            <w:tcW w:w="0" w:type="auto"/>
            <w:tcBorders>
              <w:top w:val="nil"/>
              <w:left w:val="nil"/>
              <w:bottom w:val="dotted" w:sz="4" w:space="0" w:color="auto"/>
              <w:right w:val="dotted" w:sz="4" w:space="0" w:color="auto"/>
            </w:tcBorders>
            <w:shd w:val="clear" w:color="auto" w:fill="auto"/>
            <w:vAlign w:val="center"/>
            <w:hideMark/>
          </w:tcPr>
          <w:p w14:paraId="17919E7A" w14:textId="77777777" w:rsidR="00FD72C3" w:rsidRPr="003C2793" w:rsidRDefault="00DA50BD">
            <w:pPr>
              <w:pStyle w:val="P68B1DB1-Normal7"/>
              <w:spacing w:before="0" w:after="0" w:line="240" w:lineRule="auto"/>
              <w:jc w:val="right"/>
              <w:rPr>
                <w:lang w:val="pt-PT"/>
              </w:rPr>
            </w:pPr>
            <w:r w:rsidRPr="003C2793">
              <w:rPr>
                <w:lang w:val="pt-PT"/>
              </w:rPr>
              <w:t>3 736 254</w:t>
            </w:r>
          </w:p>
        </w:tc>
        <w:tc>
          <w:tcPr>
            <w:tcW w:w="0" w:type="auto"/>
            <w:tcBorders>
              <w:top w:val="nil"/>
              <w:left w:val="nil"/>
              <w:bottom w:val="dotted" w:sz="4" w:space="0" w:color="auto"/>
              <w:right w:val="dotted" w:sz="4" w:space="0" w:color="auto"/>
            </w:tcBorders>
            <w:shd w:val="clear" w:color="auto" w:fill="auto"/>
            <w:vAlign w:val="center"/>
            <w:hideMark/>
          </w:tcPr>
          <w:p w14:paraId="48797F64" w14:textId="77777777" w:rsidR="00FD72C3" w:rsidRPr="003C2793" w:rsidRDefault="00DA50BD">
            <w:pPr>
              <w:pStyle w:val="P68B1DB1-Normal7"/>
              <w:spacing w:before="0" w:after="0" w:line="240" w:lineRule="auto"/>
              <w:jc w:val="right"/>
              <w:rPr>
                <w:lang w:val="pt-PT"/>
              </w:rPr>
            </w:pPr>
            <w:r w:rsidRPr="003C2793">
              <w:rPr>
                <w:lang w:val="pt-PT"/>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78190DB2" w14:textId="77777777" w:rsidR="00FD72C3" w:rsidRPr="003C2793" w:rsidRDefault="00DA50BD">
            <w:pPr>
              <w:pStyle w:val="P68B1DB1-Normal7"/>
              <w:spacing w:before="0" w:after="0" w:line="240" w:lineRule="auto"/>
              <w:jc w:val="right"/>
              <w:rPr>
                <w:lang w:val="pt-PT"/>
              </w:rPr>
            </w:pPr>
            <w:r w:rsidRPr="003C2793">
              <w:rPr>
                <w:lang w:val="pt-PT"/>
              </w:rPr>
              <w:t>2 222 954</w:t>
            </w:r>
          </w:p>
        </w:tc>
        <w:tc>
          <w:tcPr>
            <w:tcW w:w="0" w:type="auto"/>
            <w:tcBorders>
              <w:top w:val="nil"/>
              <w:left w:val="nil"/>
              <w:bottom w:val="dotted" w:sz="4" w:space="0" w:color="auto"/>
              <w:right w:val="nil"/>
            </w:tcBorders>
            <w:shd w:val="clear" w:color="auto" w:fill="auto"/>
            <w:vAlign w:val="center"/>
            <w:hideMark/>
          </w:tcPr>
          <w:p w14:paraId="742F54DB"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6D744AD" w14:textId="77777777" w:rsidR="00FD72C3" w:rsidRPr="003C2793" w:rsidRDefault="00DA50BD">
            <w:pPr>
              <w:pStyle w:val="P68B1DB1-Normal7"/>
              <w:spacing w:before="0" w:after="0" w:line="240" w:lineRule="auto"/>
              <w:jc w:val="right"/>
              <w:rPr>
                <w:lang w:val="pt-PT"/>
              </w:rPr>
            </w:pPr>
            <w:r w:rsidRPr="003C2793">
              <w:rPr>
                <w:lang w:val="pt-PT"/>
              </w:rPr>
              <w:t xml:space="preserve">               4 535 009 </w:t>
            </w:r>
          </w:p>
        </w:tc>
        <w:tc>
          <w:tcPr>
            <w:tcW w:w="0" w:type="auto"/>
            <w:tcBorders>
              <w:top w:val="nil"/>
              <w:left w:val="nil"/>
              <w:bottom w:val="dotted" w:sz="4" w:space="0" w:color="auto"/>
              <w:right w:val="dotted" w:sz="4" w:space="0" w:color="auto"/>
            </w:tcBorders>
            <w:shd w:val="clear" w:color="auto" w:fill="auto"/>
            <w:noWrap/>
            <w:vAlign w:val="center"/>
            <w:hideMark/>
          </w:tcPr>
          <w:p w14:paraId="1B728913" w14:textId="77777777" w:rsidR="00FD72C3" w:rsidRPr="003C2793" w:rsidRDefault="00DA50BD">
            <w:pPr>
              <w:pStyle w:val="P68B1DB1-Normal7"/>
              <w:spacing w:before="0" w:after="0" w:line="240" w:lineRule="auto"/>
              <w:jc w:val="right"/>
              <w:rPr>
                <w:lang w:val="pt-PT"/>
              </w:rPr>
            </w:pPr>
            <w:r w:rsidRPr="003C2793">
              <w:rPr>
                <w:lang w:val="pt-PT"/>
              </w:rPr>
              <w:t xml:space="preserve">             2 081 299 </w:t>
            </w:r>
          </w:p>
        </w:tc>
        <w:tc>
          <w:tcPr>
            <w:tcW w:w="0" w:type="auto"/>
            <w:tcBorders>
              <w:top w:val="nil"/>
              <w:left w:val="nil"/>
              <w:bottom w:val="dotted" w:sz="4" w:space="0" w:color="auto"/>
              <w:right w:val="dotted" w:sz="4" w:space="0" w:color="auto"/>
            </w:tcBorders>
            <w:shd w:val="clear" w:color="auto" w:fill="auto"/>
            <w:noWrap/>
            <w:vAlign w:val="center"/>
            <w:hideMark/>
          </w:tcPr>
          <w:p w14:paraId="14016AC8" w14:textId="77777777" w:rsidR="00FD72C3" w:rsidRPr="003C2793" w:rsidRDefault="00DA50BD">
            <w:pPr>
              <w:pStyle w:val="P68B1DB1-Normal7"/>
              <w:spacing w:before="0" w:after="0" w:line="240" w:lineRule="auto"/>
              <w:jc w:val="right"/>
              <w:rPr>
                <w:lang w:val="pt-PT"/>
              </w:rPr>
            </w:pPr>
            <w:r w:rsidRPr="003C2793">
              <w:rPr>
                <w:lang w:val="pt-PT"/>
              </w:rPr>
              <w:t xml:space="preserve">             2 453 710 </w:t>
            </w:r>
          </w:p>
        </w:tc>
        <w:tc>
          <w:tcPr>
            <w:tcW w:w="0" w:type="auto"/>
            <w:tcBorders>
              <w:top w:val="nil"/>
              <w:left w:val="nil"/>
              <w:bottom w:val="dotted" w:sz="4" w:space="0" w:color="auto"/>
              <w:right w:val="double" w:sz="6" w:space="0" w:color="auto"/>
            </w:tcBorders>
            <w:shd w:val="clear" w:color="auto" w:fill="auto"/>
            <w:noWrap/>
            <w:vAlign w:val="bottom"/>
            <w:hideMark/>
          </w:tcPr>
          <w:p w14:paraId="156A3C12"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278F47F8"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EC8CF3C" w14:textId="77777777" w:rsidR="00FD72C3" w:rsidRPr="003C2793" w:rsidRDefault="00DA50BD">
            <w:pPr>
              <w:pStyle w:val="P68B1DB1-Normal7"/>
              <w:spacing w:before="0" w:after="0" w:line="240" w:lineRule="auto"/>
              <w:jc w:val="right"/>
              <w:rPr>
                <w:lang w:val="pt-PT"/>
              </w:rPr>
            </w:pPr>
            <w:r w:rsidRPr="003C2793">
              <w:rPr>
                <w:lang w:val="pt-PT"/>
              </w:rPr>
              <w:t xml:space="preserve">                 798 755 </w:t>
            </w:r>
          </w:p>
        </w:tc>
        <w:tc>
          <w:tcPr>
            <w:tcW w:w="0" w:type="auto"/>
            <w:tcBorders>
              <w:top w:val="nil"/>
              <w:left w:val="nil"/>
              <w:bottom w:val="dotted" w:sz="4" w:space="0" w:color="auto"/>
              <w:right w:val="dotted" w:sz="4" w:space="0" w:color="auto"/>
            </w:tcBorders>
            <w:shd w:val="clear" w:color="auto" w:fill="auto"/>
            <w:noWrap/>
            <w:vAlign w:val="center"/>
            <w:hideMark/>
          </w:tcPr>
          <w:p w14:paraId="38C2F7FB" w14:textId="77777777" w:rsidR="00FD72C3" w:rsidRPr="003C2793" w:rsidRDefault="00DA50BD">
            <w:pPr>
              <w:pStyle w:val="P68B1DB1-Normal7"/>
              <w:spacing w:before="0" w:after="0" w:line="240" w:lineRule="auto"/>
              <w:jc w:val="right"/>
              <w:rPr>
                <w:lang w:val="pt-PT"/>
              </w:rPr>
            </w:pPr>
            <w:r w:rsidRPr="003C2793">
              <w:rPr>
                <w:lang w:val="pt-PT"/>
              </w:rPr>
              <w:t xml:space="preserve">                567 999 </w:t>
            </w:r>
          </w:p>
        </w:tc>
        <w:tc>
          <w:tcPr>
            <w:tcW w:w="0" w:type="auto"/>
            <w:tcBorders>
              <w:top w:val="nil"/>
              <w:left w:val="nil"/>
              <w:bottom w:val="dotted" w:sz="4" w:space="0" w:color="auto"/>
              <w:right w:val="double" w:sz="6" w:space="0" w:color="auto"/>
            </w:tcBorders>
            <w:shd w:val="clear" w:color="auto" w:fill="auto"/>
            <w:noWrap/>
            <w:vAlign w:val="center"/>
            <w:hideMark/>
          </w:tcPr>
          <w:p w14:paraId="2AB02117" w14:textId="77777777" w:rsidR="00FD72C3" w:rsidRPr="003C2793" w:rsidRDefault="00DA50BD">
            <w:pPr>
              <w:pStyle w:val="P68B1DB1-Normal7"/>
              <w:spacing w:before="0" w:after="0" w:line="240" w:lineRule="auto"/>
              <w:jc w:val="right"/>
              <w:rPr>
                <w:lang w:val="pt-PT"/>
              </w:rPr>
            </w:pPr>
            <w:r w:rsidRPr="003C2793">
              <w:rPr>
                <w:lang w:val="pt-PT"/>
              </w:rPr>
              <w:t xml:space="preserve">               230 756 </w:t>
            </w:r>
          </w:p>
        </w:tc>
      </w:tr>
      <w:tr w:rsidR="00FD72C3" w14:paraId="0A585A5F" w14:textId="77777777">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56AC64C" w14:textId="77777777" w:rsidR="00FD72C3" w:rsidRPr="003C2793" w:rsidRDefault="00DA50BD">
            <w:pPr>
              <w:pStyle w:val="P68B1DB1-Normal7"/>
              <w:spacing w:before="0" w:after="0" w:line="240" w:lineRule="auto"/>
              <w:rPr>
                <w:lang w:val="pt-PT"/>
              </w:rPr>
            </w:pPr>
            <w:r w:rsidRPr="003C2793">
              <w:rPr>
                <w:lang w:val="pt-PT"/>
              </w:rPr>
              <w:t xml:space="preserve">11.0 Administração do programa </w:t>
            </w:r>
          </w:p>
        </w:tc>
        <w:tc>
          <w:tcPr>
            <w:tcW w:w="0" w:type="auto"/>
            <w:tcBorders>
              <w:top w:val="nil"/>
              <w:left w:val="nil"/>
              <w:bottom w:val="dotted" w:sz="4" w:space="0" w:color="auto"/>
              <w:right w:val="dotted" w:sz="4" w:space="0" w:color="auto"/>
            </w:tcBorders>
            <w:shd w:val="clear" w:color="auto" w:fill="auto"/>
            <w:vAlign w:val="center"/>
            <w:hideMark/>
          </w:tcPr>
          <w:p w14:paraId="6C4617E4" w14:textId="77777777" w:rsidR="00FD72C3" w:rsidRPr="003C2793" w:rsidRDefault="00DA50BD">
            <w:pPr>
              <w:pStyle w:val="P68B1DB1-Normal7"/>
              <w:spacing w:before="0" w:after="0" w:line="240" w:lineRule="auto"/>
              <w:jc w:val="right"/>
              <w:rPr>
                <w:lang w:val="pt-PT"/>
              </w:rPr>
            </w:pPr>
            <w:r w:rsidRPr="003C2793">
              <w:rPr>
                <w:lang w:val="pt-PT"/>
              </w:rPr>
              <w:t>4 432 379</w:t>
            </w:r>
          </w:p>
        </w:tc>
        <w:tc>
          <w:tcPr>
            <w:tcW w:w="0" w:type="auto"/>
            <w:tcBorders>
              <w:top w:val="nil"/>
              <w:left w:val="nil"/>
              <w:bottom w:val="dotted" w:sz="4" w:space="0" w:color="auto"/>
              <w:right w:val="dotted" w:sz="4" w:space="0" w:color="auto"/>
            </w:tcBorders>
            <w:shd w:val="clear" w:color="auto" w:fill="auto"/>
            <w:vAlign w:val="center"/>
            <w:hideMark/>
          </w:tcPr>
          <w:p w14:paraId="580F6E34" w14:textId="77777777" w:rsidR="00FD72C3" w:rsidRPr="003C2793" w:rsidRDefault="00DA50BD">
            <w:pPr>
              <w:pStyle w:val="P68B1DB1-Normal7"/>
              <w:spacing w:before="0" w:after="0" w:line="240" w:lineRule="auto"/>
              <w:jc w:val="right"/>
              <w:rPr>
                <w:lang w:val="pt-PT"/>
              </w:rPr>
            </w:pPr>
            <w:r w:rsidRPr="003C2793">
              <w:rPr>
                <w:lang w:val="pt-PT"/>
              </w:rPr>
              <w:t>661 650</w:t>
            </w:r>
          </w:p>
        </w:tc>
        <w:tc>
          <w:tcPr>
            <w:tcW w:w="0" w:type="auto"/>
            <w:tcBorders>
              <w:top w:val="nil"/>
              <w:left w:val="nil"/>
              <w:bottom w:val="dotted" w:sz="4" w:space="0" w:color="auto"/>
              <w:right w:val="dotted" w:sz="4" w:space="0" w:color="auto"/>
            </w:tcBorders>
            <w:shd w:val="clear" w:color="auto" w:fill="auto"/>
            <w:noWrap/>
            <w:vAlign w:val="center"/>
            <w:hideMark/>
          </w:tcPr>
          <w:p w14:paraId="63039BC7" w14:textId="77777777" w:rsidR="00FD72C3" w:rsidRPr="003C2793" w:rsidRDefault="00DA50BD">
            <w:pPr>
              <w:pStyle w:val="P68B1DB1-Normal7"/>
              <w:spacing w:before="0" w:after="0" w:line="240" w:lineRule="auto"/>
              <w:jc w:val="right"/>
              <w:rPr>
                <w:lang w:val="pt-PT"/>
              </w:rPr>
            </w:pPr>
            <w:r w:rsidRPr="003C2793">
              <w:rPr>
                <w:lang w:val="pt-PT"/>
              </w:rPr>
              <w:t>3 770 729</w:t>
            </w:r>
          </w:p>
        </w:tc>
        <w:tc>
          <w:tcPr>
            <w:tcW w:w="0" w:type="auto"/>
            <w:tcBorders>
              <w:top w:val="nil"/>
              <w:left w:val="nil"/>
              <w:bottom w:val="dotted" w:sz="4" w:space="0" w:color="auto"/>
              <w:right w:val="nil"/>
            </w:tcBorders>
            <w:shd w:val="clear" w:color="auto" w:fill="auto"/>
            <w:vAlign w:val="center"/>
            <w:hideMark/>
          </w:tcPr>
          <w:p w14:paraId="1C7C07CC" w14:textId="77777777" w:rsidR="00FD72C3" w:rsidRPr="003C2793" w:rsidRDefault="00DA50BD">
            <w:pPr>
              <w:pStyle w:val="P68B1DB1-Normal7"/>
              <w:spacing w:before="0" w:after="0" w:line="240" w:lineRule="auto"/>
              <w:jc w:val="right"/>
              <w:rPr>
                <w:lang w:val="pt-PT"/>
              </w:rPr>
            </w:pPr>
            <w:r w:rsidRPr="003C2793">
              <w:rPr>
                <w:lang w:val="pt-PT"/>
              </w:rPr>
              <w:t>125 789</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D43E32A" w14:textId="77777777" w:rsidR="00FD72C3" w:rsidRPr="003C2793" w:rsidRDefault="00DA50BD">
            <w:pPr>
              <w:pStyle w:val="P68B1DB1-Normal7"/>
              <w:spacing w:before="0" w:after="0" w:line="240" w:lineRule="auto"/>
              <w:jc w:val="right"/>
              <w:rPr>
                <w:lang w:val="pt-PT"/>
              </w:rPr>
            </w:pPr>
            <w:r w:rsidRPr="003C2793">
              <w:rPr>
                <w:lang w:val="pt-PT"/>
              </w:rPr>
              <w:t xml:space="preserve">               6 521 610 </w:t>
            </w:r>
          </w:p>
        </w:tc>
        <w:tc>
          <w:tcPr>
            <w:tcW w:w="0" w:type="auto"/>
            <w:tcBorders>
              <w:top w:val="nil"/>
              <w:left w:val="nil"/>
              <w:bottom w:val="dotted" w:sz="4" w:space="0" w:color="auto"/>
              <w:right w:val="dotted" w:sz="4" w:space="0" w:color="auto"/>
            </w:tcBorders>
            <w:shd w:val="clear" w:color="auto" w:fill="auto"/>
            <w:noWrap/>
            <w:vAlign w:val="center"/>
            <w:hideMark/>
          </w:tcPr>
          <w:p w14:paraId="106EBC18" w14:textId="77777777" w:rsidR="00FD72C3" w:rsidRPr="003C2793" w:rsidRDefault="00DA50BD">
            <w:pPr>
              <w:pStyle w:val="P68B1DB1-Normal7"/>
              <w:spacing w:before="0" w:after="0" w:line="240" w:lineRule="auto"/>
              <w:jc w:val="right"/>
              <w:rPr>
                <w:lang w:val="pt-PT"/>
              </w:rPr>
            </w:pPr>
            <w:r w:rsidRPr="003C2793">
              <w:rPr>
                <w:lang w:val="pt-PT"/>
              </w:rPr>
              <w:t xml:space="preserve">             1 950 556 </w:t>
            </w:r>
          </w:p>
        </w:tc>
        <w:tc>
          <w:tcPr>
            <w:tcW w:w="0" w:type="auto"/>
            <w:tcBorders>
              <w:top w:val="nil"/>
              <w:left w:val="nil"/>
              <w:bottom w:val="dotted" w:sz="4" w:space="0" w:color="auto"/>
              <w:right w:val="dotted" w:sz="4" w:space="0" w:color="auto"/>
            </w:tcBorders>
            <w:shd w:val="clear" w:color="auto" w:fill="auto"/>
            <w:noWrap/>
            <w:vAlign w:val="center"/>
            <w:hideMark/>
          </w:tcPr>
          <w:p w14:paraId="0332A589" w14:textId="77777777" w:rsidR="00FD72C3" w:rsidRPr="003C2793" w:rsidRDefault="00DA50BD">
            <w:pPr>
              <w:pStyle w:val="P68B1DB1-Normal7"/>
              <w:spacing w:before="0" w:after="0" w:line="240" w:lineRule="auto"/>
              <w:jc w:val="right"/>
              <w:rPr>
                <w:lang w:val="pt-PT"/>
              </w:rPr>
            </w:pPr>
            <w:r w:rsidRPr="003C2793">
              <w:rPr>
                <w:lang w:val="pt-PT"/>
              </w:rPr>
              <w:t xml:space="preserve">             4 571 054 </w:t>
            </w:r>
          </w:p>
        </w:tc>
        <w:tc>
          <w:tcPr>
            <w:tcW w:w="0" w:type="auto"/>
            <w:tcBorders>
              <w:top w:val="nil"/>
              <w:left w:val="nil"/>
              <w:bottom w:val="dotted" w:sz="4" w:space="0" w:color="auto"/>
              <w:right w:val="double" w:sz="6" w:space="0" w:color="auto"/>
            </w:tcBorders>
            <w:shd w:val="clear" w:color="auto" w:fill="auto"/>
            <w:noWrap/>
            <w:vAlign w:val="bottom"/>
            <w:hideMark/>
          </w:tcPr>
          <w:p w14:paraId="490530D1"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672E96AC"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1571FAD" w14:textId="77777777" w:rsidR="00FD72C3" w:rsidRPr="003C2793" w:rsidRDefault="00DA50BD">
            <w:pPr>
              <w:pStyle w:val="P68B1DB1-Normal7"/>
              <w:spacing w:before="0" w:after="0" w:line="240" w:lineRule="auto"/>
              <w:jc w:val="right"/>
              <w:rPr>
                <w:lang w:val="pt-PT"/>
              </w:rPr>
            </w:pPr>
            <w:r w:rsidRPr="003C2793">
              <w:rPr>
                <w:lang w:val="pt-PT"/>
              </w:rPr>
              <w:t xml:space="preserve">             2 089 231 </w:t>
            </w:r>
          </w:p>
        </w:tc>
        <w:tc>
          <w:tcPr>
            <w:tcW w:w="0" w:type="auto"/>
            <w:tcBorders>
              <w:top w:val="nil"/>
              <w:left w:val="nil"/>
              <w:bottom w:val="dotted" w:sz="4" w:space="0" w:color="auto"/>
              <w:right w:val="dotted" w:sz="4" w:space="0" w:color="auto"/>
            </w:tcBorders>
            <w:shd w:val="clear" w:color="auto" w:fill="auto"/>
            <w:noWrap/>
            <w:vAlign w:val="center"/>
            <w:hideMark/>
          </w:tcPr>
          <w:p w14:paraId="0666E580" w14:textId="77777777" w:rsidR="00FD72C3" w:rsidRPr="003C2793" w:rsidRDefault="00DA50BD">
            <w:pPr>
              <w:pStyle w:val="P68B1DB1-Normal7"/>
              <w:spacing w:before="0" w:after="0" w:line="240" w:lineRule="auto"/>
              <w:jc w:val="right"/>
              <w:rPr>
                <w:lang w:val="pt-PT"/>
              </w:rPr>
            </w:pPr>
            <w:r w:rsidRPr="003C2793">
              <w:rPr>
                <w:lang w:val="pt-PT"/>
              </w:rPr>
              <w:t xml:space="preserve">            1 288 906 </w:t>
            </w:r>
          </w:p>
        </w:tc>
        <w:tc>
          <w:tcPr>
            <w:tcW w:w="0" w:type="auto"/>
            <w:tcBorders>
              <w:top w:val="nil"/>
              <w:left w:val="nil"/>
              <w:bottom w:val="dotted" w:sz="4" w:space="0" w:color="auto"/>
              <w:right w:val="double" w:sz="6" w:space="0" w:color="auto"/>
            </w:tcBorders>
            <w:shd w:val="clear" w:color="auto" w:fill="auto"/>
            <w:noWrap/>
            <w:vAlign w:val="center"/>
            <w:hideMark/>
          </w:tcPr>
          <w:p w14:paraId="347F1513" w14:textId="77777777" w:rsidR="00FD72C3" w:rsidRPr="003C2793" w:rsidRDefault="00DA50BD">
            <w:pPr>
              <w:pStyle w:val="P68B1DB1-Normal7"/>
              <w:spacing w:before="0" w:after="0" w:line="240" w:lineRule="auto"/>
              <w:jc w:val="right"/>
              <w:rPr>
                <w:lang w:val="pt-PT"/>
              </w:rPr>
            </w:pPr>
            <w:r w:rsidRPr="003C2793">
              <w:rPr>
                <w:lang w:val="pt-PT"/>
              </w:rPr>
              <w:t xml:space="preserve">               800 325 </w:t>
            </w:r>
          </w:p>
        </w:tc>
      </w:tr>
      <w:tr w:rsidR="00FD72C3" w14:paraId="3791816A" w14:textId="77777777">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A8FA83E" w14:textId="77777777" w:rsidR="00FD72C3" w:rsidRPr="003C2793" w:rsidRDefault="00DA50BD">
            <w:pPr>
              <w:pStyle w:val="P68B1DB1-Normal7"/>
              <w:spacing w:before="0" w:after="0" w:line="240" w:lineRule="auto"/>
              <w:rPr>
                <w:lang w:val="pt-PT"/>
              </w:rPr>
            </w:pPr>
            <w:r w:rsidRPr="003C2793">
              <w:rPr>
                <w:lang w:val="pt-PT"/>
              </w:rPr>
              <w:t>12.0 Apoio à subsistência (LSCTP)</w:t>
            </w:r>
          </w:p>
        </w:tc>
        <w:tc>
          <w:tcPr>
            <w:tcW w:w="0" w:type="auto"/>
            <w:tcBorders>
              <w:top w:val="nil"/>
              <w:left w:val="nil"/>
              <w:bottom w:val="dotted" w:sz="4" w:space="0" w:color="auto"/>
              <w:right w:val="dotted" w:sz="4" w:space="0" w:color="auto"/>
            </w:tcBorders>
            <w:shd w:val="clear" w:color="auto" w:fill="auto"/>
            <w:vAlign w:val="center"/>
            <w:hideMark/>
          </w:tcPr>
          <w:p w14:paraId="74363DC8" w14:textId="77777777" w:rsidR="00FD72C3" w:rsidRPr="003C2793" w:rsidRDefault="00DA50BD">
            <w:pPr>
              <w:pStyle w:val="P68B1DB1-Normal7"/>
              <w:spacing w:before="0" w:after="0" w:line="240" w:lineRule="auto"/>
              <w:jc w:val="right"/>
              <w:rPr>
                <w:lang w:val="pt-PT"/>
              </w:rPr>
            </w:pPr>
            <w:r w:rsidRPr="003C2793">
              <w:rPr>
                <w:lang w:val="pt-PT"/>
              </w:rPr>
              <w:t>521 527</w:t>
            </w:r>
          </w:p>
        </w:tc>
        <w:tc>
          <w:tcPr>
            <w:tcW w:w="0" w:type="auto"/>
            <w:tcBorders>
              <w:top w:val="nil"/>
              <w:left w:val="nil"/>
              <w:bottom w:val="dotted" w:sz="4" w:space="0" w:color="auto"/>
              <w:right w:val="dotted" w:sz="4" w:space="0" w:color="auto"/>
            </w:tcBorders>
            <w:shd w:val="clear" w:color="auto" w:fill="auto"/>
            <w:vAlign w:val="center"/>
            <w:hideMark/>
          </w:tcPr>
          <w:p w14:paraId="5FED0F6D" w14:textId="77777777" w:rsidR="00FD72C3" w:rsidRPr="003C2793" w:rsidRDefault="00DA50BD">
            <w:pPr>
              <w:pStyle w:val="P68B1DB1-Normal7"/>
              <w:spacing w:before="0" w:after="0" w:line="240" w:lineRule="auto"/>
              <w:jc w:val="right"/>
              <w:rPr>
                <w:lang w:val="pt-PT"/>
              </w:rPr>
            </w:pPr>
            <w:r w:rsidRPr="003C2793">
              <w:rPr>
                <w:lang w:val="pt-PT"/>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2475A67C" w14:textId="77777777" w:rsidR="00FD72C3" w:rsidRPr="003C2793" w:rsidRDefault="00DA50BD">
            <w:pPr>
              <w:pStyle w:val="P68B1DB1-Normal7"/>
              <w:spacing w:before="0" w:after="0" w:line="240" w:lineRule="auto"/>
              <w:jc w:val="right"/>
              <w:rPr>
                <w:lang w:val="pt-PT"/>
              </w:rPr>
            </w:pPr>
            <w:r w:rsidRPr="003C2793">
              <w:rPr>
                <w:lang w:val="pt-PT"/>
              </w:rPr>
              <w:t>345 803</w:t>
            </w:r>
          </w:p>
        </w:tc>
        <w:tc>
          <w:tcPr>
            <w:tcW w:w="0" w:type="auto"/>
            <w:tcBorders>
              <w:top w:val="nil"/>
              <w:left w:val="nil"/>
              <w:bottom w:val="dotted" w:sz="4" w:space="0" w:color="auto"/>
              <w:right w:val="nil"/>
            </w:tcBorders>
            <w:shd w:val="clear" w:color="auto" w:fill="auto"/>
            <w:vAlign w:val="center"/>
            <w:hideMark/>
          </w:tcPr>
          <w:p w14:paraId="5080AD60"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3881CE8" w14:textId="77777777" w:rsidR="00FD72C3" w:rsidRPr="003C2793" w:rsidRDefault="00DA50BD">
            <w:pPr>
              <w:pStyle w:val="P68B1DB1-Normal7"/>
              <w:spacing w:before="0" w:after="0" w:line="240" w:lineRule="auto"/>
              <w:jc w:val="right"/>
              <w:rPr>
                <w:lang w:val="pt-PT"/>
              </w:rPr>
            </w:pPr>
            <w:r w:rsidRPr="003C2793">
              <w:rPr>
                <w:lang w:val="pt-PT"/>
              </w:rPr>
              <w:t xml:space="preserve">                   752 815 </w:t>
            </w:r>
          </w:p>
        </w:tc>
        <w:tc>
          <w:tcPr>
            <w:tcW w:w="0" w:type="auto"/>
            <w:tcBorders>
              <w:top w:val="nil"/>
              <w:left w:val="nil"/>
              <w:bottom w:val="dotted" w:sz="4" w:space="0" w:color="auto"/>
              <w:right w:val="dotted" w:sz="4" w:space="0" w:color="auto"/>
            </w:tcBorders>
            <w:shd w:val="clear" w:color="auto" w:fill="auto"/>
            <w:noWrap/>
            <w:vAlign w:val="center"/>
            <w:hideMark/>
          </w:tcPr>
          <w:p w14:paraId="47C9D2BD" w14:textId="77777777" w:rsidR="00FD72C3" w:rsidRPr="003C2793" w:rsidRDefault="00DA50BD">
            <w:pPr>
              <w:pStyle w:val="P68B1DB1-Normal7"/>
              <w:spacing w:before="0" w:after="0" w:line="240" w:lineRule="auto"/>
              <w:jc w:val="right"/>
              <w:rPr>
                <w:lang w:val="pt-PT"/>
              </w:rPr>
            </w:pPr>
            <w:r w:rsidRPr="003C2793">
              <w:rPr>
                <w:lang w:val="pt-PT"/>
              </w:rPr>
              <w:t xml:space="preserve">                273 875 </w:t>
            </w:r>
          </w:p>
        </w:tc>
        <w:tc>
          <w:tcPr>
            <w:tcW w:w="0" w:type="auto"/>
            <w:tcBorders>
              <w:top w:val="nil"/>
              <w:left w:val="nil"/>
              <w:bottom w:val="dotted" w:sz="4" w:space="0" w:color="auto"/>
              <w:right w:val="dotted" w:sz="4" w:space="0" w:color="auto"/>
            </w:tcBorders>
            <w:shd w:val="clear" w:color="auto" w:fill="auto"/>
            <w:noWrap/>
            <w:vAlign w:val="center"/>
            <w:hideMark/>
          </w:tcPr>
          <w:p w14:paraId="24A66A37" w14:textId="77777777" w:rsidR="00FD72C3" w:rsidRPr="003C2793" w:rsidRDefault="00DA50BD">
            <w:pPr>
              <w:pStyle w:val="P68B1DB1-Normal7"/>
              <w:spacing w:before="0" w:after="0" w:line="240" w:lineRule="auto"/>
              <w:jc w:val="right"/>
              <w:rPr>
                <w:lang w:val="pt-PT"/>
              </w:rPr>
            </w:pPr>
            <w:r w:rsidRPr="003C2793">
              <w:rPr>
                <w:lang w:val="pt-PT"/>
              </w:rPr>
              <w:t xml:space="preserve">                478 940 </w:t>
            </w:r>
          </w:p>
        </w:tc>
        <w:tc>
          <w:tcPr>
            <w:tcW w:w="0" w:type="auto"/>
            <w:tcBorders>
              <w:top w:val="nil"/>
              <w:left w:val="nil"/>
              <w:bottom w:val="dotted" w:sz="4" w:space="0" w:color="auto"/>
              <w:right w:val="double" w:sz="6" w:space="0" w:color="auto"/>
            </w:tcBorders>
            <w:shd w:val="clear" w:color="auto" w:fill="auto"/>
            <w:noWrap/>
            <w:vAlign w:val="bottom"/>
            <w:hideMark/>
          </w:tcPr>
          <w:p w14:paraId="1F457362"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4668414E"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89E2AD9" w14:textId="77777777" w:rsidR="00FD72C3" w:rsidRPr="003C2793" w:rsidRDefault="00DA50BD">
            <w:pPr>
              <w:pStyle w:val="P68B1DB1-Normal7"/>
              <w:spacing w:before="0" w:after="0" w:line="240" w:lineRule="auto"/>
              <w:jc w:val="right"/>
              <w:rPr>
                <w:lang w:val="pt-PT"/>
              </w:rPr>
            </w:pPr>
            <w:r w:rsidRPr="003C2793">
              <w:rPr>
                <w:lang w:val="pt-PT"/>
              </w:rPr>
              <w:t xml:space="preserve">                231 288 </w:t>
            </w:r>
          </w:p>
        </w:tc>
        <w:tc>
          <w:tcPr>
            <w:tcW w:w="0" w:type="auto"/>
            <w:tcBorders>
              <w:top w:val="nil"/>
              <w:left w:val="nil"/>
              <w:bottom w:val="dotted" w:sz="4" w:space="0" w:color="auto"/>
              <w:right w:val="dotted" w:sz="4" w:space="0" w:color="auto"/>
            </w:tcBorders>
            <w:shd w:val="clear" w:color="auto" w:fill="auto"/>
            <w:noWrap/>
            <w:vAlign w:val="center"/>
            <w:hideMark/>
          </w:tcPr>
          <w:p w14:paraId="56DE94AE" w14:textId="77777777" w:rsidR="00FD72C3" w:rsidRPr="003C2793" w:rsidRDefault="00DA50BD">
            <w:pPr>
              <w:pStyle w:val="P68B1DB1-Normal7"/>
              <w:spacing w:before="0" w:after="0" w:line="240" w:lineRule="auto"/>
              <w:jc w:val="right"/>
              <w:rPr>
                <w:lang w:val="pt-PT"/>
              </w:rPr>
            </w:pPr>
            <w:r w:rsidRPr="003C2793">
              <w:rPr>
                <w:lang w:val="pt-PT"/>
              </w:rPr>
              <w:t xml:space="preserve">                  98 151 </w:t>
            </w:r>
          </w:p>
        </w:tc>
        <w:tc>
          <w:tcPr>
            <w:tcW w:w="0" w:type="auto"/>
            <w:tcBorders>
              <w:top w:val="nil"/>
              <w:left w:val="nil"/>
              <w:bottom w:val="dotted" w:sz="4" w:space="0" w:color="auto"/>
              <w:right w:val="double" w:sz="6" w:space="0" w:color="auto"/>
            </w:tcBorders>
            <w:shd w:val="clear" w:color="auto" w:fill="auto"/>
            <w:noWrap/>
            <w:vAlign w:val="center"/>
            <w:hideMark/>
          </w:tcPr>
          <w:p w14:paraId="33FACCD9" w14:textId="77777777" w:rsidR="00FD72C3" w:rsidRPr="003C2793" w:rsidRDefault="00DA50BD">
            <w:pPr>
              <w:pStyle w:val="P68B1DB1-Normal7"/>
              <w:spacing w:before="0" w:after="0" w:line="240" w:lineRule="auto"/>
              <w:jc w:val="right"/>
              <w:rPr>
                <w:lang w:val="pt-PT"/>
              </w:rPr>
            </w:pPr>
            <w:r w:rsidRPr="003C2793">
              <w:rPr>
                <w:lang w:val="pt-PT"/>
              </w:rPr>
              <w:t xml:space="preserve">                133 137 </w:t>
            </w:r>
          </w:p>
        </w:tc>
      </w:tr>
      <w:tr w:rsidR="00FD72C3" w14:paraId="738DCDD8" w14:textId="77777777">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41E9E84" w14:textId="77777777" w:rsidR="00FD72C3" w:rsidRPr="003C2793" w:rsidRDefault="00DA50BD">
            <w:pPr>
              <w:pStyle w:val="P68B1DB1-Normal7"/>
              <w:spacing w:before="0" w:after="0" w:line="240" w:lineRule="auto"/>
              <w:rPr>
                <w:lang w:val="pt-PT"/>
              </w:rPr>
            </w:pPr>
            <w:r w:rsidRPr="003C2793">
              <w:rPr>
                <w:lang w:val="pt-PT"/>
              </w:rPr>
              <w:t>13.0 Pagamento por resultados</w:t>
            </w:r>
          </w:p>
        </w:tc>
        <w:tc>
          <w:tcPr>
            <w:tcW w:w="0" w:type="auto"/>
            <w:tcBorders>
              <w:top w:val="nil"/>
              <w:left w:val="nil"/>
              <w:bottom w:val="dotted" w:sz="4" w:space="0" w:color="auto"/>
              <w:right w:val="dotted" w:sz="4" w:space="0" w:color="auto"/>
            </w:tcBorders>
            <w:shd w:val="clear" w:color="auto" w:fill="auto"/>
            <w:vAlign w:val="center"/>
            <w:hideMark/>
          </w:tcPr>
          <w:p w14:paraId="05B41416" w14:textId="77777777" w:rsidR="00FD72C3" w:rsidRPr="003C2793" w:rsidRDefault="00DA50BD">
            <w:pPr>
              <w:pStyle w:val="P68B1DB1-Normal10"/>
              <w:spacing w:before="0" w:after="0" w:line="240" w:lineRule="auto"/>
              <w:jc w:val="right"/>
              <w:rPr>
                <w:lang w:val="pt-PT"/>
              </w:rPr>
            </w:pPr>
            <w:r w:rsidRPr="003C2793">
              <w:rPr>
                <w:lang w:val="pt-PT"/>
              </w:rPr>
              <w:t>3 736 254</w:t>
            </w:r>
          </w:p>
        </w:tc>
        <w:tc>
          <w:tcPr>
            <w:tcW w:w="0" w:type="auto"/>
            <w:tcBorders>
              <w:top w:val="nil"/>
              <w:left w:val="nil"/>
              <w:bottom w:val="dotted" w:sz="4" w:space="0" w:color="auto"/>
              <w:right w:val="dotted" w:sz="4" w:space="0" w:color="auto"/>
            </w:tcBorders>
            <w:shd w:val="clear" w:color="auto" w:fill="auto"/>
            <w:vAlign w:val="center"/>
            <w:hideMark/>
          </w:tcPr>
          <w:p w14:paraId="68733335" w14:textId="77777777" w:rsidR="00FD72C3" w:rsidRPr="003C2793" w:rsidRDefault="00DA50BD">
            <w:pPr>
              <w:pStyle w:val="P68B1DB1-Normal10"/>
              <w:spacing w:before="0" w:after="0" w:line="240" w:lineRule="auto"/>
              <w:jc w:val="right"/>
              <w:rPr>
                <w:lang w:val="pt-PT"/>
              </w:rPr>
            </w:pPr>
            <w:r w:rsidRPr="003C2793">
              <w:rPr>
                <w:lang w:val="pt-PT"/>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26806055" w14:textId="77777777" w:rsidR="00FD72C3" w:rsidRPr="003C2793" w:rsidRDefault="00DA50BD">
            <w:pPr>
              <w:pStyle w:val="P68B1DB1-Normal10"/>
              <w:spacing w:before="0" w:after="0" w:line="240" w:lineRule="auto"/>
              <w:jc w:val="right"/>
              <w:rPr>
                <w:lang w:val="pt-PT"/>
              </w:rPr>
            </w:pPr>
            <w:r w:rsidRPr="003C2793">
              <w:rPr>
                <w:lang w:val="pt-PT"/>
              </w:rPr>
              <w:t>2 222 954</w:t>
            </w:r>
          </w:p>
        </w:tc>
        <w:tc>
          <w:tcPr>
            <w:tcW w:w="0" w:type="auto"/>
            <w:tcBorders>
              <w:top w:val="nil"/>
              <w:left w:val="nil"/>
              <w:bottom w:val="dotted" w:sz="4" w:space="0" w:color="auto"/>
              <w:right w:val="nil"/>
            </w:tcBorders>
            <w:shd w:val="clear" w:color="auto" w:fill="auto"/>
            <w:vAlign w:val="center"/>
            <w:hideMark/>
          </w:tcPr>
          <w:p w14:paraId="25FC5BD2"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D5B50F1" w14:textId="77777777" w:rsidR="00FD72C3" w:rsidRPr="003C2793" w:rsidRDefault="00DA50BD">
            <w:pPr>
              <w:pStyle w:val="P68B1DB1-Normal7"/>
              <w:spacing w:before="0" w:after="0" w:line="240" w:lineRule="auto"/>
              <w:jc w:val="right"/>
              <w:rPr>
                <w:lang w:val="pt-PT"/>
              </w:rPr>
            </w:pPr>
            <w:r w:rsidRPr="003C2793">
              <w:rPr>
                <w:lang w:val="pt-PT"/>
              </w:rPr>
              <w:t xml:space="preserve">               4 466 352 </w:t>
            </w:r>
          </w:p>
        </w:tc>
        <w:tc>
          <w:tcPr>
            <w:tcW w:w="0" w:type="auto"/>
            <w:tcBorders>
              <w:top w:val="nil"/>
              <w:left w:val="nil"/>
              <w:bottom w:val="dotted" w:sz="4" w:space="0" w:color="auto"/>
              <w:right w:val="dotted" w:sz="4" w:space="0" w:color="auto"/>
            </w:tcBorders>
            <w:shd w:val="clear" w:color="auto" w:fill="auto"/>
            <w:noWrap/>
            <w:vAlign w:val="center"/>
            <w:hideMark/>
          </w:tcPr>
          <w:p w14:paraId="133D1C99" w14:textId="77777777" w:rsidR="00FD72C3" w:rsidRPr="003C2793" w:rsidRDefault="00DA50BD">
            <w:pPr>
              <w:pStyle w:val="P68B1DB1-Normal7"/>
              <w:spacing w:before="0" w:after="0" w:line="240" w:lineRule="auto"/>
              <w:jc w:val="right"/>
              <w:rPr>
                <w:lang w:val="pt-PT"/>
              </w:rPr>
            </w:pPr>
            <w:r w:rsidRPr="003C2793">
              <w:rPr>
                <w:lang w:val="pt-PT"/>
              </w:rPr>
              <w:t xml:space="preserve">             1 513 300 </w:t>
            </w:r>
          </w:p>
        </w:tc>
        <w:tc>
          <w:tcPr>
            <w:tcW w:w="0" w:type="auto"/>
            <w:tcBorders>
              <w:top w:val="nil"/>
              <w:left w:val="nil"/>
              <w:bottom w:val="dotted" w:sz="4" w:space="0" w:color="auto"/>
              <w:right w:val="dotted" w:sz="4" w:space="0" w:color="auto"/>
            </w:tcBorders>
            <w:shd w:val="clear" w:color="auto" w:fill="auto"/>
            <w:noWrap/>
            <w:vAlign w:val="center"/>
            <w:hideMark/>
          </w:tcPr>
          <w:p w14:paraId="2A7ED467" w14:textId="77777777" w:rsidR="00FD72C3" w:rsidRPr="003C2793" w:rsidRDefault="00DA50BD">
            <w:pPr>
              <w:pStyle w:val="P68B1DB1-Normal7"/>
              <w:spacing w:before="0" w:after="0" w:line="240" w:lineRule="auto"/>
              <w:jc w:val="right"/>
              <w:rPr>
                <w:lang w:val="pt-PT"/>
              </w:rPr>
            </w:pPr>
            <w:r w:rsidRPr="003C2793">
              <w:rPr>
                <w:lang w:val="pt-PT"/>
              </w:rPr>
              <w:t xml:space="preserve">            2 953 052 </w:t>
            </w:r>
          </w:p>
        </w:tc>
        <w:tc>
          <w:tcPr>
            <w:tcW w:w="0" w:type="auto"/>
            <w:tcBorders>
              <w:top w:val="nil"/>
              <w:left w:val="nil"/>
              <w:bottom w:val="dotted" w:sz="4" w:space="0" w:color="auto"/>
              <w:right w:val="double" w:sz="6" w:space="0" w:color="auto"/>
            </w:tcBorders>
            <w:shd w:val="clear" w:color="auto" w:fill="auto"/>
            <w:noWrap/>
            <w:vAlign w:val="bottom"/>
            <w:hideMark/>
          </w:tcPr>
          <w:p w14:paraId="5EA73D72"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50ED29EF"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56EA8C4" w14:textId="77777777" w:rsidR="00FD72C3" w:rsidRPr="003C2793" w:rsidRDefault="00DA50BD">
            <w:pPr>
              <w:pStyle w:val="P68B1DB1-Normal7"/>
              <w:spacing w:before="0" w:after="0" w:line="240" w:lineRule="auto"/>
              <w:jc w:val="right"/>
              <w:rPr>
                <w:lang w:val="pt-PT"/>
              </w:rPr>
            </w:pPr>
            <w:r w:rsidRPr="003C2793">
              <w:rPr>
                <w:lang w:val="pt-PT"/>
              </w:rPr>
              <w:t xml:space="preserve">                730 098 </w:t>
            </w:r>
          </w:p>
        </w:tc>
        <w:tc>
          <w:tcPr>
            <w:tcW w:w="0" w:type="auto"/>
            <w:tcBorders>
              <w:top w:val="nil"/>
              <w:left w:val="nil"/>
              <w:bottom w:val="dotted" w:sz="4" w:space="0" w:color="auto"/>
              <w:right w:val="dotted" w:sz="4" w:space="0" w:color="auto"/>
            </w:tcBorders>
            <w:shd w:val="clear" w:color="auto" w:fill="auto"/>
            <w:noWrap/>
            <w:vAlign w:val="center"/>
            <w:hideMark/>
          </w:tcPr>
          <w:p w14:paraId="714D331A" w14:textId="77777777" w:rsidR="00FD72C3" w:rsidRPr="003C2793" w:rsidRDefault="00DA50BD">
            <w:pPr>
              <w:pStyle w:val="P68B1DB1-Normal7"/>
              <w:spacing w:before="0" w:after="0" w:line="240" w:lineRule="auto"/>
              <w:jc w:val="right"/>
              <w:rPr>
                <w:lang w:val="pt-PT"/>
              </w:rPr>
            </w:pPr>
            <w:r w:rsidRPr="003C2793">
              <w:rPr>
                <w:lang w:val="pt-PT"/>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39AE6CB9" w14:textId="77777777" w:rsidR="00FD72C3" w:rsidRPr="003C2793" w:rsidRDefault="00DA50BD">
            <w:pPr>
              <w:pStyle w:val="P68B1DB1-Normal7"/>
              <w:spacing w:before="0" w:after="0" w:line="240" w:lineRule="auto"/>
              <w:jc w:val="right"/>
              <w:rPr>
                <w:lang w:val="pt-PT"/>
              </w:rPr>
            </w:pPr>
            <w:r w:rsidRPr="003C2793">
              <w:rPr>
                <w:lang w:val="pt-PT"/>
              </w:rPr>
              <w:t xml:space="preserve">               730 098 </w:t>
            </w:r>
          </w:p>
        </w:tc>
      </w:tr>
      <w:tr w:rsidR="00FD72C3" w14:paraId="6A0F53F4" w14:textId="77777777">
        <w:trPr>
          <w:trHeight w:val="6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21ED31A"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13955B33"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63D86354"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7F67895E"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nil"/>
            </w:tcBorders>
            <w:shd w:val="clear" w:color="auto" w:fill="auto"/>
            <w:vAlign w:val="center"/>
            <w:hideMark/>
          </w:tcPr>
          <w:p w14:paraId="420DE504"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A17ACB0"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bottom"/>
            <w:hideMark/>
          </w:tcPr>
          <w:p w14:paraId="6948946E"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20733E84"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noWrap/>
            <w:vAlign w:val="bottom"/>
            <w:hideMark/>
          </w:tcPr>
          <w:p w14:paraId="00321FC7"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1DF9D642"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49D67F7"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75AA2341"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noWrap/>
            <w:vAlign w:val="center"/>
            <w:hideMark/>
          </w:tcPr>
          <w:p w14:paraId="1B175B1E" w14:textId="77777777" w:rsidR="00FD72C3" w:rsidRPr="003C2793" w:rsidRDefault="00DA50BD">
            <w:pPr>
              <w:pStyle w:val="P68B1DB1-Normal7"/>
              <w:spacing w:before="0" w:after="0" w:line="240" w:lineRule="auto"/>
              <w:jc w:val="right"/>
              <w:rPr>
                <w:lang w:val="pt-PT"/>
              </w:rPr>
            </w:pPr>
            <w:r w:rsidRPr="003C2793">
              <w:rPr>
                <w:lang w:val="pt-PT"/>
              </w:rPr>
              <w:t xml:space="preserve">                          -   </w:t>
            </w:r>
          </w:p>
        </w:tc>
      </w:tr>
      <w:tr w:rsidR="00FD72C3" w14:paraId="00BFFCBB" w14:textId="77777777">
        <w:trPr>
          <w:trHeight w:val="20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914B179" w14:textId="77777777" w:rsidR="00FD72C3" w:rsidRPr="003C2793" w:rsidRDefault="00DA50BD">
            <w:pPr>
              <w:pStyle w:val="P68B1DB1-Normal9"/>
              <w:spacing w:before="0" w:after="0" w:line="240" w:lineRule="auto"/>
              <w:rPr>
                <w:lang w:val="pt-PT"/>
              </w:rPr>
            </w:pPr>
            <w:r w:rsidRPr="003C2793">
              <w:rPr>
                <w:lang w:val="pt-PT"/>
              </w:rPr>
              <w:lastRenderedPageBreak/>
              <w:t>Total de utilização de fundos da subvenção</w:t>
            </w:r>
          </w:p>
        </w:tc>
        <w:tc>
          <w:tcPr>
            <w:tcW w:w="0" w:type="auto"/>
            <w:tcBorders>
              <w:top w:val="nil"/>
              <w:left w:val="nil"/>
              <w:bottom w:val="dotted" w:sz="4" w:space="0" w:color="auto"/>
              <w:right w:val="dotted" w:sz="4" w:space="0" w:color="auto"/>
            </w:tcBorders>
            <w:shd w:val="clear" w:color="auto" w:fill="auto"/>
            <w:noWrap/>
            <w:vAlign w:val="center"/>
            <w:hideMark/>
          </w:tcPr>
          <w:p w14:paraId="59E95622" w14:textId="77777777" w:rsidR="00FD72C3" w:rsidRPr="003C2793" w:rsidRDefault="00DA50BD">
            <w:pPr>
              <w:pStyle w:val="P68B1DB1-Normal9"/>
              <w:spacing w:before="0" w:after="0" w:line="240" w:lineRule="auto"/>
              <w:jc w:val="right"/>
              <w:rPr>
                <w:lang w:val="pt-PT"/>
              </w:rPr>
            </w:pPr>
            <w:r w:rsidRPr="003C2793">
              <w:rPr>
                <w:lang w:val="pt-PT"/>
              </w:rPr>
              <w:t>38 496 894</w:t>
            </w:r>
          </w:p>
        </w:tc>
        <w:tc>
          <w:tcPr>
            <w:tcW w:w="0" w:type="auto"/>
            <w:tcBorders>
              <w:top w:val="nil"/>
              <w:left w:val="nil"/>
              <w:bottom w:val="dotted" w:sz="4" w:space="0" w:color="auto"/>
              <w:right w:val="dotted" w:sz="4" w:space="0" w:color="auto"/>
            </w:tcBorders>
            <w:shd w:val="clear" w:color="auto" w:fill="auto"/>
            <w:noWrap/>
            <w:vAlign w:val="center"/>
            <w:hideMark/>
          </w:tcPr>
          <w:p w14:paraId="679A34C2" w14:textId="77777777" w:rsidR="00FD72C3" w:rsidRPr="003C2793" w:rsidRDefault="00DA50BD">
            <w:pPr>
              <w:pStyle w:val="P68B1DB1-Normal9"/>
              <w:spacing w:before="0" w:after="0" w:line="240" w:lineRule="auto"/>
              <w:jc w:val="right"/>
              <w:rPr>
                <w:lang w:val="pt-PT"/>
              </w:rPr>
            </w:pPr>
            <w:r w:rsidRPr="003C2793">
              <w:rPr>
                <w:lang w:val="pt-PT"/>
              </w:rPr>
              <w:t>10 915 996</w:t>
            </w:r>
          </w:p>
        </w:tc>
        <w:tc>
          <w:tcPr>
            <w:tcW w:w="0" w:type="auto"/>
            <w:tcBorders>
              <w:top w:val="nil"/>
              <w:left w:val="nil"/>
              <w:bottom w:val="dotted" w:sz="4" w:space="0" w:color="auto"/>
              <w:right w:val="dotted" w:sz="4" w:space="0" w:color="auto"/>
            </w:tcBorders>
            <w:shd w:val="clear" w:color="auto" w:fill="auto"/>
            <w:noWrap/>
            <w:vAlign w:val="center"/>
            <w:hideMark/>
          </w:tcPr>
          <w:p w14:paraId="21E6F196" w14:textId="77777777" w:rsidR="00FD72C3" w:rsidRPr="003C2793" w:rsidRDefault="00DA50BD">
            <w:pPr>
              <w:pStyle w:val="P68B1DB1-Normal9"/>
              <w:spacing w:before="0" w:after="0" w:line="240" w:lineRule="auto"/>
              <w:jc w:val="right"/>
              <w:rPr>
                <w:lang w:val="pt-PT"/>
              </w:rPr>
            </w:pPr>
            <w:r w:rsidRPr="003C2793">
              <w:rPr>
                <w:lang w:val="pt-PT"/>
              </w:rPr>
              <w:t>27 580 898</w:t>
            </w:r>
          </w:p>
        </w:tc>
        <w:tc>
          <w:tcPr>
            <w:tcW w:w="0" w:type="auto"/>
            <w:tcBorders>
              <w:top w:val="nil"/>
              <w:left w:val="nil"/>
              <w:bottom w:val="dotted" w:sz="4" w:space="0" w:color="auto"/>
              <w:right w:val="nil"/>
            </w:tcBorders>
            <w:shd w:val="clear" w:color="auto" w:fill="auto"/>
            <w:vAlign w:val="center"/>
            <w:hideMark/>
          </w:tcPr>
          <w:p w14:paraId="33CECBAE"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F6890EE" w14:textId="77777777" w:rsidR="00FD72C3" w:rsidRPr="003C2793" w:rsidRDefault="00DA50BD">
            <w:pPr>
              <w:pStyle w:val="P68B1DB1-Normal9"/>
              <w:spacing w:before="0" w:after="0" w:line="240" w:lineRule="auto"/>
              <w:jc w:val="right"/>
              <w:rPr>
                <w:lang w:val="pt-PT"/>
              </w:rPr>
            </w:pPr>
            <w:r w:rsidRPr="003C2793">
              <w:rPr>
                <w:lang w:val="pt-PT"/>
              </w:rPr>
              <w:t xml:space="preserve">          54 396 894 </w:t>
            </w:r>
          </w:p>
        </w:tc>
        <w:tc>
          <w:tcPr>
            <w:tcW w:w="0" w:type="auto"/>
            <w:tcBorders>
              <w:top w:val="nil"/>
              <w:left w:val="nil"/>
              <w:bottom w:val="dotted" w:sz="4" w:space="0" w:color="auto"/>
              <w:right w:val="dotted" w:sz="4" w:space="0" w:color="auto"/>
            </w:tcBorders>
            <w:shd w:val="clear" w:color="auto" w:fill="auto"/>
            <w:noWrap/>
            <w:vAlign w:val="center"/>
            <w:hideMark/>
          </w:tcPr>
          <w:p w14:paraId="098CAF37" w14:textId="77777777" w:rsidR="00FD72C3" w:rsidRPr="003C2793" w:rsidRDefault="00DA50BD">
            <w:pPr>
              <w:pStyle w:val="P68B1DB1-Normal9"/>
              <w:spacing w:before="0" w:after="0" w:line="240" w:lineRule="auto"/>
              <w:jc w:val="right"/>
              <w:rPr>
                <w:lang w:val="pt-PT"/>
              </w:rPr>
            </w:pPr>
            <w:r w:rsidRPr="003C2793">
              <w:rPr>
                <w:lang w:val="pt-PT"/>
              </w:rPr>
              <w:t xml:space="preserve">        21 793 907 </w:t>
            </w:r>
          </w:p>
        </w:tc>
        <w:tc>
          <w:tcPr>
            <w:tcW w:w="0" w:type="auto"/>
            <w:tcBorders>
              <w:top w:val="nil"/>
              <w:left w:val="nil"/>
              <w:bottom w:val="dotted" w:sz="4" w:space="0" w:color="auto"/>
              <w:right w:val="dotted" w:sz="4" w:space="0" w:color="auto"/>
            </w:tcBorders>
            <w:shd w:val="clear" w:color="auto" w:fill="auto"/>
            <w:noWrap/>
            <w:vAlign w:val="center"/>
            <w:hideMark/>
          </w:tcPr>
          <w:p w14:paraId="752A7FA8" w14:textId="77777777" w:rsidR="00FD72C3" w:rsidRPr="003C2793" w:rsidRDefault="00DA50BD">
            <w:pPr>
              <w:pStyle w:val="P68B1DB1-Normal9"/>
              <w:spacing w:before="0" w:after="0" w:line="240" w:lineRule="auto"/>
              <w:jc w:val="right"/>
              <w:rPr>
                <w:lang w:val="pt-PT"/>
              </w:rPr>
            </w:pPr>
            <w:r w:rsidRPr="003C2793">
              <w:rPr>
                <w:lang w:val="pt-PT"/>
              </w:rPr>
              <w:t xml:space="preserve">        32 602 987 </w:t>
            </w:r>
          </w:p>
        </w:tc>
        <w:tc>
          <w:tcPr>
            <w:tcW w:w="0" w:type="auto"/>
            <w:tcBorders>
              <w:top w:val="nil"/>
              <w:left w:val="nil"/>
              <w:bottom w:val="dotted" w:sz="4" w:space="0" w:color="auto"/>
              <w:right w:val="double" w:sz="6" w:space="0" w:color="auto"/>
            </w:tcBorders>
            <w:shd w:val="clear" w:color="auto" w:fill="auto"/>
            <w:noWrap/>
            <w:vAlign w:val="bottom"/>
            <w:hideMark/>
          </w:tcPr>
          <w:p w14:paraId="7A705673"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42B174E2"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CDDECBA" w14:textId="77777777" w:rsidR="00FD72C3" w:rsidRPr="003C2793" w:rsidRDefault="00DA50BD">
            <w:pPr>
              <w:pStyle w:val="P68B1DB1-Normal9"/>
              <w:spacing w:before="0" w:after="0" w:line="240" w:lineRule="auto"/>
              <w:jc w:val="right"/>
              <w:rPr>
                <w:lang w:val="pt-PT"/>
              </w:rPr>
            </w:pPr>
            <w:r w:rsidRPr="003C2793">
              <w:rPr>
                <w:lang w:val="pt-PT"/>
              </w:rPr>
              <w:t xml:space="preserve">        15 900 000 </w:t>
            </w:r>
          </w:p>
        </w:tc>
        <w:tc>
          <w:tcPr>
            <w:tcW w:w="0" w:type="auto"/>
            <w:tcBorders>
              <w:top w:val="nil"/>
              <w:left w:val="nil"/>
              <w:bottom w:val="dotted" w:sz="4" w:space="0" w:color="auto"/>
              <w:right w:val="dotted" w:sz="4" w:space="0" w:color="auto"/>
            </w:tcBorders>
            <w:shd w:val="clear" w:color="auto" w:fill="auto"/>
            <w:noWrap/>
            <w:vAlign w:val="center"/>
            <w:hideMark/>
          </w:tcPr>
          <w:p w14:paraId="58CF6141" w14:textId="77777777" w:rsidR="00FD72C3" w:rsidRPr="003C2793" w:rsidRDefault="00DA50BD">
            <w:pPr>
              <w:pStyle w:val="P68B1DB1-Normal9"/>
              <w:spacing w:before="0" w:after="0" w:line="240" w:lineRule="auto"/>
              <w:jc w:val="right"/>
              <w:rPr>
                <w:lang w:val="pt-PT"/>
              </w:rPr>
            </w:pPr>
            <w:r w:rsidRPr="003C2793">
              <w:rPr>
                <w:lang w:val="pt-PT"/>
              </w:rPr>
              <w:t xml:space="preserve">        10 877 911 </w:t>
            </w:r>
          </w:p>
        </w:tc>
        <w:tc>
          <w:tcPr>
            <w:tcW w:w="0" w:type="auto"/>
            <w:tcBorders>
              <w:top w:val="nil"/>
              <w:left w:val="nil"/>
              <w:bottom w:val="dotted" w:sz="4" w:space="0" w:color="auto"/>
              <w:right w:val="double" w:sz="6" w:space="0" w:color="auto"/>
            </w:tcBorders>
            <w:shd w:val="clear" w:color="auto" w:fill="auto"/>
            <w:noWrap/>
            <w:vAlign w:val="center"/>
            <w:hideMark/>
          </w:tcPr>
          <w:p w14:paraId="26D2D19B" w14:textId="77777777" w:rsidR="00FD72C3" w:rsidRPr="003C2793" w:rsidRDefault="00DA50BD">
            <w:pPr>
              <w:pStyle w:val="P68B1DB1-Normal9"/>
              <w:spacing w:before="0" w:after="0" w:line="240" w:lineRule="auto"/>
              <w:jc w:val="right"/>
              <w:rPr>
                <w:lang w:val="pt-PT"/>
              </w:rPr>
            </w:pPr>
            <w:r w:rsidRPr="003C2793">
              <w:rPr>
                <w:lang w:val="pt-PT"/>
              </w:rPr>
              <w:t xml:space="preserve">          5 022 089 </w:t>
            </w:r>
          </w:p>
        </w:tc>
      </w:tr>
      <w:tr w:rsidR="00FD72C3" w14:paraId="2A96A0B8" w14:textId="77777777">
        <w:trPr>
          <w:trHeight w:val="26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04F481B" w14:textId="77777777" w:rsidR="00FD72C3" w:rsidRPr="003C2793" w:rsidRDefault="00DA50BD">
            <w:pPr>
              <w:pStyle w:val="P68B1DB1-Normal7"/>
              <w:spacing w:before="0" w:after="0" w:line="240" w:lineRule="auto"/>
              <w:rPr>
                <w:lang w:val="pt-PT"/>
              </w:rPr>
            </w:pPr>
            <w:r w:rsidRPr="003C2793">
              <w:rPr>
                <w:lang w:val="pt-PT"/>
              </w:rPr>
              <w:t>Total de compromissos em 31.12.2019</w:t>
            </w:r>
          </w:p>
        </w:tc>
        <w:tc>
          <w:tcPr>
            <w:tcW w:w="0" w:type="auto"/>
            <w:tcBorders>
              <w:top w:val="nil"/>
              <w:left w:val="nil"/>
              <w:bottom w:val="dotted" w:sz="4" w:space="0" w:color="auto"/>
              <w:right w:val="dotted" w:sz="4" w:space="0" w:color="auto"/>
            </w:tcBorders>
            <w:shd w:val="clear" w:color="auto" w:fill="auto"/>
            <w:vAlign w:val="center"/>
            <w:hideMark/>
          </w:tcPr>
          <w:p w14:paraId="5C8E1A29" w14:textId="77777777" w:rsidR="00FD72C3" w:rsidRPr="003C2793" w:rsidRDefault="00DA50BD">
            <w:pPr>
              <w:pStyle w:val="P68B1DB1-Normal9"/>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vAlign w:val="center"/>
            <w:hideMark/>
          </w:tcPr>
          <w:p w14:paraId="528E80D8" w14:textId="77777777" w:rsidR="00FD72C3" w:rsidRPr="003C2793" w:rsidRDefault="00DA50BD">
            <w:pPr>
              <w:pStyle w:val="P68B1DB1-Normal9"/>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3FF1B22A"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tted" w:sz="4" w:space="0" w:color="auto"/>
              <w:right w:val="nil"/>
            </w:tcBorders>
            <w:shd w:val="clear" w:color="auto" w:fill="auto"/>
            <w:vAlign w:val="center"/>
            <w:hideMark/>
          </w:tcPr>
          <w:p w14:paraId="364CCAFA" w14:textId="77777777" w:rsidR="00FD72C3" w:rsidRPr="003C2793" w:rsidRDefault="00DA50BD">
            <w:pPr>
              <w:pStyle w:val="P68B1DB1-Normal9"/>
              <w:spacing w:before="0" w:after="0" w:line="240" w:lineRule="auto"/>
              <w:jc w:val="right"/>
              <w:rPr>
                <w:lang w:val="pt-PT"/>
              </w:rPr>
            </w:pPr>
            <w:r w:rsidRPr="003C2793">
              <w:rPr>
                <w:lang w:val="pt-PT"/>
              </w:rPr>
              <w:t>2 441 823</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B13AADE"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bottom"/>
            <w:hideMark/>
          </w:tcPr>
          <w:p w14:paraId="7C8EDC83"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bottom"/>
            <w:hideMark/>
          </w:tcPr>
          <w:p w14:paraId="0FAE93F1"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noWrap/>
            <w:vAlign w:val="bottom"/>
            <w:hideMark/>
          </w:tcPr>
          <w:p w14:paraId="376E2BE4"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nil"/>
              <w:right w:val="nil"/>
            </w:tcBorders>
            <w:shd w:val="clear" w:color="auto" w:fill="auto"/>
            <w:noWrap/>
            <w:vAlign w:val="bottom"/>
            <w:hideMark/>
          </w:tcPr>
          <w:p w14:paraId="18968B2B"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265B315"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tted" w:sz="4" w:space="0" w:color="auto"/>
            </w:tcBorders>
            <w:shd w:val="clear" w:color="auto" w:fill="auto"/>
            <w:noWrap/>
            <w:vAlign w:val="center"/>
            <w:hideMark/>
          </w:tcPr>
          <w:p w14:paraId="72940AE3"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tted" w:sz="4" w:space="0" w:color="auto"/>
              <w:right w:val="double" w:sz="6" w:space="0" w:color="auto"/>
            </w:tcBorders>
            <w:shd w:val="clear" w:color="auto" w:fill="auto"/>
            <w:noWrap/>
            <w:vAlign w:val="center"/>
            <w:hideMark/>
          </w:tcPr>
          <w:p w14:paraId="347293A3" w14:textId="77777777" w:rsidR="00FD72C3" w:rsidRPr="003C2793" w:rsidRDefault="00DA50BD">
            <w:pPr>
              <w:pStyle w:val="P68B1DB1-Normal7"/>
              <w:spacing w:before="0" w:after="0" w:line="240" w:lineRule="auto"/>
              <w:jc w:val="right"/>
              <w:rPr>
                <w:lang w:val="pt-PT"/>
              </w:rPr>
            </w:pPr>
            <w:r w:rsidRPr="003C2793">
              <w:rPr>
                <w:lang w:val="pt-PT"/>
              </w:rPr>
              <w:t> </w:t>
            </w:r>
          </w:p>
        </w:tc>
      </w:tr>
      <w:tr w:rsidR="00FD72C3" w14:paraId="69A997BC" w14:textId="77777777">
        <w:trPr>
          <w:trHeight w:val="280"/>
        </w:trPr>
        <w:tc>
          <w:tcPr>
            <w:tcW w:w="0" w:type="auto"/>
            <w:tcBorders>
              <w:top w:val="nil"/>
              <w:left w:val="double" w:sz="6" w:space="0" w:color="auto"/>
              <w:bottom w:val="double" w:sz="6" w:space="0" w:color="auto"/>
              <w:right w:val="dotted" w:sz="4" w:space="0" w:color="auto"/>
            </w:tcBorders>
            <w:shd w:val="clear" w:color="auto" w:fill="auto"/>
            <w:vAlign w:val="center"/>
            <w:hideMark/>
          </w:tcPr>
          <w:p w14:paraId="6FA077C6" w14:textId="2419FE2D" w:rsidR="00FD72C3" w:rsidRPr="003C2793" w:rsidRDefault="00A55681">
            <w:pPr>
              <w:pStyle w:val="P68B1DB1-Normal9"/>
              <w:spacing w:before="0" w:after="0" w:line="240" w:lineRule="auto"/>
              <w:rPr>
                <w:lang w:val="pt-PT"/>
              </w:rPr>
            </w:pPr>
            <w:r w:rsidRPr="003C2793">
              <w:rPr>
                <w:lang w:val="pt-PT"/>
              </w:rPr>
              <w:t>Saldo de caixa líquido</w:t>
            </w:r>
            <w:r w:rsidR="00DA50BD" w:rsidRPr="003C2793">
              <w:rPr>
                <w:lang w:val="pt-PT"/>
              </w:rPr>
              <w:t xml:space="preserve"> da subvenção</w:t>
            </w:r>
          </w:p>
        </w:tc>
        <w:tc>
          <w:tcPr>
            <w:tcW w:w="0" w:type="auto"/>
            <w:tcBorders>
              <w:top w:val="nil"/>
              <w:left w:val="nil"/>
              <w:bottom w:val="double" w:sz="6" w:space="0" w:color="auto"/>
              <w:right w:val="dotted" w:sz="4" w:space="0" w:color="auto"/>
            </w:tcBorders>
            <w:shd w:val="clear" w:color="auto" w:fill="auto"/>
            <w:vAlign w:val="center"/>
            <w:hideMark/>
          </w:tcPr>
          <w:p w14:paraId="7A1FEB53" w14:textId="77777777" w:rsidR="00FD72C3" w:rsidRPr="003C2793" w:rsidRDefault="00DA50BD">
            <w:pPr>
              <w:pStyle w:val="P68B1DB1-Normal9"/>
              <w:spacing w:before="0" w:after="0" w:line="240" w:lineRule="auto"/>
              <w:jc w:val="right"/>
              <w:rPr>
                <w:lang w:val="pt-PT"/>
              </w:rPr>
            </w:pPr>
            <w:r w:rsidRPr="003C2793">
              <w:rPr>
                <w:lang w:val="pt-PT"/>
              </w:rPr>
              <w:t>-</w:t>
            </w:r>
          </w:p>
        </w:tc>
        <w:tc>
          <w:tcPr>
            <w:tcW w:w="0" w:type="auto"/>
            <w:tcBorders>
              <w:top w:val="nil"/>
              <w:left w:val="nil"/>
              <w:bottom w:val="double" w:sz="6" w:space="0" w:color="auto"/>
              <w:right w:val="dotted" w:sz="4" w:space="0" w:color="auto"/>
            </w:tcBorders>
            <w:shd w:val="clear" w:color="auto" w:fill="auto"/>
            <w:vAlign w:val="center"/>
            <w:hideMark/>
          </w:tcPr>
          <w:p w14:paraId="3593CDDB" w14:textId="77777777" w:rsidR="00FD72C3" w:rsidRPr="003C2793" w:rsidRDefault="00DA50BD">
            <w:pPr>
              <w:pStyle w:val="P68B1DB1-Normal11"/>
              <w:spacing w:before="0" w:after="0" w:line="240" w:lineRule="auto"/>
              <w:jc w:val="right"/>
              <w:rPr>
                <w:lang w:val="pt-PT"/>
              </w:rPr>
            </w:pPr>
            <w:r w:rsidRPr="003C2793">
              <w:rPr>
                <w:lang w:val="pt-PT"/>
              </w:rPr>
              <w:t>5 466 093</w:t>
            </w:r>
          </w:p>
        </w:tc>
        <w:tc>
          <w:tcPr>
            <w:tcW w:w="0" w:type="auto"/>
            <w:tcBorders>
              <w:top w:val="nil"/>
              <w:left w:val="nil"/>
              <w:bottom w:val="double" w:sz="6" w:space="0" w:color="auto"/>
              <w:right w:val="dotted" w:sz="4" w:space="0" w:color="auto"/>
            </w:tcBorders>
            <w:shd w:val="clear" w:color="auto" w:fill="auto"/>
            <w:noWrap/>
            <w:vAlign w:val="center"/>
            <w:hideMark/>
          </w:tcPr>
          <w:p w14:paraId="024D2A65"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nil"/>
              <w:bottom w:val="double" w:sz="6" w:space="0" w:color="auto"/>
              <w:right w:val="nil"/>
            </w:tcBorders>
            <w:shd w:val="clear" w:color="auto" w:fill="auto"/>
            <w:vAlign w:val="center"/>
            <w:hideMark/>
          </w:tcPr>
          <w:p w14:paraId="65602461" w14:textId="77777777" w:rsidR="00FD72C3" w:rsidRPr="003C2793" w:rsidRDefault="00DA50BD">
            <w:pPr>
              <w:pStyle w:val="P68B1DB1-Normal9"/>
              <w:spacing w:before="0" w:after="0" w:line="240" w:lineRule="auto"/>
              <w:jc w:val="right"/>
              <w:rPr>
                <w:lang w:val="pt-PT"/>
              </w:rPr>
            </w:pPr>
            <w:r w:rsidRPr="003C2793">
              <w:rPr>
                <w:lang w:val="pt-PT"/>
              </w:rPr>
              <w:t> </w:t>
            </w:r>
          </w:p>
        </w:tc>
        <w:tc>
          <w:tcPr>
            <w:tcW w:w="0" w:type="auto"/>
            <w:tcBorders>
              <w:top w:val="nil"/>
              <w:left w:val="single" w:sz="8" w:space="0" w:color="auto"/>
              <w:bottom w:val="double" w:sz="6" w:space="0" w:color="auto"/>
              <w:right w:val="dotted" w:sz="4" w:space="0" w:color="auto"/>
            </w:tcBorders>
            <w:shd w:val="clear" w:color="auto" w:fill="auto"/>
            <w:noWrap/>
            <w:vAlign w:val="center"/>
            <w:hideMark/>
          </w:tcPr>
          <w:p w14:paraId="34608637"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uble" w:sz="6" w:space="0" w:color="auto"/>
              <w:right w:val="dotted" w:sz="4" w:space="0" w:color="auto"/>
            </w:tcBorders>
            <w:shd w:val="clear" w:color="auto" w:fill="auto"/>
            <w:vAlign w:val="center"/>
            <w:hideMark/>
          </w:tcPr>
          <w:p w14:paraId="7609C8D0" w14:textId="77777777" w:rsidR="00FD72C3" w:rsidRPr="003C2793" w:rsidRDefault="00DA50BD">
            <w:pPr>
              <w:pStyle w:val="P68B1DB1-Normal11"/>
              <w:spacing w:before="0" w:after="0" w:line="240" w:lineRule="auto"/>
              <w:jc w:val="right"/>
              <w:rPr>
                <w:lang w:val="pt-PT"/>
              </w:rPr>
            </w:pPr>
            <w:r w:rsidRPr="003C2793">
              <w:rPr>
                <w:lang w:val="pt-PT"/>
              </w:rPr>
              <w:t>5 466 093</w:t>
            </w:r>
          </w:p>
        </w:tc>
        <w:tc>
          <w:tcPr>
            <w:tcW w:w="0" w:type="auto"/>
            <w:tcBorders>
              <w:top w:val="nil"/>
              <w:left w:val="nil"/>
              <w:bottom w:val="double" w:sz="6" w:space="0" w:color="auto"/>
              <w:right w:val="dotted" w:sz="4" w:space="0" w:color="auto"/>
            </w:tcBorders>
            <w:shd w:val="clear" w:color="auto" w:fill="auto"/>
            <w:noWrap/>
            <w:vAlign w:val="bottom"/>
            <w:hideMark/>
          </w:tcPr>
          <w:p w14:paraId="7069D5C9" w14:textId="77777777" w:rsidR="00FD72C3" w:rsidRPr="003C2793" w:rsidRDefault="00DA50BD">
            <w:pPr>
              <w:pStyle w:val="P68B1DB1-Normal7"/>
              <w:spacing w:before="0" w:after="0" w:line="240" w:lineRule="auto"/>
              <w:rPr>
                <w:lang w:val="pt-PT"/>
              </w:rPr>
            </w:pPr>
            <w:r w:rsidRPr="003C2793">
              <w:rPr>
                <w:lang w:val="pt-PT"/>
              </w:rPr>
              <w:t> </w:t>
            </w:r>
          </w:p>
        </w:tc>
        <w:tc>
          <w:tcPr>
            <w:tcW w:w="0" w:type="auto"/>
            <w:tcBorders>
              <w:top w:val="nil"/>
              <w:left w:val="nil"/>
              <w:bottom w:val="double" w:sz="6" w:space="0" w:color="auto"/>
              <w:right w:val="double" w:sz="6" w:space="0" w:color="auto"/>
            </w:tcBorders>
            <w:shd w:val="clear" w:color="auto" w:fill="auto"/>
            <w:noWrap/>
            <w:vAlign w:val="bottom"/>
            <w:hideMark/>
          </w:tcPr>
          <w:p w14:paraId="273B7489" w14:textId="77777777" w:rsidR="00FD72C3" w:rsidRPr="003C2793" w:rsidRDefault="00DA50BD">
            <w:pPr>
              <w:pStyle w:val="P68B1DB1-Normal7"/>
              <w:spacing w:before="0" w:after="0" w:line="240" w:lineRule="auto"/>
              <w:rPr>
                <w:lang w:val="pt-PT"/>
              </w:rPr>
            </w:pPr>
            <w:r w:rsidRPr="003C2793">
              <w:rPr>
                <w:lang w:val="pt-PT"/>
              </w:rPr>
              <w:t>xxx</w:t>
            </w:r>
          </w:p>
        </w:tc>
        <w:tc>
          <w:tcPr>
            <w:tcW w:w="0" w:type="auto"/>
            <w:tcBorders>
              <w:top w:val="nil"/>
              <w:left w:val="nil"/>
              <w:bottom w:val="nil"/>
              <w:right w:val="nil"/>
            </w:tcBorders>
            <w:shd w:val="clear" w:color="auto" w:fill="auto"/>
            <w:noWrap/>
            <w:vAlign w:val="bottom"/>
            <w:hideMark/>
          </w:tcPr>
          <w:p w14:paraId="2EF270A1" w14:textId="77777777" w:rsidR="00FD72C3" w:rsidRPr="003C2793" w:rsidRDefault="00FD72C3">
            <w:pPr>
              <w:spacing w:before="0" w:after="0" w:line="240" w:lineRule="auto"/>
              <w:rPr>
                <w:rFonts w:eastAsia="Times New Roman" w:cs="Arial"/>
                <w:color w:val="000000"/>
                <w:sz w:val="12"/>
                <w:lang w:val="pt-PT"/>
              </w:rPr>
            </w:pPr>
          </w:p>
        </w:tc>
        <w:tc>
          <w:tcPr>
            <w:tcW w:w="0" w:type="auto"/>
            <w:tcBorders>
              <w:top w:val="nil"/>
              <w:left w:val="double" w:sz="6" w:space="0" w:color="auto"/>
              <w:bottom w:val="double" w:sz="6" w:space="0" w:color="auto"/>
              <w:right w:val="dotted" w:sz="4" w:space="0" w:color="auto"/>
            </w:tcBorders>
            <w:shd w:val="clear" w:color="auto" w:fill="auto"/>
            <w:noWrap/>
            <w:vAlign w:val="center"/>
            <w:hideMark/>
          </w:tcPr>
          <w:p w14:paraId="25D7A78F" w14:textId="77777777" w:rsidR="00FD72C3" w:rsidRPr="003C2793" w:rsidRDefault="00DA50BD">
            <w:pPr>
              <w:pStyle w:val="P68B1DB1-Normal7"/>
              <w:spacing w:before="0" w:after="0" w:line="240" w:lineRule="auto"/>
              <w:jc w:val="right"/>
              <w:rPr>
                <w:lang w:val="pt-PT"/>
              </w:rPr>
            </w:pPr>
            <w:r w:rsidRPr="003C2793">
              <w:rPr>
                <w:lang w:val="pt-PT"/>
              </w:rPr>
              <w:t> </w:t>
            </w:r>
          </w:p>
        </w:tc>
        <w:tc>
          <w:tcPr>
            <w:tcW w:w="0" w:type="auto"/>
            <w:tcBorders>
              <w:top w:val="nil"/>
              <w:left w:val="nil"/>
              <w:bottom w:val="double" w:sz="6" w:space="0" w:color="auto"/>
              <w:right w:val="dotted" w:sz="4" w:space="0" w:color="auto"/>
            </w:tcBorders>
            <w:shd w:val="clear" w:color="auto" w:fill="auto"/>
            <w:noWrap/>
            <w:vAlign w:val="center"/>
            <w:hideMark/>
          </w:tcPr>
          <w:p w14:paraId="5D43CEF9" w14:textId="77777777" w:rsidR="00FD72C3" w:rsidRPr="003C2793" w:rsidRDefault="00DA50BD">
            <w:pPr>
              <w:pStyle w:val="P68B1DB1-Normal11"/>
              <w:spacing w:before="0" w:after="0" w:line="240" w:lineRule="auto"/>
              <w:jc w:val="right"/>
              <w:rPr>
                <w:lang w:val="pt-PT"/>
              </w:rPr>
            </w:pPr>
            <w:r w:rsidRPr="003C2793">
              <w:rPr>
                <w:lang w:val="pt-PT"/>
              </w:rPr>
              <w:t xml:space="preserve">          1 382 089 </w:t>
            </w:r>
          </w:p>
        </w:tc>
        <w:tc>
          <w:tcPr>
            <w:tcW w:w="0" w:type="auto"/>
            <w:tcBorders>
              <w:top w:val="nil"/>
              <w:left w:val="nil"/>
              <w:bottom w:val="double" w:sz="6" w:space="0" w:color="auto"/>
              <w:right w:val="double" w:sz="6" w:space="0" w:color="auto"/>
            </w:tcBorders>
            <w:shd w:val="clear" w:color="auto" w:fill="auto"/>
            <w:noWrap/>
            <w:vAlign w:val="center"/>
            <w:hideMark/>
          </w:tcPr>
          <w:p w14:paraId="0D67FEE0" w14:textId="77777777" w:rsidR="00FD72C3" w:rsidRPr="003C2793" w:rsidRDefault="00DA50BD">
            <w:pPr>
              <w:pStyle w:val="P68B1DB1-Normal7"/>
              <w:spacing w:before="0" w:after="0" w:line="240" w:lineRule="auto"/>
              <w:jc w:val="right"/>
              <w:rPr>
                <w:lang w:val="pt-PT"/>
              </w:rPr>
            </w:pPr>
            <w:r w:rsidRPr="003C2793">
              <w:rPr>
                <w:lang w:val="pt-PT"/>
              </w:rPr>
              <w:t> </w:t>
            </w:r>
          </w:p>
        </w:tc>
      </w:tr>
    </w:tbl>
    <w:p w14:paraId="2A2F08A0" w14:textId="77777777" w:rsidR="00FD72C3" w:rsidRDefault="00DA50BD">
      <w:pPr>
        <w:pStyle w:val="P68B1DB1-Normal12"/>
        <w:spacing w:before="0" w:after="160" w:line="0" w:lineRule="auto"/>
      </w:pPr>
      <w:r>
        <w:br w:type="page"/>
      </w:r>
    </w:p>
    <w:p w14:paraId="696AA93B" w14:textId="77777777" w:rsidR="00FD72C3" w:rsidRDefault="00FD72C3">
      <w:pPr>
        <w:tabs>
          <w:tab w:val="left" w:pos="7530"/>
        </w:tabs>
        <w:spacing w:before="0" w:after="120"/>
        <w:rPr>
          <w:rFonts w:eastAsia="Times New Roman" w:cs="Arial"/>
        </w:rPr>
        <w:sectPr w:rsidR="00FD72C3" w:rsidSect="0029210A">
          <w:endnotePr>
            <w:numFmt w:val="chicago"/>
          </w:endnotePr>
          <w:pgSz w:w="16838" w:h="11906" w:orient="landscape" w:code="9"/>
          <w:pgMar w:top="1138" w:right="850" w:bottom="1138" w:left="1555" w:header="0" w:footer="0" w:gutter="0"/>
          <w:cols w:space="708"/>
          <w:docGrid w:linePitch="360"/>
        </w:sectPr>
      </w:pPr>
    </w:p>
    <w:p w14:paraId="3BEB24BC" w14:textId="77777777" w:rsidR="00FD72C3" w:rsidRPr="003C2793" w:rsidRDefault="00DA50BD">
      <w:pPr>
        <w:pStyle w:val="P68B1DB1-Normal12"/>
        <w:spacing w:before="0" w:after="120" w:line="240" w:lineRule="auto"/>
        <w:rPr>
          <w:lang w:val="pt-PT"/>
        </w:rPr>
      </w:pPr>
      <w:r w:rsidRPr="003C2793">
        <w:rPr>
          <w:lang w:val="pt-PT"/>
        </w:rPr>
        <w:lastRenderedPageBreak/>
        <w:t>Notas às demonstrações financeiras</w:t>
      </w:r>
    </w:p>
    <w:p w14:paraId="46ED1424" w14:textId="43818AD2" w:rsidR="00FD72C3" w:rsidRPr="003C2793" w:rsidRDefault="00DA50BD">
      <w:pPr>
        <w:pStyle w:val="P68B1DB1-Normal13"/>
        <w:spacing w:before="0" w:after="0" w:line="240" w:lineRule="auto"/>
        <w:rPr>
          <w:lang w:val="pt-PT"/>
        </w:rPr>
      </w:pPr>
      <w:r w:rsidRPr="003C2793">
        <w:rPr>
          <w:lang w:val="pt-PT"/>
        </w:rPr>
        <w:t>Todos os montantes estão em USD</w:t>
      </w:r>
      <w:r w:rsidR="00597D87" w:rsidRPr="003C2793">
        <w:rPr>
          <w:lang w:val="pt-PT"/>
        </w:rPr>
        <w:t>/EUR</w:t>
      </w:r>
    </w:p>
    <w:p w14:paraId="102A8CBC" w14:textId="77777777" w:rsidR="00FD72C3" w:rsidRPr="003C2793" w:rsidRDefault="00FD72C3">
      <w:pPr>
        <w:spacing w:before="0" w:after="120" w:line="240" w:lineRule="auto"/>
        <w:rPr>
          <w:rFonts w:eastAsia="Calibri" w:cs="Arial"/>
          <w:b/>
          <w:lang w:val="pt-PT"/>
        </w:rPr>
      </w:pPr>
    </w:p>
    <w:p w14:paraId="4B65D21A" w14:textId="77777777" w:rsidR="00FD72C3" w:rsidRPr="003C2793" w:rsidRDefault="00DA50BD">
      <w:pPr>
        <w:pStyle w:val="P68B1DB1-Normal12"/>
        <w:spacing w:before="0" w:after="120" w:line="240" w:lineRule="auto"/>
        <w:rPr>
          <w:lang w:val="pt-PT"/>
        </w:rPr>
      </w:pPr>
      <w:r w:rsidRPr="003C2793">
        <w:rPr>
          <w:lang w:val="pt-PT"/>
        </w:rPr>
        <w:t>Nota 1: base de contabilização</w:t>
      </w:r>
    </w:p>
    <w:p w14:paraId="1C3A0611" w14:textId="7FCF8430" w:rsidR="00FD72C3" w:rsidRPr="003C2793" w:rsidRDefault="00AF2771">
      <w:pPr>
        <w:pStyle w:val="P68B1DB1-Normal13"/>
        <w:spacing w:before="0" w:after="0" w:line="240" w:lineRule="auto"/>
        <w:rPr>
          <w:lang w:val="pt-PT"/>
        </w:rPr>
      </w:pPr>
      <w:r w:rsidRPr="003C2793">
        <w:rPr>
          <w:lang w:val="pt-PT"/>
        </w:rPr>
        <w:t>As Demonstrações Financeiras são</w:t>
      </w:r>
      <w:r w:rsidR="00DA50BD" w:rsidRPr="003C2793">
        <w:rPr>
          <w:lang w:val="pt-PT"/>
        </w:rPr>
        <w:t xml:space="preserve"> </w:t>
      </w:r>
      <w:r w:rsidRPr="003C2793">
        <w:rPr>
          <w:lang w:val="pt-PT"/>
        </w:rPr>
        <w:t xml:space="preserve">elaboradas </w:t>
      </w:r>
      <w:r w:rsidR="00DA50BD" w:rsidRPr="003C2793">
        <w:rPr>
          <w:lang w:val="pt-PT"/>
        </w:rPr>
        <w:t xml:space="preserve">numa base de recebimentos e desembolsos de caixa. Foi acrescentada uma coluna sobre compromissos ou valores a pagar pendentes conforme exigido pelas diretrizes </w:t>
      </w:r>
      <w:r w:rsidR="00F55791" w:rsidRPr="003C2793">
        <w:rPr>
          <w:lang w:val="pt-PT"/>
        </w:rPr>
        <w:t>de auditoria</w:t>
      </w:r>
      <w:r w:rsidR="00DA50BD" w:rsidRPr="003C2793">
        <w:rPr>
          <w:lang w:val="pt-PT"/>
        </w:rPr>
        <w:t>.</w:t>
      </w:r>
    </w:p>
    <w:p w14:paraId="79076CC0" w14:textId="77777777" w:rsidR="00FD72C3" w:rsidRPr="003C2793" w:rsidRDefault="00FD72C3">
      <w:pPr>
        <w:spacing w:before="0" w:after="0" w:line="240" w:lineRule="auto"/>
        <w:rPr>
          <w:rFonts w:eastAsia="Calibri" w:cs="Arial"/>
          <w:lang w:val="pt-PT"/>
        </w:rPr>
      </w:pPr>
    </w:p>
    <w:p w14:paraId="2CE3F2E5" w14:textId="77777777" w:rsidR="00FD72C3" w:rsidRPr="003C2793" w:rsidRDefault="00DA50BD">
      <w:pPr>
        <w:pStyle w:val="P68B1DB1-Normal12"/>
        <w:spacing w:before="0" w:after="120" w:line="240" w:lineRule="auto"/>
        <w:rPr>
          <w:lang w:val="pt-PT"/>
        </w:rPr>
      </w:pPr>
      <w:r w:rsidRPr="003C2793">
        <w:rPr>
          <w:lang w:val="pt-PT"/>
        </w:rPr>
        <w:t>Nota 2: desembolsos/recebimentos</w:t>
      </w:r>
    </w:p>
    <w:p w14:paraId="3FE9F975" w14:textId="77777777" w:rsidR="00FD72C3" w:rsidRPr="003C2793" w:rsidRDefault="00DA50BD">
      <w:pPr>
        <w:pStyle w:val="P68B1DB1-Normal13"/>
        <w:spacing w:before="0" w:after="0" w:line="240" w:lineRule="auto"/>
        <w:rPr>
          <w:lang w:val="pt-PT"/>
        </w:rPr>
      </w:pPr>
      <w:r w:rsidRPr="003C2793">
        <w:rPr>
          <w:lang w:val="pt-PT"/>
        </w:rPr>
        <w:t>Os recebimentos incluem montantes adiantados e desembolsados pelo Fundo Global nos termos do acordo de subvenção durante o período de [</w:t>
      </w:r>
      <w:r w:rsidRPr="003C2793">
        <w:rPr>
          <w:i/>
          <w:lang w:val="pt-PT"/>
        </w:rPr>
        <w:t>1 de janeiro de 2019 a 31 de dezembro de</w:t>
      </w:r>
      <w:r w:rsidRPr="003C2793">
        <w:rPr>
          <w:lang w:val="pt-PT"/>
        </w:rPr>
        <w:t xml:space="preserve"> 2019] para o Recipiente Principal e para terceiros. Os recebimentos do Fundo Global foram em dólares dos EUA.</w:t>
      </w:r>
    </w:p>
    <w:p w14:paraId="0E13D52C" w14:textId="77777777" w:rsidR="00FD72C3" w:rsidRPr="003C2793" w:rsidRDefault="00FD72C3">
      <w:pPr>
        <w:spacing w:before="0" w:after="0" w:line="240" w:lineRule="auto"/>
        <w:rPr>
          <w:rFonts w:eastAsia="Calibri" w:cs="Arial"/>
          <w:lang w:val="pt-PT"/>
        </w:rPr>
      </w:pPr>
    </w:p>
    <w:p w14:paraId="29E5C065" w14:textId="77777777" w:rsidR="00FD72C3" w:rsidRPr="003C2793" w:rsidRDefault="00DA50BD">
      <w:pPr>
        <w:pStyle w:val="P68B1DB1-Normal12"/>
        <w:spacing w:before="0" w:after="120" w:line="240" w:lineRule="auto"/>
        <w:rPr>
          <w:lang w:val="pt-PT"/>
        </w:rPr>
      </w:pPr>
      <w:r w:rsidRPr="003C2793">
        <w:rPr>
          <w:lang w:val="pt-PT"/>
        </w:rPr>
        <w:t xml:space="preserve">Nota 3: </w:t>
      </w:r>
    </w:p>
    <w:p w14:paraId="6E129A23" w14:textId="77777777" w:rsidR="00FD72C3" w:rsidRPr="003C2793" w:rsidRDefault="00DA50BD">
      <w:pPr>
        <w:pStyle w:val="P68B1DB1-Normal13"/>
        <w:spacing w:before="0" w:after="0" w:line="240" w:lineRule="auto"/>
        <w:rPr>
          <w:lang w:val="pt-PT"/>
        </w:rPr>
      </w:pPr>
      <w:r w:rsidRPr="003C2793">
        <w:rPr>
          <w:lang w:val="pt-PT"/>
        </w:rPr>
        <w:t>As despesas representam valores desembolsados ​​e custos incorridos denominados em francos fictícios (FHF).</w:t>
      </w:r>
    </w:p>
    <w:p w14:paraId="5AB01A70" w14:textId="77777777" w:rsidR="00FD72C3" w:rsidRPr="003C2793" w:rsidRDefault="00FD72C3">
      <w:pPr>
        <w:spacing w:before="0" w:after="0" w:line="240" w:lineRule="auto"/>
        <w:rPr>
          <w:rFonts w:eastAsia="Calibri" w:cs="Arial"/>
          <w:lang w:val="pt-PT"/>
        </w:rPr>
      </w:pPr>
    </w:p>
    <w:p w14:paraId="30F31FEB" w14:textId="77777777" w:rsidR="00FD72C3" w:rsidRPr="003C2793" w:rsidRDefault="00DA50BD">
      <w:pPr>
        <w:pStyle w:val="P68B1DB1-Normal12"/>
        <w:spacing w:before="0" w:after="120" w:line="240" w:lineRule="auto"/>
        <w:rPr>
          <w:lang w:val="pt-PT"/>
        </w:rPr>
      </w:pPr>
      <w:r w:rsidRPr="003C2793">
        <w:rPr>
          <w:lang w:val="pt-PT"/>
        </w:rPr>
        <w:t xml:space="preserve">Nota 4: </w:t>
      </w:r>
    </w:p>
    <w:p w14:paraId="7A1C3D0E" w14:textId="77777777" w:rsidR="00FD72C3" w:rsidRPr="003C2793" w:rsidRDefault="00DA50BD">
      <w:pPr>
        <w:pStyle w:val="P68B1DB1-Normal13"/>
        <w:spacing w:before="0" w:after="0" w:line="240" w:lineRule="auto"/>
        <w:rPr>
          <w:lang w:val="pt-PT"/>
        </w:rPr>
      </w:pPr>
      <w:r w:rsidRPr="003C2793">
        <w:rPr>
          <w:lang w:val="pt-PT"/>
        </w:rPr>
        <w:t>As transações em francos fictícios são convertidas para dólares dos EUA à taxa de câmbio aplicável à data em que os fundos recebidos do Fundo Global foram convertidos para a moeda local. Para os efeitos deste relatório, os saldos denominados em francos fictícios foram convertidos para dólares dos EUA com base na taxa de câmbio média aplicada pelo Ministério da Saúde durante o período, que foi de xx FHF para um dólar dos EUA.</w:t>
      </w:r>
    </w:p>
    <w:p w14:paraId="285F3541" w14:textId="77777777" w:rsidR="00FD72C3" w:rsidRPr="003C2793" w:rsidRDefault="00FD72C3">
      <w:pPr>
        <w:spacing w:before="0" w:after="0" w:line="240" w:lineRule="auto"/>
        <w:rPr>
          <w:rFonts w:eastAsia="Calibri" w:cs="Arial"/>
          <w:lang w:val="pt-PT"/>
        </w:rPr>
      </w:pPr>
    </w:p>
    <w:p w14:paraId="678AB921" w14:textId="77777777" w:rsidR="00FD72C3" w:rsidRPr="003C2793" w:rsidRDefault="00DA50BD">
      <w:pPr>
        <w:pStyle w:val="P68B1DB1-Normal12"/>
        <w:spacing w:before="0" w:after="120" w:line="240" w:lineRule="auto"/>
        <w:rPr>
          <w:lang w:val="pt-PT"/>
        </w:rPr>
      </w:pPr>
      <w:r w:rsidRPr="003C2793">
        <w:rPr>
          <w:lang w:val="pt-PT"/>
        </w:rPr>
        <w:t>Nota 5: recebimentos do Fundo Global</w:t>
      </w:r>
    </w:p>
    <w:p w14:paraId="4FED21DF" w14:textId="77777777" w:rsidR="00FD72C3" w:rsidRPr="003C2793" w:rsidRDefault="00FD72C3">
      <w:pPr>
        <w:spacing w:before="0" w:after="120" w:line="240" w:lineRule="auto"/>
        <w:rPr>
          <w:rFonts w:eastAsia="Calibri" w:cs="Arial"/>
          <w:b/>
          <w:lang w:val="pt-PT"/>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58"/>
        <w:gridCol w:w="1733"/>
        <w:gridCol w:w="2339"/>
      </w:tblGrid>
      <w:tr w:rsidR="00FD72C3" w:rsidRPr="003C2793" w14:paraId="04A2AB04" w14:textId="77777777">
        <w:trPr>
          <w:trHeight w:val="300"/>
        </w:trPr>
        <w:tc>
          <w:tcPr>
            <w:tcW w:w="2430" w:type="dxa"/>
            <w:vMerge w:val="restart"/>
            <w:hideMark/>
          </w:tcPr>
          <w:p w14:paraId="57393DA7" w14:textId="77777777" w:rsidR="00FD72C3" w:rsidRPr="003C2793" w:rsidRDefault="00DA50BD">
            <w:pPr>
              <w:pStyle w:val="P68B1DB1-Normal12"/>
              <w:spacing w:after="120" w:line="240" w:lineRule="atLeast"/>
              <w:rPr>
                <w:lang w:val="pt-PT"/>
              </w:rPr>
            </w:pPr>
            <w:r w:rsidRPr="003C2793">
              <w:rPr>
                <w:lang w:val="pt-PT"/>
              </w:rPr>
              <w:t>Descrição</w:t>
            </w:r>
          </w:p>
        </w:tc>
        <w:tc>
          <w:tcPr>
            <w:tcW w:w="2858" w:type="dxa"/>
            <w:vMerge w:val="restart"/>
            <w:hideMark/>
          </w:tcPr>
          <w:p w14:paraId="49FF211C" w14:textId="77777777" w:rsidR="00FD72C3" w:rsidRPr="003C2793" w:rsidRDefault="00DA50BD">
            <w:pPr>
              <w:pStyle w:val="P68B1DB1-Normal12"/>
              <w:spacing w:after="120" w:line="240" w:lineRule="atLeast"/>
              <w:jc w:val="right"/>
              <w:rPr>
                <w:lang w:val="pt-PT"/>
              </w:rPr>
            </w:pPr>
            <w:r w:rsidRPr="003C2793">
              <w:rPr>
                <w:lang w:val="pt-PT"/>
              </w:rPr>
              <w:t>Período atual, USD</w:t>
            </w:r>
          </w:p>
        </w:tc>
        <w:tc>
          <w:tcPr>
            <w:tcW w:w="1733" w:type="dxa"/>
            <w:hideMark/>
          </w:tcPr>
          <w:p w14:paraId="5BA60929" w14:textId="77777777" w:rsidR="00FD72C3" w:rsidRPr="003C2793" w:rsidRDefault="00DA50BD">
            <w:pPr>
              <w:pStyle w:val="P68B1DB1-Normal12"/>
              <w:spacing w:after="120" w:line="240" w:lineRule="atLeast"/>
              <w:jc w:val="right"/>
              <w:rPr>
                <w:lang w:val="pt-PT"/>
              </w:rPr>
            </w:pPr>
            <w:r w:rsidRPr="003C2793">
              <w:rPr>
                <w:lang w:val="pt-PT"/>
              </w:rPr>
              <w:t>Período anterior, USD</w:t>
            </w:r>
          </w:p>
        </w:tc>
        <w:tc>
          <w:tcPr>
            <w:tcW w:w="2339" w:type="dxa"/>
            <w:vMerge w:val="restart"/>
            <w:hideMark/>
          </w:tcPr>
          <w:p w14:paraId="0BBA4982" w14:textId="77777777" w:rsidR="00FD72C3" w:rsidRPr="003C2793" w:rsidRDefault="00DA50BD">
            <w:pPr>
              <w:pStyle w:val="P68B1DB1-Normal12"/>
              <w:spacing w:after="120" w:line="240" w:lineRule="atLeast"/>
              <w:jc w:val="right"/>
              <w:rPr>
                <w:lang w:val="pt-PT"/>
              </w:rPr>
            </w:pPr>
            <w:r w:rsidRPr="003C2793">
              <w:rPr>
                <w:lang w:val="pt-PT"/>
              </w:rPr>
              <w:t>Acumulado, USD</w:t>
            </w:r>
          </w:p>
        </w:tc>
      </w:tr>
      <w:tr w:rsidR="00FD72C3" w:rsidRPr="003C2793" w14:paraId="1C3C9B64" w14:textId="77777777">
        <w:trPr>
          <w:trHeight w:val="300"/>
        </w:trPr>
        <w:tc>
          <w:tcPr>
            <w:tcW w:w="2430" w:type="dxa"/>
            <w:vMerge/>
            <w:hideMark/>
          </w:tcPr>
          <w:p w14:paraId="6F876110" w14:textId="77777777" w:rsidR="00FD72C3" w:rsidRPr="003C2793" w:rsidRDefault="00FD72C3">
            <w:pPr>
              <w:spacing w:after="120" w:line="240" w:lineRule="atLeast"/>
              <w:rPr>
                <w:rFonts w:eastAsia="Calibri" w:cs="Arial"/>
                <w:b/>
                <w:lang w:val="pt-PT"/>
              </w:rPr>
            </w:pPr>
          </w:p>
        </w:tc>
        <w:tc>
          <w:tcPr>
            <w:tcW w:w="2858" w:type="dxa"/>
            <w:vMerge/>
            <w:hideMark/>
          </w:tcPr>
          <w:p w14:paraId="37A38DE3" w14:textId="77777777" w:rsidR="00FD72C3" w:rsidRPr="003C2793" w:rsidRDefault="00FD72C3">
            <w:pPr>
              <w:spacing w:after="120" w:line="240" w:lineRule="atLeast"/>
              <w:rPr>
                <w:rFonts w:eastAsia="Calibri" w:cs="Arial"/>
                <w:b/>
                <w:lang w:val="pt-PT"/>
              </w:rPr>
            </w:pPr>
          </w:p>
        </w:tc>
        <w:tc>
          <w:tcPr>
            <w:tcW w:w="1733" w:type="dxa"/>
            <w:hideMark/>
          </w:tcPr>
          <w:p w14:paraId="188706AC" w14:textId="77777777" w:rsidR="00FD72C3" w:rsidRPr="003C2793" w:rsidRDefault="00FD72C3">
            <w:pPr>
              <w:spacing w:after="120" w:line="240" w:lineRule="atLeast"/>
              <w:rPr>
                <w:rFonts w:eastAsia="Calibri" w:cs="Arial"/>
                <w:b/>
                <w:lang w:val="pt-PT"/>
              </w:rPr>
            </w:pPr>
          </w:p>
        </w:tc>
        <w:tc>
          <w:tcPr>
            <w:tcW w:w="2339" w:type="dxa"/>
            <w:vMerge/>
            <w:hideMark/>
          </w:tcPr>
          <w:p w14:paraId="0F17B9B9" w14:textId="77777777" w:rsidR="00FD72C3" w:rsidRPr="003C2793" w:rsidRDefault="00FD72C3">
            <w:pPr>
              <w:spacing w:after="120" w:line="240" w:lineRule="atLeast"/>
              <w:rPr>
                <w:rFonts w:eastAsia="Calibri" w:cs="Arial"/>
                <w:b/>
                <w:lang w:val="pt-PT"/>
              </w:rPr>
            </w:pPr>
          </w:p>
        </w:tc>
      </w:tr>
      <w:tr w:rsidR="00FD72C3" w:rsidRPr="003C2793" w14:paraId="1A9E33E1" w14:textId="77777777">
        <w:trPr>
          <w:trHeight w:val="300"/>
        </w:trPr>
        <w:tc>
          <w:tcPr>
            <w:tcW w:w="2430" w:type="dxa"/>
            <w:hideMark/>
          </w:tcPr>
          <w:p w14:paraId="5C22131C" w14:textId="77777777" w:rsidR="00FD72C3" w:rsidRPr="003C2793" w:rsidRDefault="00DA50BD">
            <w:pPr>
              <w:pStyle w:val="P68B1DB1-Normal13"/>
              <w:spacing w:after="120" w:line="240" w:lineRule="atLeast"/>
              <w:rPr>
                <w:lang w:val="pt-PT"/>
              </w:rPr>
            </w:pPr>
            <w:r w:rsidRPr="003C2793">
              <w:rPr>
                <w:lang w:val="pt-PT"/>
              </w:rPr>
              <w:t>Desembolso 1</w:t>
            </w:r>
          </w:p>
        </w:tc>
        <w:tc>
          <w:tcPr>
            <w:tcW w:w="2858" w:type="dxa"/>
            <w:hideMark/>
          </w:tcPr>
          <w:p w14:paraId="2243F376" w14:textId="77777777" w:rsidR="00FD72C3" w:rsidRPr="003C2793" w:rsidRDefault="00DA50BD">
            <w:pPr>
              <w:pStyle w:val="P68B1DB1-Normal13"/>
              <w:spacing w:after="120" w:line="240" w:lineRule="atLeast"/>
              <w:jc w:val="right"/>
              <w:rPr>
                <w:lang w:val="pt-PT"/>
              </w:rPr>
            </w:pPr>
            <w:r w:rsidRPr="003C2793">
              <w:rPr>
                <w:lang w:val="pt-PT"/>
              </w:rPr>
              <w:t>2 030 908</w:t>
            </w:r>
          </w:p>
        </w:tc>
        <w:tc>
          <w:tcPr>
            <w:tcW w:w="1733" w:type="dxa"/>
            <w:hideMark/>
          </w:tcPr>
          <w:p w14:paraId="23DFCAFD" w14:textId="77777777" w:rsidR="00FD72C3" w:rsidRPr="003C2793" w:rsidRDefault="00FD72C3">
            <w:pPr>
              <w:spacing w:after="120" w:line="240" w:lineRule="atLeast"/>
              <w:jc w:val="right"/>
              <w:rPr>
                <w:rFonts w:eastAsia="Calibri" w:cs="Arial"/>
                <w:lang w:val="pt-PT"/>
              </w:rPr>
            </w:pPr>
          </w:p>
        </w:tc>
        <w:tc>
          <w:tcPr>
            <w:tcW w:w="2339" w:type="dxa"/>
            <w:hideMark/>
          </w:tcPr>
          <w:p w14:paraId="5B7B0C92" w14:textId="77777777" w:rsidR="00FD72C3" w:rsidRPr="003C2793" w:rsidRDefault="00DA50BD">
            <w:pPr>
              <w:pStyle w:val="P68B1DB1-Normal13"/>
              <w:spacing w:after="120" w:line="240" w:lineRule="atLeast"/>
              <w:jc w:val="right"/>
              <w:rPr>
                <w:lang w:val="pt-PT"/>
              </w:rPr>
            </w:pPr>
            <w:r w:rsidRPr="003C2793">
              <w:rPr>
                <w:lang w:val="pt-PT"/>
              </w:rPr>
              <w:t>2 030 908</w:t>
            </w:r>
          </w:p>
        </w:tc>
      </w:tr>
      <w:tr w:rsidR="00FD72C3" w:rsidRPr="003C2793" w14:paraId="3B098419" w14:textId="77777777">
        <w:trPr>
          <w:trHeight w:val="300"/>
        </w:trPr>
        <w:tc>
          <w:tcPr>
            <w:tcW w:w="2430" w:type="dxa"/>
            <w:hideMark/>
          </w:tcPr>
          <w:p w14:paraId="4238F55C" w14:textId="77777777" w:rsidR="00FD72C3" w:rsidRPr="003C2793" w:rsidRDefault="00DA50BD">
            <w:pPr>
              <w:pStyle w:val="P68B1DB1-Normal13"/>
              <w:spacing w:after="120" w:line="240" w:lineRule="atLeast"/>
              <w:rPr>
                <w:lang w:val="pt-PT"/>
              </w:rPr>
            </w:pPr>
            <w:r w:rsidRPr="003C2793">
              <w:rPr>
                <w:lang w:val="pt-PT"/>
              </w:rPr>
              <w:t>Desembolso 2</w:t>
            </w:r>
          </w:p>
        </w:tc>
        <w:tc>
          <w:tcPr>
            <w:tcW w:w="2858" w:type="dxa"/>
            <w:hideMark/>
          </w:tcPr>
          <w:p w14:paraId="1E29B439" w14:textId="77777777" w:rsidR="00FD72C3" w:rsidRPr="003C2793" w:rsidRDefault="00DA50BD">
            <w:pPr>
              <w:pStyle w:val="P68B1DB1-Normal13"/>
              <w:spacing w:after="120" w:line="240" w:lineRule="atLeast"/>
              <w:jc w:val="right"/>
              <w:rPr>
                <w:lang w:val="pt-PT"/>
              </w:rPr>
            </w:pPr>
            <w:r w:rsidRPr="003C2793">
              <w:rPr>
                <w:lang w:val="pt-PT"/>
              </w:rPr>
              <w:t>4 415 108</w:t>
            </w:r>
          </w:p>
        </w:tc>
        <w:tc>
          <w:tcPr>
            <w:tcW w:w="1733" w:type="dxa"/>
            <w:hideMark/>
          </w:tcPr>
          <w:p w14:paraId="40F3B477" w14:textId="77777777" w:rsidR="00FD72C3" w:rsidRPr="003C2793" w:rsidRDefault="00FD72C3">
            <w:pPr>
              <w:spacing w:after="120" w:line="240" w:lineRule="atLeast"/>
              <w:jc w:val="right"/>
              <w:rPr>
                <w:rFonts w:eastAsia="Calibri" w:cs="Arial"/>
                <w:lang w:val="pt-PT"/>
              </w:rPr>
            </w:pPr>
          </w:p>
        </w:tc>
        <w:tc>
          <w:tcPr>
            <w:tcW w:w="2339" w:type="dxa"/>
            <w:hideMark/>
          </w:tcPr>
          <w:p w14:paraId="605F1730" w14:textId="77777777" w:rsidR="00FD72C3" w:rsidRPr="003C2793" w:rsidRDefault="00DA50BD">
            <w:pPr>
              <w:pStyle w:val="P68B1DB1-Normal13"/>
              <w:spacing w:after="120" w:line="240" w:lineRule="atLeast"/>
              <w:jc w:val="right"/>
              <w:rPr>
                <w:lang w:val="pt-PT"/>
              </w:rPr>
            </w:pPr>
            <w:r w:rsidRPr="003C2793">
              <w:rPr>
                <w:lang w:val="pt-PT"/>
              </w:rPr>
              <w:t>4 415 108</w:t>
            </w:r>
          </w:p>
        </w:tc>
      </w:tr>
      <w:tr w:rsidR="00FD72C3" w:rsidRPr="003C2793" w14:paraId="74B03763" w14:textId="77777777">
        <w:trPr>
          <w:trHeight w:val="300"/>
        </w:trPr>
        <w:tc>
          <w:tcPr>
            <w:tcW w:w="2430" w:type="dxa"/>
            <w:hideMark/>
          </w:tcPr>
          <w:p w14:paraId="771D8FFD" w14:textId="77777777" w:rsidR="00FD72C3" w:rsidRPr="003C2793" w:rsidRDefault="00DA50BD">
            <w:pPr>
              <w:pStyle w:val="P68B1DB1-Normal13"/>
              <w:spacing w:after="120" w:line="240" w:lineRule="atLeast"/>
              <w:rPr>
                <w:lang w:val="pt-PT"/>
              </w:rPr>
            </w:pPr>
            <w:r w:rsidRPr="003C2793">
              <w:rPr>
                <w:lang w:val="pt-PT"/>
              </w:rPr>
              <w:t>Desembolso 3</w:t>
            </w:r>
          </w:p>
        </w:tc>
        <w:tc>
          <w:tcPr>
            <w:tcW w:w="2858" w:type="dxa"/>
            <w:hideMark/>
          </w:tcPr>
          <w:p w14:paraId="4429E61B" w14:textId="77777777" w:rsidR="00FD72C3" w:rsidRPr="003C2793" w:rsidRDefault="00DA50BD">
            <w:pPr>
              <w:pStyle w:val="P68B1DB1-Normal13"/>
              <w:spacing w:after="120" w:line="240" w:lineRule="atLeast"/>
              <w:jc w:val="right"/>
              <w:rPr>
                <w:lang w:val="pt-PT"/>
              </w:rPr>
            </w:pPr>
            <w:r w:rsidRPr="003C2793">
              <w:rPr>
                <w:lang w:val="pt-PT"/>
              </w:rPr>
              <w:t>8 253 984</w:t>
            </w:r>
          </w:p>
        </w:tc>
        <w:tc>
          <w:tcPr>
            <w:tcW w:w="1733" w:type="dxa"/>
            <w:hideMark/>
          </w:tcPr>
          <w:p w14:paraId="166D63C4" w14:textId="77777777" w:rsidR="00FD72C3" w:rsidRPr="003C2793" w:rsidRDefault="00FD72C3">
            <w:pPr>
              <w:spacing w:after="120" w:line="240" w:lineRule="atLeast"/>
              <w:jc w:val="right"/>
              <w:rPr>
                <w:rFonts w:eastAsia="Calibri" w:cs="Arial"/>
                <w:lang w:val="pt-PT"/>
              </w:rPr>
            </w:pPr>
          </w:p>
        </w:tc>
        <w:tc>
          <w:tcPr>
            <w:tcW w:w="2339" w:type="dxa"/>
            <w:hideMark/>
          </w:tcPr>
          <w:p w14:paraId="7D991464" w14:textId="77777777" w:rsidR="00FD72C3" w:rsidRPr="003C2793" w:rsidRDefault="00DA50BD">
            <w:pPr>
              <w:pStyle w:val="P68B1DB1-Normal13"/>
              <w:spacing w:after="120" w:line="240" w:lineRule="atLeast"/>
              <w:jc w:val="right"/>
              <w:rPr>
                <w:lang w:val="pt-PT"/>
              </w:rPr>
            </w:pPr>
            <w:r w:rsidRPr="003C2793">
              <w:rPr>
                <w:lang w:val="pt-PT"/>
              </w:rPr>
              <w:t>8 253 984</w:t>
            </w:r>
          </w:p>
        </w:tc>
      </w:tr>
      <w:tr w:rsidR="00FD72C3" w:rsidRPr="003C2793" w14:paraId="418CD7E6" w14:textId="77777777">
        <w:trPr>
          <w:trHeight w:val="300"/>
        </w:trPr>
        <w:tc>
          <w:tcPr>
            <w:tcW w:w="2430" w:type="dxa"/>
            <w:hideMark/>
          </w:tcPr>
          <w:p w14:paraId="2749C2EF" w14:textId="77777777" w:rsidR="00FD72C3" w:rsidRPr="003C2793" w:rsidRDefault="00DA50BD">
            <w:pPr>
              <w:pStyle w:val="P68B1DB1-Normal13"/>
              <w:spacing w:after="120" w:line="240" w:lineRule="atLeast"/>
              <w:rPr>
                <w:lang w:val="pt-PT"/>
              </w:rPr>
            </w:pPr>
            <w:r w:rsidRPr="003C2793">
              <w:rPr>
                <w:lang w:val="pt-PT"/>
              </w:rPr>
              <w:t>Desembolsos</w:t>
            </w:r>
          </w:p>
        </w:tc>
        <w:tc>
          <w:tcPr>
            <w:tcW w:w="2858" w:type="dxa"/>
            <w:hideMark/>
          </w:tcPr>
          <w:p w14:paraId="53C808F0" w14:textId="77777777" w:rsidR="00FD72C3" w:rsidRPr="003C2793" w:rsidRDefault="00FD72C3">
            <w:pPr>
              <w:spacing w:after="120" w:line="240" w:lineRule="atLeast"/>
              <w:jc w:val="right"/>
              <w:rPr>
                <w:rFonts w:eastAsia="Calibri" w:cs="Arial"/>
                <w:lang w:val="pt-PT"/>
              </w:rPr>
            </w:pPr>
          </w:p>
        </w:tc>
        <w:tc>
          <w:tcPr>
            <w:tcW w:w="1733" w:type="dxa"/>
            <w:hideMark/>
          </w:tcPr>
          <w:p w14:paraId="3C0BCF48" w14:textId="77777777" w:rsidR="00FD72C3" w:rsidRPr="003C2793" w:rsidRDefault="00DA50BD">
            <w:pPr>
              <w:pStyle w:val="P68B1DB1-Normal13"/>
              <w:spacing w:after="120" w:line="240" w:lineRule="atLeast"/>
              <w:jc w:val="right"/>
              <w:rPr>
                <w:lang w:val="pt-PT"/>
              </w:rPr>
            </w:pPr>
            <w:r w:rsidRPr="003C2793">
              <w:rPr>
                <w:lang w:val="pt-PT"/>
              </w:rPr>
              <w:t>12 260 000</w:t>
            </w:r>
          </w:p>
        </w:tc>
        <w:tc>
          <w:tcPr>
            <w:tcW w:w="2339" w:type="dxa"/>
            <w:hideMark/>
          </w:tcPr>
          <w:p w14:paraId="2C1BCCCE" w14:textId="77777777" w:rsidR="00FD72C3" w:rsidRPr="003C2793" w:rsidRDefault="00DA50BD">
            <w:pPr>
              <w:pStyle w:val="P68B1DB1-Normal13"/>
              <w:spacing w:after="120" w:line="240" w:lineRule="atLeast"/>
              <w:jc w:val="right"/>
              <w:rPr>
                <w:lang w:val="pt-PT"/>
              </w:rPr>
            </w:pPr>
            <w:r w:rsidRPr="003C2793">
              <w:rPr>
                <w:lang w:val="pt-PT"/>
              </w:rPr>
              <w:t>12 260 000</w:t>
            </w:r>
          </w:p>
        </w:tc>
      </w:tr>
      <w:tr w:rsidR="00FD72C3" w:rsidRPr="003C2793" w14:paraId="1CAF2225" w14:textId="77777777">
        <w:trPr>
          <w:trHeight w:val="300"/>
        </w:trPr>
        <w:tc>
          <w:tcPr>
            <w:tcW w:w="2430" w:type="dxa"/>
            <w:hideMark/>
          </w:tcPr>
          <w:p w14:paraId="53435CF5" w14:textId="77777777" w:rsidR="00FD72C3" w:rsidRPr="003C2793" w:rsidRDefault="00FD72C3">
            <w:pPr>
              <w:spacing w:after="120" w:line="240" w:lineRule="atLeast"/>
              <w:rPr>
                <w:rFonts w:eastAsia="Calibri" w:cs="Arial"/>
                <w:lang w:val="pt-PT"/>
              </w:rPr>
            </w:pPr>
          </w:p>
        </w:tc>
        <w:tc>
          <w:tcPr>
            <w:tcW w:w="2858" w:type="dxa"/>
            <w:hideMark/>
          </w:tcPr>
          <w:p w14:paraId="5A520B01" w14:textId="77777777" w:rsidR="00FD72C3" w:rsidRPr="003C2793" w:rsidRDefault="00DA50BD">
            <w:pPr>
              <w:pStyle w:val="P68B1DB1-Normal13"/>
              <w:spacing w:after="120" w:line="240" w:lineRule="atLeast"/>
              <w:jc w:val="right"/>
              <w:rPr>
                <w:lang w:val="pt-PT"/>
              </w:rPr>
            </w:pPr>
            <w:r w:rsidRPr="003C2793">
              <w:rPr>
                <w:lang w:val="pt-PT"/>
              </w:rPr>
              <w:t>_________</w:t>
            </w:r>
          </w:p>
        </w:tc>
        <w:tc>
          <w:tcPr>
            <w:tcW w:w="1733" w:type="dxa"/>
            <w:hideMark/>
          </w:tcPr>
          <w:p w14:paraId="187D03B3" w14:textId="77777777" w:rsidR="00FD72C3" w:rsidRPr="003C2793" w:rsidRDefault="00DA50BD">
            <w:pPr>
              <w:pStyle w:val="P68B1DB1-Normal13"/>
              <w:spacing w:after="120" w:line="240" w:lineRule="atLeast"/>
              <w:jc w:val="right"/>
              <w:rPr>
                <w:lang w:val="pt-PT"/>
              </w:rPr>
            </w:pPr>
            <w:r w:rsidRPr="003C2793">
              <w:rPr>
                <w:lang w:val="pt-PT"/>
              </w:rPr>
              <w:t>________</w:t>
            </w:r>
          </w:p>
        </w:tc>
        <w:tc>
          <w:tcPr>
            <w:tcW w:w="2339" w:type="dxa"/>
            <w:hideMark/>
          </w:tcPr>
          <w:p w14:paraId="0F03B7CE" w14:textId="77777777" w:rsidR="00FD72C3" w:rsidRPr="003C2793" w:rsidRDefault="00DA50BD">
            <w:pPr>
              <w:pStyle w:val="P68B1DB1-Normal13"/>
              <w:spacing w:after="120" w:line="240" w:lineRule="atLeast"/>
              <w:jc w:val="right"/>
              <w:rPr>
                <w:lang w:val="pt-PT"/>
              </w:rPr>
            </w:pPr>
            <w:r w:rsidRPr="003C2793">
              <w:rPr>
                <w:lang w:val="pt-PT"/>
              </w:rPr>
              <w:t>_________</w:t>
            </w:r>
          </w:p>
        </w:tc>
      </w:tr>
      <w:tr w:rsidR="00FD72C3" w:rsidRPr="003C2793" w14:paraId="749EB021" w14:textId="77777777">
        <w:trPr>
          <w:trHeight w:val="300"/>
        </w:trPr>
        <w:tc>
          <w:tcPr>
            <w:tcW w:w="2430" w:type="dxa"/>
            <w:hideMark/>
          </w:tcPr>
          <w:p w14:paraId="05BDA3C9" w14:textId="77777777" w:rsidR="00FD72C3" w:rsidRPr="003C2793" w:rsidRDefault="00FD72C3">
            <w:pPr>
              <w:spacing w:after="120" w:line="240" w:lineRule="atLeast"/>
              <w:rPr>
                <w:rFonts w:eastAsia="Calibri" w:cs="Arial"/>
                <w:lang w:val="pt-PT"/>
              </w:rPr>
            </w:pPr>
          </w:p>
        </w:tc>
        <w:tc>
          <w:tcPr>
            <w:tcW w:w="2858" w:type="dxa"/>
            <w:hideMark/>
          </w:tcPr>
          <w:p w14:paraId="57410E4A" w14:textId="77777777" w:rsidR="00FD72C3" w:rsidRPr="003C2793" w:rsidRDefault="00DA50BD">
            <w:pPr>
              <w:pStyle w:val="P68B1DB1-Normal12"/>
              <w:spacing w:after="120" w:line="240" w:lineRule="atLeast"/>
              <w:jc w:val="right"/>
              <w:rPr>
                <w:lang w:val="pt-PT"/>
              </w:rPr>
            </w:pPr>
            <w:r w:rsidRPr="003C2793">
              <w:rPr>
                <w:lang w:val="pt-PT"/>
              </w:rPr>
              <w:t>14 700 000</w:t>
            </w:r>
          </w:p>
        </w:tc>
        <w:tc>
          <w:tcPr>
            <w:tcW w:w="1733" w:type="dxa"/>
            <w:hideMark/>
          </w:tcPr>
          <w:p w14:paraId="75CE1687" w14:textId="77777777" w:rsidR="00FD72C3" w:rsidRPr="003C2793" w:rsidRDefault="00DA50BD">
            <w:pPr>
              <w:pStyle w:val="P68B1DB1-Normal12"/>
              <w:spacing w:after="120" w:line="240" w:lineRule="atLeast"/>
              <w:jc w:val="right"/>
              <w:rPr>
                <w:lang w:val="pt-PT"/>
              </w:rPr>
            </w:pPr>
            <w:r w:rsidRPr="003C2793">
              <w:rPr>
                <w:lang w:val="pt-PT"/>
              </w:rPr>
              <w:t>12 260 000</w:t>
            </w:r>
          </w:p>
        </w:tc>
        <w:tc>
          <w:tcPr>
            <w:tcW w:w="2339" w:type="dxa"/>
            <w:hideMark/>
          </w:tcPr>
          <w:p w14:paraId="7E433D96" w14:textId="77777777" w:rsidR="00FD72C3" w:rsidRPr="003C2793" w:rsidRDefault="00DA50BD">
            <w:pPr>
              <w:pStyle w:val="P68B1DB1-Normal12"/>
              <w:spacing w:after="120" w:line="240" w:lineRule="atLeast"/>
              <w:jc w:val="right"/>
              <w:rPr>
                <w:lang w:val="pt-PT"/>
              </w:rPr>
            </w:pPr>
            <w:r w:rsidRPr="003C2793">
              <w:rPr>
                <w:lang w:val="pt-PT"/>
              </w:rPr>
              <w:t>26 960 000</w:t>
            </w:r>
          </w:p>
        </w:tc>
      </w:tr>
      <w:tr w:rsidR="00FD72C3" w:rsidRPr="003C2793" w14:paraId="45A8C2D6" w14:textId="77777777">
        <w:trPr>
          <w:trHeight w:val="300"/>
        </w:trPr>
        <w:tc>
          <w:tcPr>
            <w:tcW w:w="2430" w:type="dxa"/>
            <w:hideMark/>
          </w:tcPr>
          <w:p w14:paraId="06D7DFF2" w14:textId="77777777" w:rsidR="00FD72C3" w:rsidRPr="003C2793" w:rsidRDefault="00FD72C3">
            <w:pPr>
              <w:spacing w:after="120" w:line="240" w:lineRule="atLeast"/>
              <w:rPr>
                <w:rFonts w:eastAsia="Calibri" w:cs="Arial"/>
                <w:b/>
                <w:lang w:val="pt-PT"/>
              </w:rPr>
            </w:pPr>
          </w:p>
        </w:tc>
        <w:tc>
          <w:tcPr>
            <w:tcW w:w="2858" w:type="dxa"/>
            <w:hideMark/>
          </w:tcPr>
          <w:p w14:paraId="22B7076E" w14:textId="77777777" w:rsidR="00FD72C3" w:rsidRPr="003C2793" w:rsidRDefault="00DA50BD">
            <w:pPr>
              <w:pStyle w:val="P68B1DB1-Normal13"/>
              <w:spacing w:after="120" w:line="240" w:lineRule="atLeast"/>
              <w:jc w:val="right"/>
              <w:rPr>
                <w:lang w:val="pt-PT"/>
              </w:rPr>
            </w:pPr>
            <w:r w:rsidRPr="003C2793">
              <w:rPr>
                <w:lang w:val="pt-PT"/>
              </w:rPr>
              <w:t>=========</w:t>
            </w:r>
          </w:p>
        </w:tc>
        <w:tc>
          <w:tcPr>
            <w:tcW w:w="1733" w:type="dxa"/>
            <w:hideMark/>
          </w:tcPr>
          <w:p w14:paraId="62A4C97F" w14:textId="77777777" w:rsidR="00FD72C3" w:rsidRPr="003C2793" w:rsidRDefault="00DA50BD">
            <w:pPr>
              <w:pStyle w:val="P68B1DB1-Normal13"/>
              <w:spacing w:after="120" w:line="240" w:lineRule="atLeast"/>
              <w:jc w:val="right"/>
              <w:rPr>
                <w:lang w:val="pt-PT"/>
              </w:rPr>
            </w:pPr>
            <w:r w:rsidRPr="003C2793">
              <w:rPr>
                <w:lang w:val="pt-PT"/>
              </w:rPr>
              <w:t>=========</w:t>
            </w:r>
          </w:p>
        </w:tc>
        <w:tc>
          <w:tcPr>
            <w:tcW w:w="2339" w:type="dxa"/>
            <w:hideMark/>
          </w:tcPr>
          <w:p w14:paraId="66D2F25D" w14:textId="77777777" w:rsidR="00FD72C3" w:rsidRPr="003C2793" w:rsidRDefault="00DA50BD">
            <w:pPr>
              <w:pStyle w:val="P68B1DB1-Normal13"/>
              <w:spacing w:after="120" w:line="240" w:lineRule="atLeast"/>
              <w:jc w:val="right"/>
              <w:rPr>
                <w:lang w:val="pt-PT"/>
              </w:rPr>
            </w:pPr>
            <w:r w:rsidRPr="003C2793">
              <w:rPr>
                <w:lang w:val="pt-PT"/>
              </w:rPr>
              <w:t>=========</w:t>
            </w:r>
          </w:p>
        </w:tc>
      </w:tr>
    </w:tbl>
    <w:p w14:paraId="7647588A" w14:textId="77777777" w:rsidR="00FD72C3" w:rsidRPr="003C2793" w:rsidRDefault="00FD72C3">
      <w:pPr>
        <w:spacing w:before="0" w:after="0" w:line="240" w:lineRule="auto"/>
        <w:rPr>
          <w:rFonts w:eastAsia="Calibri" w:cs="Arial"/>
          <w:lang w:val="pt-PT"/>
        </w:rPr>
      </w:pPr>
    </w:p>
    <w:p w14:paraId="2A1CAD4E" w14:textId="77777777" w:rsidR="00FD72C3" w:rsidRPr="003C2793" w:rsidRDefault="00FD72C3">
      <w:pPr>
        <w:spacing w:before="0" w:after="120" w:line="240" w:lineRule="auto"/>
        <w:rPr>
          <w:rFonts w:eastAsia="Calibri" w:cs="Arial"/>
          <w:b/>
          <w:lang w:val="pt-PT"/>
        </w:rPr>
      </w:pPr>
    </w:p>
    <w:p w14:paraId="293156E3" w14:textId="77777777" w:rsidR="00FD72C3" w:rsidRPr="003C2793" w:rsidRDefault="00FD72C3">
      <w:pPr>
        <w:spacing w:before="0" w:after="120" w:line="240" w:lineRule="auto"/>
        <w:rPr>
          <w:rFonts w:eastAsia="Calibri" w:cs="Arial"/>
          <w:b/>
          <w:lang w:val="pt-PT"/>
        </w:rPr>
      </w:pPr>
    </w:p>
    <w:p w14:paraId="64DF1C3A" w14:textId="77777777" w:rsidR="00FD72C3" w:rsidRPr="003C2793" w:rsidRDefault="00FD72C3">
      <w:pPr>
        <w:spacing w:before="0" w:after="120" w:line="240" w:lineRule="auto"/>
        <w:rPr>
          <w:rFonts w:eastAsia="Calibri" w:cs="Arial"/>
          <w:b/>
          <w:lang w:val="pt-PT"/>
        </w:rPr>
      </w:pPr>
    </w:p>
    <w:p w14:paraId="5E4ACE23" w14:textId="77777777" w:rsidR="00FD72C3" w:rsidRPr="003C2793" w:rsidRDefault="00FD72C3">
      <w:pPr>
        <w:spacing w:before="0" w:after="120" w:line="240" w:lineRule="auto"/>
        <w:rPr>
          <w:rFonts w:eastAsia="Calibri" w:cs="Arial"/>
          <w:b/>
          <w:lang w:val="pt-PT"/>
        </w:rPr>
      </w:pPr>
    </w:p>
    <w:p w14:paraId="76D2F239" w14:textId="77777777" w:rsidR="00FD72C3" w:rsidRPr="003C2793" w:rsidRDefault="00FD72C3">
      <w:pPr>
        <w:spacing w:before="0" w:after="120" w:line="240" w:lineRule="auto"/>
        <w:rPr>
          <w:rFonts w:eastAsia="Calibri" w:cs="Arial"/>
          <w:b/>
          <w:lang w:val="pt-PT"/>
        </w:rPr>
      </w:pPr>
    </w:p>
    <w:p w14:paraId="15A368EC" w14:textId="77777777" w:rsidR="00FD72C3" w:rsidRPr="003C2793" w:rsidRDefault="00FD72C3">
      <w:pPr>
        <w:spacing w:before="0" w:after="120" w:line="240" w:lineRule="auto"/>
        <w:rPr>
          <w:rFonts w:eastAsia="Calibri" w:cs="Arial"/>
          <w:b/>
          <w:lang w:val="pt-PT"/>
        </w:rPr>
      </w:pPr>
    </w:p>
    <w:p w14:paraId="38FCF516" w14:textId="77777777" w:rsidR="00FD72C3" w:rsidRPr="003C2793" w:rsidRDefault="00FD72C3">
      <w:pPr>
        <w:spacing w:before="0" w:after="120" w:line="240" w:lineRule="auto"/>
        <w:rPr>
          <w:rFonts w:eastAsia="Calibri" w:cs="Arial"/>
          <w:b/>
          <w:lang w:val="pt-PT"/>
        </w:rPr>
      </w:pPr>
    </w:p>
    <w:p w14:paraId="5B530E2E" w14:textId="77777777" w:rsidR="00FD72C3" w:rsidRPr="003C2793" w:rsidRDefault="00DA50BD">
      <w:pPr>
        <w:pStyle w:val="P68B1DB1-Normal12"/>
        <w:spacing w:before="0" w:after="120" w:line="240" w:lineRule="auto"/>
        <w:rPr>
          <w:lang w:val="pt-PT"/>
        </w:rPr>
      </w:pPr>
      <w:r w:rsidRPr="003C2793">
        <w:rPr>
          <w:lang w:val="pt-PT"/>
        </w:rPr>
        <w:t>Nota 6: recursos humanos</w:t>
      </w:r>
    </w:p>
    <w:p w14:paraId="1C53D59A" w14:textId="77777777" w:rsidR="00FD72C3" w:rsidRPr="003C2793" w:rsidRDefault="00DA50BD">
      <w:pPr>
        <w:pStyle w:val="P68B1DB1-Normal13"/>
        <w:spacing w:before="0" w:after="0" w:line="240" w:lineRule="auto"/>
        <w:rPr>
          <w:lang w:val="pt-PT"/>
        </w:rPr>
      </w:pPr>
      <w:r w:rsidRPr="003C2793">
        <w:rPr>
          <w:lang w:val="pt-PT"/>
        </w:rPr>
        <w:t>São constituídos pelos salários e outros custos com o pessoal do Recipiente Principal e dos vários sub-recipientes.</w:t>
      </w:r>
    </w:p>
    <w:p w14:paraId="57363515" w14:textId="77777777" w:rsidR="00FD72C3" w:rsidRPr="003C2793" w:rsidRDefault="00FD72C3">
      <w:pPr>
        <w:spacing w:before="0" w:after="120" w:line="240" w:lineRule="auto"/>
        <w:rPr>
          <w:rFonts w:eastAsia="Calibri" w:cs="Arial"/>
          <w:b/>
          <w:lang w:val="pt-PT"/>
        </w:rPr>
      </w:pPr>
    </w:p>
    <w:p w14:paraId="559F530D" w14:textId="77777777" w:rsidR="00FD72C3" w:rsidRPr="003C2793" w:rsidRDefault="00DA50BD">
      <w:pPr>
        <w:pStyle w:val="P68B1DB1-Normal12"/>
        <w:spacing w:before="0" w:after="120" w:line="240" w:lineRule="auto"/>
        <w:rPr>
          <w:lang w:val="pt-PT"/>
        </w:rPr>
      </w:pPr>
      <w:r w:rsidRPr="003C2793">
        <w:rPr>
          <w:lang w:val="pt-PT"/>
        </w:rPr>
        <w:t>Nota 7: custos relacionados com viagens</w:t>
      </w:r>
    </w:p>
    <w:tbl>
      <w:tblPr>
        <w:tblW w:w="8176" w:type="dxa"/>
        <w:tblLook w:val="04A0" w:firstRow="1" w:lastRow="0" w:firstColumn="1" w:lastColumn="0" w:noHBand="0" w:noVBand="1"/>
      </w:tblPr>
      <w:tblGrid>
        <w:gridCol w:w="7016"/>
        <w:gridCol w:w="1160"/>
      </w:tblGrid>
      <w:tr w:rsidR="00FD72C3" w:rsidRPr="003C2793" w14:paraId="2C4A674C" w14:textId="77777777">
        <w:trPr>
          <w:trHeight w:val="300"/>
        </w:trPr>
        <w:tc>
          <w:tcPr>
            <w:tcW w:w="7016" w:type="dxa"/>
            <w:tcBorders>
              <w:top w:val="nil"/>
              <w:left w:val="nil"/>
              <w:bottom w:val="nil"/>
              <w:right w:val="nil"/>
            </w:tcBorders>
            <w:shd w:val="clear" w:color="auto" w:fill="auto"/>
            <w:noWrap/>
            <w:vAlign w:val="bottom"/>
          </w:tcPr>
          <w:tbl>
            <w:tblPr>
              <w:tblW w:w="6800" w:type="dxa"/>
              <w:tblLook w:val="04A0" w:firstRow="1" w:lastRow="0" w:firstColumn="1" w:lastColumn="0" w:noHBand="0" w:noVBand="1"/>
            </w:tblPr>
            <w:tblGrid>
              <w:gridCol w:w="5220"/>
              <w:gridCol w:w="1580"/>
            </w:tblGrid>
            <w:tr w:rsidR="00FD72C3" w:rsidRPr="003C2793" w14:paraId="617CF03A" w14:textId="77777777">
              <w:trPr>
                <w:trHeight w:val="300"/>
              </w:trPr>
              <w:tc>
                <w:tcPr>
                  <w:tcW w:w="5220" w:type="dxa"/>
                  <w:tcBorders>
                    <w:top w:val="nil"/>
                    <w:left w:val="nil"/>
                    <w:bottom w:val="nil"/>
                    <w:right w:val="nil"/>
                  </w:tcBorders>
                  <w:shd w:val="clear" w:color="auto" w:fill="auto"/>
                  <w:noWrap/>
                  <w:vAlign w:val="bottom"/>
                  <w:hideMark/>
                </w:tcPr>
                <w:p w14:paraId="5C41ED31" w14:textId="77777777" w:rsidR="00FD72C3" w:rsidRPr="003C2793" w:rsidRDefault="00FD72C3">
                  <w:pPr>
                    <w:spacing w:before="0" w:after="0" w:line="240" w:lineRule="auto"/>
                    <w:jc w:val="right"/>
                    <w:rPr>
                      <w:rFonts w:eastAsia="Times New Roman" w:cs="Arial"/>
                      <w:lang w:val="pt-PT"/>
                    </w:rPr>
                  </w:pPr>
                </w:p>
              </w:tc>
              <w:tc>
                <w:tcPr>
                  <w:tcW w:w="1580" w:type="dxa"/>
                  <w:tcBorders>
                    <w:top w:val="nil"/>
                    <w:left w:val="nil"/>
                    <w:bottom w:val="nil"/>
                    <w:right w:val="nil"/>
                  </w:tcBorders>
                  <w:shd w:val="clear" w:color="auto" w:fill="auto"/>
                  <w:noWrap/>
                  <w:vAlign w:val="bottom"/>
                  <w:hideMark/>
                </w:tcPr>
                <w:p w14:paraId="683557FA" w14:textId="77777777" w:rsidR="00FD72C3" w:rsidRPr="003C2793" w:rsidRDefault="00DA50BD">
                  <w:pPr>
                    <w:pStyle w:val="P68B1DB1-Normal14"/>
                    <w:spacing w:before="0" w:after="0" w:line="240" w:lineRule="auto"/>
                    <w:jc w:val="right"/>
                    <w:rPr>
                      <w:lang w:val="pt-PT"/>
                    </w:rPr>
                  </w:pPr>
                  <w:r w:rsidRPr="003C2793">
                    <w:rPr>
                      <w:lang w:val="pt-PT"/>
                    </w:rPr>
                    <w:t>Montante</w:t>
                  </w:r>
                </w:p>
              </w:tc>
            </w:tr>
            <w:tr w:rsidR="00FD72C3" w:rsidRPr="003C2793" w14:paraId="4733FA45" w14:textId="77777777">
              <w:trPr>
                <w:trHeight w:val="290"/>
              </w:trPr>
              <w:tc>
                <w:tcPr>
                  <w:tcW w:w="5220" w:type="dxa"/>
                  <w:tcBorders>
                    <w:top w:val="nil"/>
                    <w:left w:val="nil"/>
                    <w:bottom w:val="nil"/>
                    <w:right w:val="nil"/>
                  </w:tcBorders>
                  <w:shd w:val="clear" w:color="auto" w:fill="auto"/>
                  <w:noWrap/>
                  <w:vAlign w:val="bottom"/>
                  <w:hideMark/>
                </w:tcPr>
                <w:p w14:paraId="1118DC2E" w14:textId="77777777" w:rsidR="00FD72C3" w:rsidRPr="003C2793" w:rsidRDefault="00DA50BD">
                  <w:pPr>
                    <w:pStyle w:val="P68B1DB1-Normal15"/>
                    <w:spacing w:before="0" w:after="0" w:line="240" w:lineRule="auto"/>
                    <w:rPr>
                      <w:lang w:val="pt-PT"/>
                    </w:rPr>
                  </w:pPr>
                  <w:r w:rsidRPr="003C2793">
                    <w:rPr>
                      <w:lang w:val="pt-PT"/>
                    </w:rPr>
                    <w:t>Despesas com aluguer de viaturas</w:t>
                  </w:r>
                </w:p>
              </w:tc>
              <w:tc>
                <w:tcPr>
                  <w:tcW w:w="1580" w:type="dxa"/>
                  <w:tcBorders>
                    <w:top w:val="nil"/>
                    <w:left w:val="nil"/>
                    <w:bottom w:val="nil"/>
                    <w:right w:val="nil"/>
                  </w:tcBorders>
                  <w:shd w:val="clear" w:color="auto" w:fill="auto"/>
                  <w:noWrap/>
                  <w:vAlign w:val="bottom"/>
                  <w:hideMark/>
                </w:tcPr>
                <w:p w14:paraId="01C394E6" w14:textId="77777777" w:rsidR="00FD72C3" w:rsidRPr="003C2793" w:rsidRDefault="00DA50BD">
                  <w:pPr>
                    <w:pStyle w:val="P68B1DB1-Normal15"/>
                    <w:spacing w:before="0" w:after="0" w:line="240" w:lineRule="auto"/>
                    <w:jc w:val="right"/>
                    <w:rPr>
                      <w:lang w:val="pt-PT"/>
                    </w:rPr>
                  </w:pPr>
                  <w:r w:rsidRPr="003C2793">
                    <w:rPr>
                      <w:lang w:val="pt-PT"/>
                    </w:rPr>
                    <w:t xml:space="preserve">                   360 000 </w:t>
                  </w:r>
                </w:p>
              </w:tc>
            </w:tr>
            <w:tr w:rsidR="00FD72C3" w:rsidRPr="003C2793" w14:paraId="22B09D78" w14:textId="77777777">
              <w:trPr>
                <w:trHeight w:val="290"/>
              </w:trPr>
              <w:tc>
                <w:tcPr>
                  <w:tcW w:w="5220" w:type="dxa"/>
                  <w:tcBorders>
                    <w:top w:val="nil"/>
                    <w:left w:val="nil"/>
                    <w:bottom w:val="nil"/>
                    <w:right w:val="nil"/>
                  </w:tcBorders>
                  <w:shd w:val="clear" w:color="auto" w:fill="auto"/>
                  <w:noWrap/>
                  <w:vAlign w:val="bottom"/>
                  <w:hideMark/>
                </w:tcPr>
                <w:p w14:paraId="3015042F" w14:textId="77777777" w:rsidR="00FD72C3" w:rsidRPr="003C2793" w:rsidRDefault="00DA50BD">
                  <w:pPr>
                    <w:pStyle w:val="P68B1DB1-Normal15"/>
                    <w:spacing w:before="0" w:after="0" w:line="240" w:lineRule="auto"/>
                    <w:rPr>
                      <w:lang w:val="pt-PT"/>
                    </w:rPr>
                  </w:pPr>
                  <w:r w:rsidRPr="003C2793">
                    <w:rPr>
                      <w:lang w:val="pt-PT"/>
                    </w:rPr>
                    <w:t>Ajudas de custo diárias</w:t>
                  </w:r>
                </w:p>
              </w:tc>
              <w:tc>
                <w:tcPr>
                  <w:tcW w:w="1580" w:type="dxa"/>
                  <w:tcBorders>
                    <w:top w:val="nil"/>
                    <w:left w:val="nil"/>
                    <w:bottom w:val="nil"/>
                    <w:right w:val="nil"/>
                  </w:tcBorders>
                  <w:shd w:val="clear" w:color="auto" w:fill="auto"/>
                  <w:noWrap/>
                  <w:vAlign w:val="bottom"/>
                  <w:hideMark/>
                </w:tcPr>
                <w:p w14:paraId="314E44C2" w14:textId="77777777" w:rsidR="00FD72C3" w:rsidRPr="003C2793" w:rsidRDefault="00DA50BD">
                  <w:pPr>
                    <w:pStyle w:val="P68B1DB1-Normal15"/>
                    <w:spacing w:before="0" w:after="0" w:line="240" w:lineRule="auto"/>
                    <w:jc w:val="right"/>
                    <w:rPr>
                      <w:lang w:val="pt-PT"/>
                    </w:rPr>
                  </w:pPr>
                  <w:r w:rsidRPr="003C2793">
                    <w:rPr>
                      <w:lang w:val="pt-PT"/>
                    </w:rPr>
                    <w:t xml:space="preserve">                     80 000 </w:t>
                  </w:r>
                </w:p>
              </w:tc>
            </w:tr>
            <w:tr w:rsidR="00FD72C3" w:rsidRPr="003C2793" w14:paraId="724EBD8D" w14:textId="77777777">
              <w:trPr>
                <w:trHeight w:val="300"/>
              </w:trPr>
              <w:tc>
                <w:tcPr>
                  <w:tcW w:w="5220" w:type="dxa"/>
                  <w:tcBorders>
                    <w:top w:val="nil"/>
                    <w:left w:val="nil"/>
                    <w:bottom w:val="nil"/>
                    <w:right w:val="nil"/>
                  </w:tcBorders>
                  <w:shd w:val="clear" w:color="auto" w:fill="auto"/>
                  <w:noWrap/>
                  <w:vAlign w:val="bottom"/>
                  <w:hideMark/>
                </w:tcPr>
                <w:p w14:paraId="6C95DA02" w14:textId="77777777" w:rsidR="00FD72C3" w:rsidRPr="003C2793" w:rsidRDefault="00DA50BD">
                  <w:pPr>
                    <w:pStyle w:val="P68B1DB1-Normal15"/>
                    <w:spacing w:before="0" w:after="0" w:line="240" w:lineRule="auto"/>
                    <w:rPr>
                      <w:lang w:val="pt-PT"/>
                    </w:rPr>
                  </w:pPr>
                  <w:r w:rsidRPr="003C2793">
                    <w:rPr>
                      <w:lang w:val="pt-PT"/>
                    </w:rPr>
                    <w:t>Outros</w:t>
                  </w:r>
                </w:p>
              </w:tc>
              <w:tc>
                <w:tcPr>
                  <w:tcW w:w="1580" w:type="dxa"/>
                  <w:tcBorders>
                    <w:top w:val="nil"/>
                    <w:left w:val="nil"/>
                    <w:bottom w:val="nil"/>
                    <w:right w:val="nil"/>
                  </w:tcBorders>
                  <w:shd w:val="clear" w:color="auto" w:fill="auto"/>
                  <w:noWrap/>
                  <w:vAlign w:val="bottom"/>
                  <w:hideMark/>
                </w:tcPr>
                <w:p w14:paraId="4BD981A0" w14:textId="77777777" w:rsidR="00FD72C3" w:rsidRPr="003C2793" w:rsidRDefault="00DA50BD">
                  <w:pPr>
                    <w:pStyle w:val="P68B1DB1-Normal16"/>
                    <w:spacing w:before="0" w:after="0" w:line="240" w:lineRule="auto"/>
                    <w:jc w:val="right"/>
                    <w:rPr>
                      <w:lang w:val="pt-PT"/>
                    </w:rPr>
                  </w:pPr>
                  <w:r w:rsidRPr="003C2793">
                    <w:rPr>
                      <w:lang w:val="pt-PT"/>
                    </w:rPr>
                    <w:t xml:space="preserve">                   221 650 </w:t>
                  </w:r>
                </w:p>
              </w:tc>
            </w:tr>
            <w:tr w:rsidR="00FD72C3" w:rsidRPr="003C2793" w14:paraId="25A70A3B" w14:textId="77777777">
              <w:trPr>
                <w:trHeight w:val="370"/>
              </w:trPr>
              <w:tc>
                <w:tcPr>
                  <w:tcW w:w="5220" w:type="dxa"/>
                  <w:tcBorders>
                    <w:top w:val="nil"/>
                    <w:left w:val="nil"/>
                    <w:bottom w:val="nil"/>
                    <w:right w:val="nil"/>
                  </w:tcBorders>
                  <w:shd w:val="clear" w:color="auto" w:fill="auto"/>
                  <w:noWrap/>
                  <w:vAlign w:val="bottom"/>
                  <w:hideMark/>
                </w:tcPr>
                <w:p w14:paraId="51CAAFAD" w14:textId="77777777" w:rsidR="00FD72C3" w:rsidRPr="003C2793" w:rsidRDefault="00FD72C3">
                  <w:pPr>
                    <w:spacing w:before="0" w:after="0" w:line="240" w:lineRule="auto"/>
                    <w:jc w:val="right"/>
                    <w:rPr>
                      <w:rFonts w:eastAsia="Times New Roman" w:cs="Arial"/>
                      <w:color w:val="000000"/>
                      <w:u w:val="single"/>
                      <w:lang w:val="pt-PT"/>
                    </w:rPr>
                  </w:pPr>
                </w:p>
              </w:tc>
              <w:tc>
                <w:tcPr>
                  <w:tcW w:w="1580" w:type="dxa"/>
                  <w:tcBorders>
                    <w:top w:val="nil"/>
                    <w:left w:val="nil"/>
                    <w:bottom w:val="nil"/>
                    <w:right w:val="nil"/>
                  </w:tcBorders>
                  <w:shd w:val="clear" w:color="auto" w:fill="auto"/>
                  <w:noWrap/>
                  <w:vAlign w:val="bottom"/>
                  <w:hideMark/>
                </w:tcPr>
                <w:p w14:paraId="67C25796" w14:textId="77777777" w:rsidR="00FD72C3" w:rsidRPr="003C2793" w:rsidRDefault="00DA50BD">
                  <w:pPr>
                    <w:pStyle w:val="P68B1DB1-Normal14"/>
                    <w:spacing w:before="0" w:after="0" w:line="240" w:lineRule="auto"/>
                    <w:jc w:val="right"/>
                    <w:rPr>
                      <w:lang w:val="pt-PT"/>
                    </w:rPr>
                  </w:pPr>
                  <w:r w:rsidRPr="003C2793">
                    <w:rPr>
                      <w:lang w:val="pt-PT"/>
                    </w:rPr>
                    <w:t xml:space="preserve">            661 650 </w:t>
                  </w:r>
                </w:p>
              </w:tc>
            </w:tr>
            <w:tr w:rsidR="00FD72C3" w:rsidRPr="003C2793" w14:paraId="5C7DC90D" w14:textId="77777777">
              <w:trPr>
                <w:trHeight w:val="290"/>
              </w:trPr>
              <w:tc>
                <w:tcPr>
                  <w:tcW w:w="5220" w:type="dxa"/>
                  <w:tcBorders>
                    <w:top w:val="nil"/>
                    <w:left w:val="nil"/>
                    <w:bottom w:val="nil"/>
                    <w:right w:val="nil"/>
                  </w:tcBorders>
                  <w:shd w:val="clear" w:color="auto" w:fill="auto"/>
                  <w:noWrap/>
                  <w:vAlign w:val="bottom"/>
                  <w:hideMark/>
                </w:tcPr>
                <w:p w14:paraId="14405320" w14:textId="77777777" w:rsidR="00FD72C3" w:rsidRPr="003C2793" w:rsidRDefault="00FD72C3">
                  <w:pPr>
                    <w:spacing w:before="0" w:after="0" w:line="240" w:lineRule="auto"/>
                    <w:jc w:val="right"/>
                    <w:rPr>
                      <w:rFonts w:eastAsia="Times New Roman" w:cs="Arial"/>
                      <w:b/>
                      <w:color w:val="000000"/>
                      <w:lang w:val="pt-PT"/>
                    </w:rPr>
                  </w:pPr>
                </w:p>
              </w:tc>
              <w:tc>
                <w:tcPr>
                  <w:tcW w:w="1580" w:type="dxa"/>
                  <w:tcBorders>
                    <w:top w:val="nil"/>
                    <w:left w:val="nil"/>
                    <w:bottom w:val="nil"/>
                    <w:right w:val="nil"/>
                  </w:tcBorders>
                  <w:shd w:val="clear" w:color="auto" w:fill="auto"/>
                  <w:noWrap/>
                  <w:vAlign w:val="bottom"/>
                  <w:hideMark/>
                </w:tcPr>
                <w:p w14:paraId="02C1B65D" w14:textId="77777777" w:rsidR="00FD72C3" w:rsidRPr="003C2793" w:rsidRDefault="00DA50BD">
                  <w:pPr>
                    <w:pStyle w:val="P68B1DB1-Normal15"/>
                    <w:spacing w:before="0" w:after="0" w:line="240" w:lineRule="auto"/>
                    <w:jc w:val="right"/>
                    <w:rPr>
                      <w:lang w:val="pt-PT"/>
                    </w:rPr>
                  </w:pPr>
                  <w:r w:rsidRPr="003C2793">
                    <w:rPr>
                      <w:lang w:val="pt-PT"/>
                    </w:rPr>
                    <w:t>========</w:t>
                  </w:r>
                </w:p>
              </w:tc>
            </w:tr>
          </w:tbl>
          <w:p w14:paraId="6096EB90" w14:textId="77777777" w:rsidR="00FD72C3" w:rsidRPr="003C2793" w:rsidRDefault="00FD72C3">
            <w:pPr>
              <w:spacing w:before="0" w:after="0" w:line="240" w:lineRule="auto"/>
              <w:jc w:val="right"/>
              <w:rPr>
                <w:rFonts w:eastAsia="Times New Roman" w:cs="Arial"/>
                <w:lang w:val="pt-PT"/>
              </w:rPr>
            </w:pPr>
          </w:p>
        </w:tc>
        <w:tc>
          <w:tcPr>
            <w:tcW w:w="1160" w:type="dxa"/>
            <w:tcBorders>
              <w:top w:val="nil"/>
              <w:left w:val="nil"/>
              <w:bottom w:val="nil"/>
              <w:right w:val="nil"/>
            </w:tcBorders>
            <w:shd w:val="clear" w:color="auto" w:fill="auto"/>
            <w:noWrap/>
            <w:vAlign w:val="bottom"/>
          </w:tcPr>
          <w:p w14:paraId="18D7DD1D" w14:textId="77777777" w:rsidR="00FD72C3" w:rsidRPr="003C2793" w:rsidRDefault="00FD72C3">
            <w:pPr>
              <w:spacing w:before="0" w:after="0" w:line="240" w:lineRule="auto"/>
              <w:jc w:val="right"/>
              <w:rPr>
                <w:rFonts w:eastAsia="Times New Roman" w:cs="Arial"/>
                <w:b/>
                <w:color w:val="000000"/>
                <w:lang w:val="pt-PT"/>
              </w:rPr>
            </w:pPr>
          </w:p>
        </w:tc>
      </w:tr>
      <w:tr w:rsidR="00FD72C3" w:rsidRPr="003C2793" w14:paraId="2040AE23" w14:textId="77777777">
        <w:trPr>
          <w:trHeight w:val="290"/>
        </w:trPr>
        <w:tc>
          <w:tcPr>
            <w:tcW w:w="7016" w:type="dxa"/>
            <w:tcBorders>
              <w:top w:val="nil"/>
              <w:left w:val="nil"/>
              <w:bottom w:val="nil"/>
              <w:right w:val="nil"/>
            </w:tcBorders>
            <w:shd w:val="clear" w:color="auto" w:fill="auto"/>
            <w:noWrap/>
            <w:vAlign w:val="bottom"/>
          </w:tcPr>
          <w:p w14:paraId="3D698635" w14:textId="77777777" w:rsidR="00FD72C3" w:rsidRPr="003C2793" w:rsidRDefault="00FD72C3">
            <w:pPr>
              <w:spacing w:before="0" w:after="0" w:line="240" w:lineRule="auto"/>
              <w:jc w:val="right"/>
              <w:rPr>
                <w:rFonts w:eastAsia="Times New Roman" w:cs="Arial"/>
                <w:color w:val="000000"/>
                <w:lang w:val="pt-PT"/>
              </w:rPr>
            </w:pPr>
          </w:p>
        </w:tc>
        <w:tc>
          <w:tcPr>
            <w:tcW w:w="1160" w:type="dxa"/>
            <w:tcBorders>
              <w:top w:val="nil"/>
              <w:left w:val="nil"/>
              <w:bottom w:val="nil"/>
              <w:right w:val="nil"/>
            </w:tcBorders>
            <w:shd w:val="clear" w:color="auto" w:fill="auto"/>
            <w:noWrap/>
            <w:vAlign w:val="bottom"/>
          </w:tcPr>
          <w:p w14:paraId="144E708E" w14:textId="77777777" w:rsidR="00FD72C3" w:rsidRPr="003C2793" w:rsidRDefault="00FD72C3">
            <w:pPr>
              <w:spacing w:before="0" w:after="0" w:line="240" w:lineRule="auto"/>
              <w:rPr>
                <w:rFonts w:eastAsia="Times New Roman" w:cs="Arial"/>
                <w:color w:val="000000"/>
                <w:lang w:val="pt-PT"/>
              </w:rPr>
            </w:pPr>
          </w:p>
        </w:tc>
      </w:tr>
    </w:tbl>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505"/>
      </w:tblGrid>
      <w:tr w:rsidR="00FD72C3" w:rsidRPr="003C2793" w14:paraId="427DEB60" w14:textId="77777777">
        <w:trPr>
          <w:trHeight w:val="613"/>
        </w:trPr>
        <w:tc>
          <w:tcPr>
            <w:tcW w:w="5020" w:type="dxa"/>
            <w:vMerge w:val="restart"/>
            <w:hideMark/>
          </w:tcPr>
          <w:p w14:paraId="6C65312E" w14:textId="77777777" w:rsidR="00FD72C3" w:rsidRPr="003C2793" w:rsidRDefault="00DA50BD">
            <w:pPr>
              <w:pStyle w:val="P68B1DB1-Normal12"/>
              <w:spacing w:after="120" w:line="240" w:lineRule="atLeast"/>
              <w:rPr>
                <w:lang w:val="pt-PT"/>
              </w:rPr>
            </w:pPr>
            <w:r w:rsidRPr="003C2793">
              <w:rPr>
                <w:lang w:val="pt-PT"/>
              </w:rPr>
              <w:t>Nota 8: saldos de caixa</w:t>
            </w:r>
          </w:p>
        </w:tc>
        <w:tc>
          <w:tcPr>
            <w:tcW w:w="1505" w:type="dxa"/>
            <w:vMerge w:val="restart"/>
            <w:hideMark/>
          </w:tcPr>
          <w:p w14:paraId="011CA1F5" w14:textId="77777777" w:rsidR="00FD72C3" w:rsidRPr="003C2793" w:rsidRDefault="00DA50BD">
            <w:pPr>
              <w:pStyle w:val="P68B1DB1-Normal12"/>
              <w:spacing w:after="120" w:line="240" w:lineRule="atLeast"/>
              <w:jc w:val="right"/>
              <w:rPr>
                <w:lang w:val="pt-PT"/>
              </w:rPr>
            </w:pPr>
            <w:r w:rsidRPr="003C2793">
              <w:rPr>
                <w:lang w:val="pt-PT"/>
              </w:rPr>
              <w:t>Montante, USD</w:t>
            </w:r>
          </w:p>
        </w:tc>
      </w:tr>
      <w:tr w:rsidR="00FD72C3" w:rsidRPr="003C2793" w14:paraId="3B13EFE9" w14:textId="77777777">
        <w:trPr>
          <w:trHeight w:val="613"/>
        </w:trPr>
        <w:tc>
          <w:tcPr>
            <w:tcW w:w="5020" w:type="dxa"/>
            <w:vMerge/>
            <w:hideMark/>
          </w:tcPr>
          <w:p w14:paraId="73BBA4A1" w14:textId="77777777" w:rsidR="00FD72C3" w:rsidRPr="003C2793" w:rsidRDefault="00FD72C3">
            <w:pPr>
              <w:spacing w:after="120" w:line="240" w:lineRule="atLeast"/>
              <w:rPr>
                <w:rFonts w:eastAsia="Calibri" w:cs="Arial"/>
                <w:b/>
                <w:lang w:val="pt-PT"/>
              </w:rPr>
            </w:pPr>
          </w:p>
        </w:tc>
        <w:tc>
          <w:tcPr>
            <w:tcW w:w="1505" w:type="dxa"/>
            <w:vMerge/>
            <w:hideMark/>
          </w:tcPr>
          <w:p w14:paraId="00A7A93B" w14:textId="77777777" w:rsidR="00FD72C3" w:rsidRPr="003C2793" w:rsidRDefault="00FD72C3">
            <w:pPr>
              <w:spacing w:after="120" w:line="240" w:lineRule="atLeast"/>
              <w:rPr>
                <w:rFonts w:eastAsia="Calibri" w:cs="Arial"/>
                <w:b/>
                <w:lang w:val="pt-PT"/>
              </w:rPr>
            </w:pPr>
          </w:p>
        </w:tc>
      </w:tr>
      <w:tr w:rsidR="00FD72C3" w:rsidRPr="003C2793" w14:paraId="3BC1BF5D" w14:textId="77777777">
        <w:trPr>
          <w:trHeight w:val="300"/>
        </w:trPr>
        <w:tc>
          <w:tcPr>
            <w:tcW w:w="5020" w:type="dxa"/>
            <w:hideMark/>
          </w:tcPr>
          <w:p w14:paraId="06E78F52" w14:textId="77777777" w:rsidR="00FD72C3" w:rsidRPr="003C2793" w:rsidRDefault="00DA50BD">
            <w:pPr>
              <w:pStyle w:val="P68B1DB1-Normal13"/>
              <w:spacing w:after="120" w:line="240" w:lineRule="atLeast"/>
              <w:rPr>
                <w:lang w:val="pt-PT"/>
              </w:rPr>
            </w:pPr>
            <w:r w:rsidRPr="003C2793">
              <w:rPr>
                <w:lang w:val="pt-PT"/>
              </w:rPr>
              <w:t>Saldo bancário no Ecobank Ficticia</w:t>
            </w:r>
          </w:p>
        </w:tc>
        <w:tc>
          <w:tcPr>
            <w:tcW w:w="1505" w:type="dxa"/>
            <w:hideMark/>
          </w:tcPr>
          <w:p w14:paraId="7C71FB47" w14:textId="77777777" w:rsidR="00FD72C3" w:rsidRPr="003C2793" w:rsidRDefault="00DA50BD">
            <w:pPr>
              <w:pStyle w:val="P68B1DB1-Normal13"/>
              <w:spacing w:after="120" w:line="240" w:lineRule="atLeast"/>
              <w:jc w:val="right"/>
              <w:rPr>
                <w:lang w:val="pt-PT"/>
              </w:rPr>
            </w:pPr>
            <w:r w:rsidRPr="003C2793">
              <w:rPr>
                <w:lang w:val="pt-PT"/>
              </w:rPr>
              <w:t>2 566 852</w:t>
            </w:r>
          </w:p>
        </w:tc>
      </w:tr>
      <w:tr w:rsidR="00FD72C3" w:rsidRPr="003C2793" w14:paraId="5826E758" w14:textId="77777777">
        <w:trPr>
          <w:trHeight w:val="300"/>
        </w:trPr>
        <w:tc>
          <w:tcPr>
            <w:tcW w:w="5020" w:type="dxa"/>
            <w:hideMark/>
          </w:tcPr>
          <w:p w14:paraId="12D73445" w14:textId="77777777" w:rsidR="00FD72C3" w:rsidRPr="003C2793" w:rsidRDefault="00DA50BD">
            <w:pPr>
              <w:pStyle w:val="P68B1DB1-Normal13"/>
              <w:spacing w:after="120" w:line="240" w:lineRule="atLeast"/>
              <w:rPr>
                <w:lang w:val="pt-PT"/>
              </w:rPr>
            </w:pPr>
            <w:r w:rsidRPr="003C2793">
              <w:rPr>
                <w:lang w:val="pt-PT"/>
              </w:rPr>
              <w:t>Saldo bancário no Citibank Nova Iorque</w:t>
            </w:r>
          </w:p>
        </w:tc>
        <w:tc>
          <w:tcPr>
            <w:tcW w:w="1505" w:type="dxa"/>
            <w:hideMark/>
          </w:tcPr>
          <w:p w14:paraId="64FCFA9B" w14:textId="77777777" w:rsidR="00FD72C3" w:rsidRPr="003C2793" w:rsidRDefault="00DA50BD">
            <w:pPr>
              <w:pStyle w:val="P68B1DB1-Normal13"/>
              <w:spacing w:after="120" w:line="240" w:lineRule="atLeast"/>
              <w:jc w:val="right"/>
              <w:rPr>
                <w:lang w:val="pt-PT"/>
              </w:rPr>
            </w:pPr>
            <w:r w:rsidRPr="003C2793">
              <w:rPr>
                <w:lang w:val="pt-PT"/>
              </w:rPr>
              <w:t>2 899 000</w:t>
            </w:r>
          </w:p>
        </w:tc>
      </w:tr>
      <w:tr w:rsidR="00FD72C3" w:rsidRPr="003C2793" w14:paraId="20D46D97" w14:textId="77777777">
        <w:trPr>
          <w:trHeight w:val="300"/>
        </w:trPr>
        <w:tc>
          <w:tcPr>
            <w:tcW w:w="5020" w:type="dxa"/>
            <w:hideMark/>
          </w:tcPr>
          <w:p w14:paraId="67860F68" w14:textId="77777777" w:rsidR="00FD72C3" w:rsidRPr="003C2793" w:rsidRDefault="00DA50BD">
            <w:pPr>
              <w:pStyle w:val="P68B1DB1-Normal13"/>
              <w:spacing w:after="120" w:line="240" w:lineRule="atLeast"/>
              <w:rPr>
                <w:lang w:val="pt-PT"/>
              </w:rPr>
            </w:pPr>
            <w:r w:rsidRPr="003C2793">
              <w:rPr>
                <w:lang w:val="pt-PT"/>
              </w:rPr>
              <w:t>Caixa</w:t>
            </w:r>
          </w:p>
        </w:tc>
        <w:tc>
          <w:tcPr>
            <w:tcW w:w="1505" w:type="dxa"/>
            <w:hideMark/>
          </w:tcPr>
          <w:p w14:paraId="1D09ECF6" w14:textId="77777777" w:rsidR="00FD72C3" w:rsidRPr="003C2793" w:rsidRDefault="00DA50BD">
            <w:pPr>
              <w:pStyle w:val="P68B1DB1-Normal13"/>
              <w:spacing w:after="120" w:line="240" w:lineRule="atLeast"/>
              <w:jc w:val="right"/>
              <w:rPr>
                <w:lang w:val="pt-PT"/>
              </w:rPr>
            </w:pPr>
            <w:r w:rsidRPr="003C2793">
              <w:rPr>
                <w:lang w:val="pt-PT"/>
              </w:rPr>
              <w:t>241</w:t>
            </w:r>
          </w:p>
        </w:tc>
      </w:tr>
      <w:tr w:rsidR="00FD72C3" w:rsidRPr="003C2793" w14:paraId="6DA8646D" w14:textId="77777777">
        <w:trPr>
          <w:trHeight w:val="300"/>
        </w:trPr>
        <w:tc>
          <w:tcPr>
            <w:tcW w:w="5020" w:type="dxa"/>
            <w:hideMark/>
          </w:tcPr>
          <w:p w14:paraId="0C8A930C" w14:textId="3BEA51E3" w:rsidR="00C23A6A" w:rsidRPr="003C2793" w:rsidRDefault="0072224D">
            <w:pPr>
              <w:pStyle w:val="P68B1DB1-Normal13"/>
              <w:spacing w:after="120" w:line="240" w:lineRule="atLeast"/>
              <w:rPr>
                <w:lang w:val="pt-PT"/>
              </w:rPr>
            </w:pPr>
            <w:r w:rsidRPr="003C2793">
              <w:rPr>
                <w:lang w:val="pt-PT"/>
              </w:rPr>
              <w:t>Ajustamento de reconciliação (a explicar na nota)</w:t>
            </w:r>
          </w:p>
          <w:p w14:paraId="107CF3A1" w14:textId="11374B09" w:rsidR="00FD72C3" w:rsidRPr="003C2793" w:rsidRDefault="00464BA3" w:rsidP="00851222">
            <w:pPr>
              <w:pStyle w:val="P68B1DB1-Normal13"/>
              <w:spacing w:after="120" w:line="240" w:lineRule="atLeast"/>
              <w:rPr>
                <w:lang w:val="pt-PT"/>
              </w:rPr>
            </w:pPr>
            <w:r w:rsidRPr="003C2793">
              <w:rPr>
                <w:lang w:val="pt-PT"/>
              </w:rPr>
              <w:t>Saldo de caixa líquido</w:t>
            </w:r>
            <w:r w:rsidR="00D57561" w:rsidRPr="003C2793">
              <w:rPr>
                <w:lang w:val="pt-PT"/>
              </w:rPr>
              <w:t xml:space="preserve"> da </w:t>
            </w:r>
            <w:r w:rsidR="00851222" w:rsidRPr="003C2793">
              <w:rPr>
                <w:lang w:val="pt-PT"/>
              </w:rPr>
              <w:t>subvenção</w:t>
            </w:r>
          </w:p>
        </w:tc>
        <w:tc>
          <w:tcPr>
            <w:tcW w:w="1505" w:type="dxa"/>
            <w:hideMark/>
          </w:tcPr>
          <w:p w14:paraId="4B805688" w14:textId="730145F8" w:rsidR="0072224D" w:rsidRPr="003C2793" w:rsidRDefault="0072224D">
            <w:pPr>
              <w:pStyle w:val="P68B1DB1-Normal12"/>
              <w:spacing w:after="120" w:line="240" w:lineRule="atLeast"/>
              <w:jc w:val="right"/>
              <w:rPr>
                <w:b w:val="0"/>
                <w:lang w:val="pt-PT"/>
              </w:rPr>
            </w:pPr>
            <w:r w:rsidRPr="003C2793">
              <w:rPr>
                <w:b w:val="0"/>
                <w:lang w:val="pt-PT"/>
              </w:rPr>
              <w:t>0</w:t>
            </w:r>
          </w:p>
          <w:p w14:paraId="45322EE3" w14:textId="77777777" w:rsidR="0072224D" w:rsidRPr="003C2793" w:rsidRDefault="0072224D">
            <w:pPr>
              <w:pStyle w:val="P68B1DB1-Normal12"/>
              <w:spacing w:after="120" w:line="240" w:lineRule="atLeast"/>
              <w:jc w:val="right"/>
              <w:rPr>
                <w:lang w:val="pt-PT"/>
              </w:rPr>
            </w:pPr>
          </w:p>
          <w:p w14:paraId="249B1CB0" w14:textId="18D8834F" w:rsidR="00FD72C3" w:rsidRPr="003C2793" w:rsidRDefault="00DA50BD">
            <w:pPr>
              <w:pStyle w:val="P68B1DB1-Normal12"/>
              <w:spacing w:after="120" w:line="240" w:lineRule="atLeast"/>
              <w:jc w:val="right"/>
              <w:rPr>
                <w:lang w:val="pt-PT"/>
              </w:rPr>
            </w:pPr>
            <w:r w:rsidRPr="003C2793">
              <w:rPr>
                <w:lang w:val="pt-PT"/>
              </w:rPr>
              <w:t>5 466 093</w:t>
            </w:r>
          </w:p>
        </w:tc>
      </w:tr>
      <w:tr w:rsidR="00FD72C3" w:rsidRPr="003C2793" w14:paraId="05A20CEA" w14:textId="77777777">
        <w:trPr>
          <w:trHeight w:val="300"/>
        </w:trPr>
        <w:tc>
          <w:tcPr>
            <w:tcW w:w="5020" w:type="dxa"/>
            <w:hideMark/>
          </w:tcPr>
          <w:p w14:paraId="7021974A" w14:textId="77777777" w:rsidR="00FD72C3" w:rsidRPr="003C2793" w:rsidRDefault="00FD72C3">
            <w:pPr>
              <w:spacing w:after="120" w:line="240" w:lineRule="atLeast"/>
              <w:rPr>
                <w:rFonts w:eastAsia="Calibri" w:cs="Arial"/>
                <w:b/>
                <w:lang w:val="pt-PT"/>
              </w:rPr>
            </w:pPr>
          </w:p>
        </w:tc>
        <w:tc>
          <w:tcPr>
            <w:tcW w:w="1505" w:type="dxa"/>
            <w:hideMark/>
          </w:tcPr>
          <w:p w14:paraId="53B5EF16" w14:textId="77777777" w:rsidR="00FD72C3" w:rsidRPr="003C2793" w:rsidRDefault="00DA50BD">
            <w:pPr>
              <w:pStyle w:val="P68B1DB1-Normal13"/>
              <w:spacing w:after="120" w:line="240" w:lineRule="atLeast"/>
              <w:jc w:val="right"/>
              <w:rPr>
                <w:lang w:val="pt-PT"/>
              </w:rPr>
            </w:pPr>
            <w:r w:rsidRPr="003C2793">
              <w:rPr>
                <w:lang w:val="pt-PT"/>
              </w:rPr>
              <w:t>=========</w:t>
            </w:r>
          </w:p>
        </w:tc>
      </w:tr>
      <w:tr w:rsidR="00FD72C3" w:rsidRPr="003C2793" w14:paraId="0430761B" w14:textId="77777777">
        <w:trPr>
          <w:trHeight w:val="302"/>
        </w:trPr>
        <w:tc>
          <w:tcPr>
            <w:tcW w:w="5020" w:type="dxa"/>
            <w:noWrap/>
            <w:hideMark/>
          </w:tcPr>
          <w:p w14:paraId="34D63264" w14:textId="77777777" w:rsidR="00FD72C3" w:rsidRPr="003C2793" w:rsidRDefault="00FD72C3">
            <w:pPr>
              <w:spacing w:after="120" w:line="240" w:lineRule="atLeast"/>
              <w:rPr>
                <w:rFonts w:eastAsia="Calibri" w:cs="Arial"/>
                <w:lang w:val="pt-PT"/>
              </w:rPr>
            </w:pPr>
          </w:p>
        </w:tc>
        <w:tc>
          <w:tcPr>
            <w:tcW w:w="1505" w:type="dxa"/>
            <w:noWrap/>
            <w:hideMark/>
          </w:tcPr>
          <w:p w14:paraId="185807D0" w14:textId="77777777" w:rsidR="00FD72C3" w:rsidRPr="003C2793" w:rsidRDefault="00FD72C3">
            <w:pPr>
              <w:spacing w:after="120" w:line="240" w:lineRule="atLeast"/>
              <w:jc w:val="right"/>
              <w:rPr>
                <w:rFonts w:eastAsia="Calibri" w:cs="Arial"/>
                <w:lang w:val="pt-PT"/>
              </w:rPr>
            </w:pPr>
          </w:p>
        </w:tc>
      </w:tr>
    </w:tbl>
    <w:p w14:paraId="5DC10F69" w14:textId="43A5C75C" w:rsidR="00FD72C3" w:rsidRPr="003C2793" w:rsidRDefault="00DA50BD">
      <w:pPr>
        <w:pStyle w:val="P68B1DB1-Normal12"/>
        <w:spacing w:before="0" w:after="120" w:line="240" w:lineRule="auto"/>
        <w:rPr>
          <w:lang w:val="pt-PT"/>
        </w:rPr>
      </w:pPr>
      <w:r w:rsidRPr="003C2793">
        <w:rPr>
          <w:lang w:val="pt-PT"/>
        </w:rPr>
        <w:t xml:space="preserve">Nota </w:t>
      </w:r>
      <w:r w:rsidR="00A20A83" w:rsidRPr="003C2793">
        <w:rPr>
          <w:lang w:val="pt-PT"/>
        </w:rPr>
        <w:t>9</w:t>
      </w:r>
      <w:r w:rsidRPr="003C2793">
        <w:rPr>
          <w:lang w:val="pt-PT"/>
        </w:rPr>
        <w:t>: adiantamentos do Recipiente Principal</w:t>
      </w:r>
    </w:p>
    <w:p w14:paraId="52790769" w14:textId="77777777" w:rsidR="00FD72C3" w:rsidRPr="003C2793" w:rsidRDefault="00DA50BD">
      <w:pPr>
        <w:pStyle w:val="P68B1DB1-Normal13"/>
        <w:spacing w:before="0" w:after="120" w:line="240" w:lineRule="auto"/>
        <w:rPr>
          <w:lang w:val="pt-PT"/>
        </w:rPr>
      </w:pPr>
      <w:r w:rsidRPr="003C2793">
        <w:rPr>
          <w:lang w:val="pt-PT"/>
        </w:rPr>
        <w:t xml:space="preserve">O RP fez um adiantamento de 1 200 000 USD à FXY Ltd para o transporte de mosquiteiros ainda por receber em Ficticia. Outros adiantamentos são para funcionários e ascendem a 115 000 USD. </w:t>
      </w:r>
    </w:p>
    <w:p w14:paraId="081E1FF0" w14:textId="77777777" w:rsidR="00FD72C3" w:rsidRPr="003C2793" w:rsidRDefault="00FD72C3">
      <w:pPr>
        <w:spacing w:before="0" w:after="120" w:line="240" w:lineRule="auto"/>
        <w:rPr>
          <w:rFonts w:eastAsia="Calibri" w:cs="Arial"/>
          <w:b/>
          <w:lang w:val="pt-PT"/>
        </w:rPr>
      </w:pPr>
    </w:p>
    <w:p w14:paraId="06BBF708" w14:textId="77777777" w:rsidR="00FD72C3" w:rsidRPr="003C2793" w:rsidRDefault="00FD72C3">
      <w:pPr>
        <w:spacing w:before="0" w:after="120" w:line="240" w:lineRule="auto"/>
        <w:rPr>
          <w:rFonts w:eastAsia="Calibri" w:cs="Arial"/>
          <w:b/>
          <w:lang w:val="pt-PT"/>
        </w:rPr>
      </w:pPr>
    </w:p>
    <w:p w14:paraId="7400B443" w14:textId="77777777" w:rsidR="00FD72C3" w:rsidRPr="003C2793" w:rsidRDefault="00FD72C3">
      <w:pPr>
        <w:spacing w:before="0" w:after="120" w:line="240" w:lineRule="auto"/>
        <w:rPr>
          <w:rFonts w:eastAsia="Calibri" w:cs="Arial"/>
          <w:b/>
          <w:lang w:val="pt-PT"/>
        </w:rPr>
      </w:pPr>
    </w:p>
    <w:p w14:paraId="5A105DAF" w14:textId="67BDFFAF" w:rsidR="00FD72C3" w:rsidRPr="003C2793" w:rsidRDefault="00DA50BD">
      <w:pPr>
        <w:pStyle w:val="P68B1DB1-Normal12"/>
        <w:spacing w:before="0" w:after="120" w:line="240" w:lineRule="auto"/>
        <w:rPr>
          <w:lang w:val="pt-PT"/>
        </w:rPr>
      </w:pPr>
      <w:r w:rsidRPr="003C2793">
        <w:rPr>
          <w:lang w:val="pt-PT"/>
        </w:rPr>
        <w:t xml:space="preserve">Nota </w:t>
      </w:r>
      <w:r w:rsidR="002F541F" w:rsidRPr="003C2793">
        <w:rPr>
          <w:lang w:val="pt-PT"/>
        </w:rPr>
        <w:t>10</w:t>
      </w:r>
      <w:r w:rsidRPr="003C2793">
        <w:rPr>
          <w:lang w:val="pt-PT"/>
        </w:rPr>
        <w:t>: adiantamentos de sub-recipientes</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163"/>
        <w:gridCol w:w="225"/>
        <w:gridCol w:w="1494"/>
        <w:gridCol w:w="226"/>
        <w:gridCol w:w="1490"/>
        <w:gridCol w:w="236"/>
        <w:gridCol w:w="1505"/>
      </w:tblGrid>
      <w:tr w:rsidR="00FD72C3" w:rsidRPr="003C2793" w14:paraId="79F12E14" w14:textId="77777777">
        <w:trPr>
          <w:trHeight w:val="422"/>
        </w:trPr>
        <w:tc>
          <w:tcPr>
            <w:tcW w:w="2867" w:type="dxa"/>
            <w:hideMark/>
          </w:tcPr>
          <w:p w14:paraId="40E6D96B" w14:textId="77777777" w:rsidR="00FD72C3" w:rsidRPr="003C2793" w:rsidRDefault="00FD72C3">
            <w:pPr>
              <w:rPr>
                <w:rFonts w:eastAsia="Calibri" w:cs="Arial"/>
                <w:b/>
                <w:sz w:val="18"/>
                <w:lang w:val="pt-PT"/>
              </w:rPr>
            </w:pPr>
          </w:p>
        </w:tc>
        <w:tc>
          <w:tcPr>
            <w:tcW w:w="237" w:type="dxa"/>
          </w:tcPr>
          <w:p w14:paraId="732FA55A" w14:textId="77777777" w:rsidR="00FD72C3" w:rsidRPr="003C2793" w:rsidRDefault="00DA50BD">
            <w:pPr>
              <w:pStyle w:val="P68B1DB1-Normal20"/>
              <w:jc w:val="right"/>
              <w:rPr>
                <w:lang w:val="pt-PT"/>
              </w:rPr>
            </w:pPr>
            <w:r w:rsidRPr="003C2793">
              <w:rPr>
                <w:lang w:val="pt-PT"/>
              </w:rPr>
              <w:t>SR 1</w:t>
            </w:r>
          </w:p>
        </w:tc>
        <w:tc>
          <w:tcPr>
            <w:tcW w:w="225" w:type="dxa"/>
          </w:tcPr>
          <w:p w14:paraId="05E7527A" w14:textId="77777777" w:rsidR="00FD72C3" w:rsidRPr="003C2793" w:rsidRDefault="00FD72C3">
            <w:pPr>
              <w:jc w:val="right"/>
              <w:rPr>
                <w:rFonts w:eastAsia="Calibri" w:cs="Arial"/>
                <w:b/>
                <w:sz w:val="18"/>
                <w:lang w:val="pt-PT"/>
              </w:rPr>
            </w:pPr>
          </w:p>
        </w:tc>
        <w:tc>
          <w:tcPr>
            <w:tcW w:w="1494" w:type="dxa"/>
            <w:hideMark/>
          </w:tcPr>
          <w:p w14:paraId="1653D1A3" w14:textId="77777777" w:rsidR="00FD72C3" w:rsidRPr="003C2793" w:rsidRDefault="00DA50BD">
            <w:pPr>
              <w:pStyle w:val="P68B1DB1-Normal20"/>
              <w:jc w:val="right"/>
              <w:rPr>
                <w:lang w:val="pt-PT"/>
              </w:rPr>
            </w:pPr>
            <w:r w:rsidRPr="003C2793">
              <w:rPr>
                <w:lang w:val="pt-PT"/>
              </w:rPr>
              <w:t>SR 2</w:t>
            </w:r>
          </w:p>
        </w:tc>
        <w:tc>
          <w:tcPr>
            <w:tcW w:w="226" w:type="dxa"/>
          </w:tcPr>
          <w:p w14:paraId="289E2059" w14:textId="77777777" w:rsidR="00FD72C3" w:rsidRPr="003C2793" w:rsidRDefault="00FD72C3">
            <w:pPr>
              <w:jc w:val="right"/>
              <w:rPr>
                <w:rFonts w:eastAsia="Calibri" w:cs="Arial"/>
                <w:b/>
                <w:sz w:val="18"/>
                <w:lang w:val="pt-PT"/>
              </w:rPr>
            </w:pPr>
          </w:p>
        </w:tc>
        <w:tc>
          <w:tcPr>
            <w:tcW w:w="1490" w:type="dxa"/>
            <w:hideMark/>
          </w:tcPr>
          <w:p w14:paraId="554BD0C5" w14:textId="77777777" w:rsidR="00FD72C3" w:rsidRPr="003C2793" w:rsidRDefault="00DA50BD">
            <w:pPr>
              <w:pStyle w:val="P68B1DB1-Normal20"/>
              <w:jc w:val="right"/>
              <w:rPr>
                <w:lang w:val="pt-PT"/>
              </w:rPr>
            </w:pPr>
            <w:r w:rsidRPr="003C2793">
              <w:rPr>
                <w:lang w:val="pt-PT"/>
              </w:rPr>
              <w:t>SR x</w:t>
            </w:r>
          </w:p>
        </w:tc>
        <w:tc>
          <w:tcPr>
            <w:tcW w:w="236" w:type="dxa"/>
          </w:tcPr>
          <w:p w14:paraId="5894F89F" w14:textId="77777777" w:rsidR="00FD72C3" w:rsidRPr="003C2793" w:rsidRDefault="00FD72C3">
            <w:pPr>
              <w:jc w:val="right"/>
              <w:rPr>
                <w:rFonts w:eastAsia="Calibri" w:cs="Arial"/>
                <w:b/>
                <w:sz w:val="18"/>
                <w:lang w:val="pt-PT"/>
              </w:rPr>
            </w:pPr>
          </w:p>
        </w:tc>
        <w:tc>
          <w:tcPr>
            <w:tcW w:w="1505" w:type="dxa"/>
            <w:hideMark/>
          </w:tcPr>
          <w:p w14:paraId="6612CA8B" w14:textId="77777777" w:rsidR="00FD72C3" w:rsidRPr="003C2793" w:rsidRDefault="00DA50BD">
            <w:pPr>
              <w:pStyle w:val="P68B1DB1-Normal20"/>
              <w:jc w:val="right"/>
              <w:rPr>
                <w:lang w:val="pt-PT"/>
              </w:rPr>
            </w:pPr>
            <w:r w:rsidRPr="003C2793">
              <w:rPr>
                <w:lang w:val="pt-PT"/>
              </w:rPr>
              <w:t>Montante</w:t>
            </w:r>
          </w:p>
        </w:tc>
      </w:tr>
      <w:tr w:rsidR="00FD72C3" w:rsidRPr="003C2793" w14:paraId="6C70AA24" w14:textId="77777777">
        <w:trPr>
          <w:trHeight w:val="300"/>
        </w:trPr>
        <w:tc>
          <w:tcPr>
            <w:tcW w:w="2867" w:type="dxa"/>
            <w:hideMark/>
          </w:tcPr>
          <w:p w14:paraId="3481B193" w14:textId="77777777" w:rsidR="00FD72C3" w:rsidRPr="003C2793" w:rsidRDefault="00DA50BD">
            <w:pPr>
              <w:pStyle w:val="P68B1DB1-Normal21"/>
              <w:rPr>
                <w:lang w:val="pt-PT"/>
              </w:rPr>
            </w:pPr>
            <w:r w:rsidRPr="003C2793">
              <w:rPr>
                <w:lang w:val="pt-PT"/>
              </w:rPr>
              <w:t>Adiantamentos não liquidados (ano anterior)</w:t>
            </w:r>
          </w:p>
        </w:tc>
        <w:tc>
          <w:tcPr>
            <w:tcW w:w="237" w:type="dxa"/>
          </w:tcPr>
          <w:p w14:paraId="6E861510" w14:textId="77777777" w:rsidR="00FD72C3" w:rsidRPr="003C2793" w:rsidRDefault="00DA50BD">
            <w:pPr>
              <w:pStyle w:val="P68B1DB1-Normal21"/>
              <w:jc w:val="right"/>
              <w:rPr>
                <w:lang w:val="pt-PT"/>
              </w:rPr>
            </w:pPr>
            <w:r w:rsidRPr="003C2793">
              <w:rPr>
                <w:lang w:val="pt-PT"/>
              </w:rPr>
              <w:t>100 000</w:t>
            </w:r>
          </w:p>
        </w:tc>
        <w:tc>
          <w:tcPr>
            <w:tcW w:w="225" w:type="dxa"/>
          </w:tcPr>
          <w:p w14:paraId="28E2FDA7" w14:textId="77777777" w:rsidR="00FD72C3" w:rsidRPr="003C2793" w:rsidRDefault="00FD72C3">
            <w:pPr>
              <w:jc w:val="right"/>
              <w:rPr>
                <w:rFonts w:eastAsia="Calibri" w:cs="Arial"/>
                <w:sz w:val="18"/>
                <w:lang w:val="pt-PT"/>
              </w:rPr>
            </w:pPr>
          </w:p>
        </w:tc>
        <w:tc>
          <w:tcPr>
            <w:tcW w:w="1494" w:type="dxa"/>
            <w:hideMark/>
          </w:tcPr>
          <w:p w14:paraId="2729A671" w14:textId="77777777" w:rsidR="00FD72C3" w:rsidRPr="003C2793" w:rsidRDefault="00DA50BD">
            <w:pPr>
              <w:pStyle w:val="P68B1DB1-Normal21"/>
              <w:jc w:val="right"/>
              <w:rPr>
                <w:lang w:val="pt-PT"/>
              </w:rPr>
            </w:pPr>
            <w:r w:rsidRPr="003C2793">
              <w:rPr>
                <w:lang w:val="pt-PT"/>
              </w:rPr>
              <w:t>76 934</w:t>
            </w:r>
          </w:p>
        </w:tc>
        <w:tc>
          <w:tcPr>
            <w:tcW w:w="226" w:type="dxa"/>
          </w:tcPr>
          <w:p w14:paraId="03E30E6D" w14:textId="77777777" w:rsidR="00FD72C3" w:rsidRPr="003C2793" w:rsidRDefault="00FD72C3">
            <w:pPr>
              <w:jc w:val="right"/>
              <w:rPr>
                <w:rFonts w:eastAsia="Calibri" w:cs="Arial"/>
                <w:sz w:val="18"/>
                <w:lang w:val="pt-PT"/>
              </w:rPr>
            </w:pPr>
          </w:p>
        </w:tc>
        <w:tc>
          <w:tcPr>
            <w:tcW w:w="1490" w:type="dxa"/>
            <w:hideMark/>
          </w:tcPr>
          <w:p w14:paraId="38AD291D" w14:textId="77777777" w:rsidR="00FD72C3" w:rsidRPr="003C2793" w:rsidRDefault="00DA50BD">
            <w:pPr>
              <w:pStyle w:val="P68B1DB1-Normal21"/>
              <w:jc w:val="right"/>
              <w:rPr>
                <w:lang w:val="pt-PT"/>
              </w:rPr>
            </w:pPr>
            <w:r w:rsidRPr="003C2793">
              <w:rPr>
                <w:lang w:val="pt-PT"/>
              </w:rPr>
              <w:t>62 047</w:t>
            </w:r>
          </w:p>
        </w:tc>
        <w:tc>
          <w:tcPr>
            <w:tcW w:w="236" w:type="dxa"/>
          </w:tcPr>
          <w:p w14:paraId="660F1C3E" w14:textId="77777777" w:rsidR="00FD72C3" w:rsidRPr="003C2793" w:rsidRDefault="00FD72C3">
            <w:pPr>
              <w:jc w:val="right"/>
              <w:rPr>
                <w:rFonts w:eastAsia="Calibri" w:cs="Arial"/>
                <w:sz w:val="18"/>
                <w:lang w:val="pt-PT"/>
              </w:rPr>
            </w:pPr>
          </w:p>
        </w:tc>
        <w:tc>
          <w:tcPr>
            <w:tcW w:w="1505" w:type="dxa"/>
            <w:hideMark/>
          </w:tcPr>
          <w:p w14:paraId="6CBB6723" w14:textId="77777777" w:rsidR="00FD72C3" w:rsidRPr="003C2793" w:rsidRDefault="00DA50BD">
            <w:pPr>
              <w:pStyle w:val="P68B1DB1-Normal21"/>
              <w:jc w:val="right"/>
              <w:rPr>
                <w:lang w:val="pt-PT"/>
              </w:rPr>
            </w:pPr>
            <w:r w:rsidRPr="003C2793">
              <w:rPr>
                <w:lang w:val="pt-PT"/>
              </w:rPr>
              <w:t>238 981</w:t>
            </w:r>
          </w:p>
        </w:tc>
      </w:tr>
      <w:tr w:rsidR="00FD72C3" w:rsidRPr="003C2793" w14:paraId="045B89BD" w14:textId="77777777">
        <w:trPr>
          <w:trHeight w:val="300"/>
        </w:trPr>
        <w:tc>
          <w:tcPr>
            <w:tcW w:w="2867" w:type="dxa"/>
            <w:hideMark/>
          </w:tcPr>
          <w:p w14:paraId="393C0DCE" w14:textId="77777777" w:rsidR="00FD72C3" w:rsidRPr="003C2793" w:rsidRDefault="00DA50BD">
            <w:pPr>
              <w:pStyle w:val="P68B1DB1-Normal21"/>
              <w:rPr>
                <w:lang w:val="pt-PT"/>
              </w:rPr>
            </w:pPr>
            <w:r w:rsidRPr="003C2793">
              <w:rPr>
                <w:lang w:val="pt-PT"/>
              </w:rPr>
              <w:t>Mais adiantamentos do RP (ano corrente)</w:t>
            </w:r>
          </w:p>
        </w:tc>
        <w:tc>
          <w:tcPr>
            <w:tcW w:w="237" w:type="dxa"/>
          </w:tcPr>
          <w:p w14:paraId="4FEA72E0" w14:textId="77777777" w:rsidR="00FD72C3" w:rsidRPr="003C2793" w:rsidRDefault="00DA50BD">
            <w:pPr>
              <w:pStyle w:val="P68B1DB1-Normal21"/>
              <w:jc w:val="right"/>
              <w:rPr>
                <w:lang w:val="pt-PT"/>
              </w:rPr>
            </w:pPr>
            <w:r w:rsidRPr="003C2793">
              <w:rPr>
                <w:lang w:val="pt-PT"/>
              </w:rPr>
              <w:t>350 000</w:t>
            </w:r>
          </w:p>
        </w:tc>
        <w:tc>
          <w:tcPr>
            <w:tcW w:w="225" w:type="dxa"/>
          </w:tcPr>
          <w:p w14:paraId="7045C973" w14:textId="77777777" w:rsidR="00FD72C3" w:rsidRPr="003C2793" w:rsidRDefault="00FD72C3">
            <w:pPr>
              <w:jc w:val="right"/>
              <w:rPr>
                <w:rFonts w:eastAsia="Calibri" w:cs="Arial"/>
                <w:sz w:val="18"/>
                <w:lang w:val="pt-PT"/>
              </w:rPr>
            </w:pPr>
          </w:p>
        </w:tc>
        <w:tc>
          <w:tcPr>
            <w:tcW w:w="1494" w:type="dxa"/>
            <w:hideMark/>
          </w:tcPr>
          <w:p w14:paraId="404E24F5" w14:textId="77777777" w:rsidR="00FD72C3" w:rsidRPr="003C2793" w:rsidRDefault="00DA50BD">
            <w:pPr>
              <w:pStyle w:val="P68B1DB1-Normal21"/>
              <w:jc w:val="right"/>
              <w:rPr>
                <w:lang w:val="pt-PT"/>
              </w:rPr>
            </w:pPr>
            <w:r w:rsidRPr="003C2793">
              <w:rPr>
                <w:lang w:val="pt-PT"/>
              </w:rPr>
              <w:t>488 750</w:t>
            </w:r>
          </w:p>
        </w:tc>
        <w:tc>
          <w:tcPr>
            <w:tcW w:w="226" w:type="dxa"/>
          </w:tcPr>
          <w:p w14:paraId="10EC9F4D" w14:textId="77777777" w:rsidR="00FD72C3" w:rsidRPr="003C2793" w:rsidRDefault="00FD72C3">
            <w:pPr>
              <w:jc w:val="right"/>
              <w:rPr>
                <w:rFonts w:eastAsia="Calibri" w:cs="Arial"/>
                <w:sz w:val="18"/>
                <w:lang w:val="pt-PT"/>
              </w:rPr>
            </w:pPr>
          </w:p>
        </w:tc>
        <w:tc>
          <w:tcPr>
            <w:tcW w:w="1490" w:type="dxa"/>
            <w:hideMark/>
          </w:tcPr>
          <w:p w14:paraId="60A80DB6" w14:textId="77777777" w:rsidR="00FD72C3" w:rsidRPr="003C2793" w:rsidRDefault="00DA50BD">
            <w:pPr>
              <w:pStyle w:val="P68B1DB1-Normal21"/>
              <w:jc w:val="right"/>
              <w:rPr>
                <w:lang w:val="pt-PT"/>
              </w:rPr>
            </w:pPr>
            <w:r w:rsidRPr="003C2793">
              <w:rPr>
                <w:lang w:val="pt-PT"/>
              </w:rPr>
              <w:t>400 000</w:t>
            </w:r>
          </w:p>
        </w:tc>
        <w:tc>
          <w:tcPr>
            <w:tcW w:w="236" w:type="dxa"/>
          </w:tcPr>
          <w:p w14:paraId="2A22D68F" w14:textId="77777777" w:rsidR="00FD72C3" w:rsidRPr="003C2793" w:rsidRDefault="00FD72C3">
            <w:pPr>
              <w:jc w:val="right"/>
              <w:rPr>
                <w:rFonts w:eastAsia="Calibri" w:cs="Arial"/>
                <w:sz w:val="18"/>
                <w:lang w:val="pt-PT"/>
              </w:rPr>
            </w:pPr>
          </w:p>
        </w:tc>
        <w:tc>
          <w:tcPr>
            <w:tcW w:w="1505" w:type="dxa"/>
            <w:hideMark/>
          </w:tcPr>
          <w:p w14:paraId="158E04D1" w14:textId="77777777" w:rsidR="00FD72C3" w:rsidRPr="003C2793" w:rsidRDefault="00DA50BD">
            <w:pPr>
              <w:pStyle w:val="P68B1DB1-Normal21"/>
              <w:jc w:val="right"/>
              <w:rPr>
                <w:lang w:val="pt-PT"/>
              </w:rPr>
            </w:pPr>
            <w:r w:rsidRPr="003C2793">
              <w:rPr>
                <w:lang w:val="pt-PT"/>
              </w:rPr>
              <w:t>1 238 750</w:t>
            </w:r>
          </w:p>
        </w:tc>
      </w:tr>
      <w:tr w:rsidR="00FD72C3" w:rsidRPr="003C2793" w14:paraId="5BB6E39B" w14:textId="77777777">
        <w:trPr>
          <w:trHeight w:val="300"/>
        </w:trPr>
        <w:tc>
          <w:tcPr>
            <w:tcW w:w="2867" w:type="dxa"/>
            <w:hideMark/>
          </w:tcPr>
          <w:p w14:paraId="46BFD9E6" w14:textId="77777777" w:rsidR="00FD72C3" w:rsidRPr="003C2793" w:rsidRDefault="00DA50BD">
            <w:pPr>
              <w:pStyle w:val="P68B1DB1-Normal21"/>
              <w:rPr>
                <w:lang w:val="pt-PT"/>
              </w:rPr>
            </w:pPr>
            <w:r w:rsidRPr="003C2793">
              <w:rPr>
                <w:lang w:val="pt-PT"/>
              </w:rPr>
              <w:lastRenderedPageBreak/>
              <w:t>Menos adiantamentos de SR justificados</w:t>
            </w:r>
          </w:p>
        </w:tc>
        <w:tc>
          <w:tcPr>
            <w:tcW w:w="237" w:type="dxa"/>
            <w:tcBorders>
              <w:bottom w:val="single" w:sz="4" w:space="0" w:color="auto"/>
            </w:tcBorders>
          </w:tcPr>
          <w:p w14:paraId="491715E9" w14:textId="77777777" w:rsidR="00FD72C3" w:rsidRPr="003C2793" w:rsidRDefault="00DA50BD">
            <w:pPr>
              <w:pStyle w:val="P68B1DB1-Normal21"/>
              <w:jc w:val="right"/>
              <w:rPr>
                <w:lang w:val="pt-PT"/>
              </w:rPr>
            </w:pPr>
            <w:r w:rsidRPr="003C2793">
              <w:rPr>
                <w:lang w:val="pt-PT"/>
              </w:rPr>
              <w:t>(400 043)</w:t>
            </w:r>
          </w:p>
        </w:tc>
        <w:tc>
          <w:tcPr>
            <w:tcW w:w="225" w:type="dxa"/>
          </w:tcPr>
          <w:p w14:paraId="15B05ED1" w14:textId="77777777" w:rsidR="00FD72C3" w:rsidRPr="003C2793" w:rsidRDefault="00FD72C3">
            <w:pPr>
              <w:jc w:val="right"/>
              <w:rPr>
                <w:rFonts w:eastAsia="Calibri" w:cs="Arial"/>
                <w:sz w:val="18"/>
                <w:lang w:val="pt-PT"/>
              </w:rPr>
            </w:pPr>
          </w:p>
        </w:tc>
        <w:tc>
          <w:tcPr>
            <w:tcW w:w="1494" w:type="dxa"/>
            <w:tcBorders>
              <w:bottom w:val="single" w:sz="4" w:space="0" w:color="auto"/>
            </w:tcBorders>
            <w:hideMark/>
          </w:tcPr>
          <w:p w14:paraId="2A32433B" w14:textId="77777777" w:rsidR="00FD72C3" w:rsidRPr="003C2793" w:rsidRDefault="00DA50BD">
            <w:pPr>
              <w:pStyle w:val="P68B1DB1-Normal21"/>
              <w:jc w:val="right"/>
              <w:rPr>
                <w:lang w:val="pt-PT"/>
              </w:rPr>
            </w:pPr>
            <w:r w:rsidRPr="003C2793">
              <w:rPr>
                <w:lang w:val="pt-PT"/>
              </w:rPr>
              <w:t>(520 789)</w:t>
            </w:r>
          </w:p>
        </w:tc>
        <w:tc>
          <w:tcPr>
            <w:tcW w:w="226" w:type="dxa"/>
          </w:tcPr>
          <w:p w14:paraId="6549F6F6" w14:textId="77777777" w:rsidR="00FD72C3" w:rsidRPr="003C2793" w:rsidRDefault="00FD72C3">
            <w:pPr>
              <w:jc w:val="right"/>
              <w:rPr>
                <w:rFonts w:eastAsia="Calibri" w:cs="Arial"/>
                <w:sz w:val="18"/>
                <w:lang w:val="pt-PT"/>
              </w:rPr>
            </w:pPr>
          </w:p>
        </w:tc>
        <w:tc>
          <w:tcPr>
            <w:tcW w:w="1490" w:type="dxa"/>
            <w:tcBorders>
              <w:bottom w:val="single" w:sz="4" w:space="0" w:color="auto"/>
            </w:tcBorders>
            <w:hideMark/>
          </w:tcPr>
          <w:p w14:paraId="619434F9" w14:textId="77777777" w:rsidR="00FD72C3" w:rsidRPr="003C2793" w:rsidRDefault="00DA50BD">
            <w:pPr>
              <w:pStyle w:val="P68B1DB1-Normal21"/>
              <w:jc w:val="right"/>
              <w:rPr>
                <w:lang w:val="pt-PT"/>
              </w:rPr>
            </w:pPr>
            <w:r w:rsidRPr="003C2793">
              <w:rPr>
                <w:lang w:val="pt-PT"/>
              </w:rPr>
              <w:t>(431 299)</w:t>
            </w:r>
          </w:p>
        </w:tc>
        <w:tc>
          <w:tcPr>
            <w:tcW w:w="236" w:type="dxa"/>
          </w:tcPr>
          <w:p w14:paraId="0DC12D18" w14:textId="77777777" w:rsidR="00FD72C3" w:rsidRPr="003C2793" w:rsidRDefault="00FD72C3">
            <w:pPr>
              <w:jc w:val="right"/>
              <w:rPr>
                <w:rFonts w:eastAsia="Calibri" w:cs="Arial"/>
                <w:sz w:val="18"/>
                <w:lang w:val="pt-PT"/>
              </w:rPr>
            </w:pPr>
          </w:p>
        </w:tc>
        <w:tc>
          <w:tcPr>
            <w:tcW w:w="1505" w:type="dxa"/>
            <w:tcBorders>
              <w:bottom w:val="single" w:sz="4" w:space="0" w:color="auto"/>
            </w:tcBorders>
            <w:hideMark/>
          </w:tcPr>
          <w:p w14:paraId="46EBB621" w14:textId="77777777" w:rsidR="00FD72C3" w:rsidRPr="003C2793" w:rsidRDefault="00DA50BD">
            <w:pPr>
              <w:pStyle w:val="P68B1DB1-Normal21"/>
              <w:jc w:val="right"/>
              <w:rPr>
                <w:lang w:val="pt-PT"/>
              </w:rPr>
            </w:pPr>
            <w:r w:rsidRPr="003C2793">
              <w:rPr>
                <w:lang w:val="pt-PT"/>
              </w:rPr>
              <w:t>(1 352 131)</w:t>
            </w:r>
          </w:p>
        </w:tc>
      </w:tr>
      <w:tr w:rsidR="00FD72C3" w:rsidRPr="003C2793" w14:paraId="136965F0" w14:textId="77777777">
        <w:trPr>
          <w:trHeight w:val="300"/>
        </w:trPr>
        <w:tc>
          <w:tcPr>
            <w:tcW w:w="2867" w:type="dxa"/>
            <w:hideMark/>
          </w:tcPr>
          <w:p w14:paraId="1246A66D" w14:textId="77777777" w:rsidR="00FD72C3" w:rsidRPr="003C2793" w:rsidRDefault="00FD72C3">
            <w:pPr>
              <w:rPr>
                <w:rFonts w:eastAsia="Calibri" w:cs="Arial"/>
                <w:sz w:val="18"/>
                <w:lang w:val="pt-PT"/>
              </w:rPr>
            </w:pPr>
          </w:p>
        </w:tc>
        <w:tc>
          <w:tcPr>
            <w:tcW w:w="237" w:type="dxa"/>
            <w:tcBorders>
              <w:top w:val="single" w:sz="4" w:space="0" w:color="auto"/>
            </w:tcBorders>
          </w:tcPr>
          <w:p w14:paraId="3B6B5367" w14:textId="77777777" w:rsidR="00FD72C3" w:rsidRPr="003C2793" w:rsidRDefault="00FD72C3">
            <w:pPr>
              <w:jc w:val="right"/>
              <w:rPr>
                <w:rFonts w:eastAsia="Calibri" w:cs="Arial"/>
                <w:sz w:val="18"/>
                <w:lang w:val="pt-PT"/>
              </w:rPr>
            </w:pPr>
          </w:p>
        </w:tc>
        <w:tc>
          <w:tcPr>
            <w:tcW w:w="225" w:type="dxa"/>
          </w:tcPr>
          <w:p w14:paraId="1F6B6BEA" w14:textId="77777777" w:rsidR="00FD72C3" w:rsidRPr="003C2793" w:rsidRDefault="00FD72C3">
            <w:pPr>
              <w:jc w:val="right"/>
              <w:rPr>
                <w:rFonts w:eastAsia="Calibri" w:cs="Arial"/>
                <w:sz w:val="18"/>
                <w:lang w:val="pt-PT"/>
              </w:rPr>
            </w:pPr>
          </w:p>
        </w:tc>
        <w:tc>
          <w:tcPr>
            <w:tcW w:w="1494" w:type="dxa"/>
            <w:tcBorders>
              <w:top w:val="single" w:sz="4" w:space="0" w:color="auto"/>
            </w:tcBorders>
            <w:hideMark/>
          </w:tcPr>
          <w:p w14:paraId="7717AD25" w14:textId="77777777" w:rsidR="00FD72C3" w:rsidRPr="003C2793" w:rsidRDefault="00FD72C3">
            <w:pPr>
              <w:jc w:val="right"/>
              <w:rPr>
                <w:rFonts w:eastAsia="Calibri" w:cs="Arial"/>
                <w:sz w:val="18"/>
                <w:lang w:val="pt-PT"/>
              </w:rPr>
            </w:pPr>
          </w:p>
        </w:tc>
        <w:tc>
          <w:tcPr>
            <w:tcW w:w="226" w:type="dxa"/>
          </w:tcPr>
          <w:p w14:paraId="625A6D09" w14:textId="77777777" w:rsidR="00FD72C3" w:rsidRPr="003C2793" w:rsidRDefault="00FD72C3">
            <w:pPr>
              <w:jc w:val="right"/>
              <w:rPr>
                <w:rFonts w:eastAsia="Calibri" w:cs="Arial"/>
                <w:sz w:val="18"/>
                <w:lang w:val="pt-PT"/>
              </w:rPr>
            </w:pPr>
          </w:p>
        </w:tc>
        <w:tc>
          <w:tcPr>
            <w:tcW w:w="1490" w:type="dxa"/>
            <w:tcBorders>
              <w:top w:val="single" w:sz="4" w:space="0" w:color="auto"/>
            </w:tcBorders>
          </w:tcPr>
          <w:p w14:paraId="4215D134" w14:textId="77777777" w:rsidR="00FD72C3" w:rsidRPr="003C2793" w:rsidRDefault="00FD72C3">
            <w:pPr>
              <w:jc w:val="right"/>
              <w:rPr>
                <w:rFonts w:eastAsia="Calibri" w:cs="Arial"/>
                <w:sz w:val="18"/>
                <w:lang w:val="pt-PT"/>
              </w:rPr>
            </w:pPr>
          </w:p>
        </w:tc>
        <w:tc>
          <w:tcPr>
            <w:tcW w:w="236" w:type="dxa"/>
          </w:tcPr>
          <w:p w14:paraId="5A07970C" w14:textId="77777777" w:rsidR="00FD72C3" w:rsidRPr="003C2793" w:rsidRDefault="00FD72C3">
            <w:pPr>
              <w:jc w:val="right"/>
              <w:rPr>
                <w:rFonts w:eastAsia="Calibri" w:cs="Arial"/>
                <w:sz w:val="18"/>
                <w:lang w:val="pt-PT"/>
              </w:rPr>
            </w:pPr>
          </w:p>
        </w:tc>
        <w:tc>
          <w:tcPr>
            <w:tcW w:w="1505" w:type="dxa"/>
            <w:tcBorders>
              <w:top w:val="single" w:sz="4" w:space="0" w:color="auto"/>
            </w:tcBorders>
          </w:tcPr>
          <w:p w14:paraId="703A9B6C" w14:textId="77777777" w:rsidR="00FD72C3" w:rsidRPr="003C2793" w:rsidRDefault="00FD72C3">
            <w:pPr>
              <w:jc w:val="right"/>
              <w:rPr>
                <w:rFonts w:eastAsia="Calibri" w:cs="Arial"/>
                <w:sz w:val="18"/>
                <w:lang w:val="pt-PT"/>
              </w:rPr>
            </w:pPr>
          </w:p>
        </w:tc>
      </w:tr>
      <w:tr w:rsidR="00FD72C3" w:rsidRPr="003C2793" w14:paraId="340DBD92" w14:textId="77777777">
        <w:trPr>
          <w:trHeight w:val="300"/>
        </w:trPr>
        <w:tc>
          <w:tcPr>
            <w:tcW w:w="2867" w:type="dxa"/>
            <w:hideMark/>
          </w:tcPr>
          <w:p w14:paraId="4D786AA6" w14:textId="77777777" w:rsidR="00FD72C3" w:rsidRPr="003C2793" w:rsidRDefault="00FD72C3">
            <w:pPr>
              <w:rPr>
                <w:rFonts w:eastAsia="Calibri" w:cs="Arial"/>
                <w:sz w:val="18"/>
                <w:lang w:val="pt-PT"/>
              </w:rPr>
            </w:pPr>
          </w:p>
        </w:tc>
        <w:tc>
          <w:tcPr>
            <w:tcW w:w="237" w:type="dxa"/>
          </w:tcPr>
          <w:p w14:paraId="1FA04091" w14:textId="77777777" w:rsidR="00FD72C3" w:rsidRPr="003C2793" w:rsidRDefault="00DA50BD">
            <w:pPr>
              <w:pStyle w:val="P68B1DB1-Normal20"/>
              <w:jc w:val="right"/>
              <w:rPr>
                <w:lang w:val="pt-PT"/>
              </w:rPr>
            </w:pPr>
            <w:r w:rsidRPr="003C2793">
              <w:rPr>
                <w:lang w:val="pt-PT"/>
              </w:rPr>
              <w:t>49 957</w:t>
            </w:r>
          </w:p>
        </w:tc>
        <w:tc>
          <w:tcPr>
            <w:tcW w:w="225" w:type="dxa"/>
          </w:tcPr>
          <w:p w14:paraId="61D9C17B" w14:textId="77777777" w:rsidR="00FD72C3" w:rsidRPr="003C2793" w:rsidRDefault="00FD72C3">
            <w:pPr>
              <w:jc w:val="right"/>
              <w:rPr>
                <w:rFonts w:eastAsia="Calibri" w:cs="Arial"/>
                <w:b/>
                <w:sz w:val="18"/>
                <w:lang w:val="pt-PT"/>
              </w:rPr>
            </w:pPr>
          </w:p>
        </w:tc>
        <w:tc>
          <w:tcPr>
            <w:tcW w:w="1494" w:type="dxa"/>
            <w:hideMark/>
          </w:tcPr>
          <w:p w14:paraId="79E07E78" w14:textId="77777777" w:rsidR="00FD72C3" w:rsidRPr="003C2793" w:rsidRDefault="00DA50BD">
            <w:pPr>
              <w:pStyle w:val="P68B1DB1-Normal20"/>
              <w:jc w:val="right"/>
              <w:rPr>
                <w:lang w:val="pt-PT"/>
              </w:rPr>
            </w:pPr>
            <w:r w:rsidRPr="003C2793">
              <w:rPr>
                <w:lang w:val="pt-PT"/>
              </w:rPr>
              <w:t>44 895</w:t>
            </w:r>
          </w:p>
        </w:tc>
        <w:tc>
          <w:tcPr>
            <w:tcW w:w="226" w:type="dxa"/>
          </w:tcPr>
          <w:p w14:paraId="3460CC49" w14:textId="77777777" w:rsidR="00FD72C3" w:rsidRPr="003C2793" w:rsidRDefault="00FD72C3">
            <w:pPr>
              <w:jc w:val="right"/>
              <w:rPr>
                <w:rFonts w:eastAsia="Calibri" w:cs="Arial"/>
                <w:b/>
                <w:sz w:val="18"/>
                <w:lang w:val="pt-PT"/>
              </w:rPr>
            </w:pPr>
          </w:p>
        </w:tc>
        <w:tc>
          <w:tcPr>
            <w:tcW w:w="1490" w:type="dxa"/>
            <w:hideMark/>
          </w:tcPr>
          <w:p w14:paraId="0089EEC1" w14:textId="77777777" w:rsidR="00FD72C3" w:rsidRPr="003C2793" w:rsidRDefault="00DA50BD">
            <w:pPr>
              <w:pStyle w:val="P68B1DB1-Normal20"/>
              <w:jc w:val="right"/>
              <w:rPr>
                <w:lang w:val="pt-PT"/>
              </w:rPr>
            </w:pPr>
            <w:r w:rsidRPr="003C2793">
              <w:rPr>
                <w:lang w:val="pt-PT"/>
              </w:rPr>
              <w:t>30 748</w:t>
            </w:r>
          </w:p>
        </w:tc>
        <w:tc>
          <w:tcPr>
            <w:tcW w:w="236" w:type="dxa"/>
          </w:tcPr>
          <w:p w14:paraId="46991A9C" w14:textId="77777777" w:rsidR="00FD72C3" w:rsidRPr="003C2793" w:rsidRDefault="00FD72C3">
            <w:pPr>
              <w:jc w:val="right"/>
              <w:rPr>
                <w:rFonts w:eastAsia="Calibri" w:cs="Arial"/>
                <w:b/>
                <w:sz w:val="18"/>
                <w:lang w:val="pt-PT"/>
              </w:rPr>
            </w:pPr>
          </w:p>
        </w:tc>
        <w:tc>
          <w:tcPr>
            <w:tcW w:w="1505" w:type="dxa"/>
            <w:hideMark/>
          </w:tcPr>
          <w:p w14:paraId="7A9EAADC" w14:textId="77777777" w:rsidR="00FD72C3" w:rsidRPr="003C2793" w:rsidRDefault="00DA50BD">
            <w:pPr>
              <w:pStyle w:val="P68B1DB1-Normal20"/>
              <w:jc w:val="right"/>
              <w:rPr>
                <w:lang w:val="pt-PT"/>
              </w:rPr>
            </w:pPr>
            <w:r w:rsidRPr="003C2793">
              <w:rPr>
                <w:lang w:val="pt-PT"/>
              </w:rPr>
              <w:t>125 600</w:t>
            </w:r>
          </w:p>
        </w:tc>
      </w:tr>
      <w:tr w:rsidR="00FD72C3" w:rsidRPr="003C2793" w14:paraId="751513B7" w14:textId="77777777">
        <w:trPr>
          <w:trHeight w:val="300"/>
        </w:trPr>
        <w:tc>
          <w:tcPr>
            <w:tcW w:w="2867" w:type="dxa"/>
            <w:hideMark/>
          </w:tcPr>
          <w:p w14:paraId="0E2E696D" w14:textId="77777777" w:rsidR="00FD72C3" w:rsidRPr="003C2793" w:rsidRDefault="00FD72C3">
            <w:pPr>
              <w:rPr>
                <w:rFonts w:eastAsia="Calibri" w:cs="Arial"/>
                <w:b/>
                <w:sz w:val="18"/>
                <w:lang w:val="pt-PT"/>
              </w:rPr>
            </w:pPr>
          </w:p>
        </w:tc>
        <w:tc>
          <w:tcPr>
            <w:tcW w:w="237" w:type="dxa"/>
          </w:tcPr>
          <w:p w14:paraId="258F36D8" w14:textId="77777777" w:rsidR="00FD72C3" w:rsidRPr="003C2793" w:rsidRDefault="00DA50BD">
            <w:pPr>
              <w:pStyle w:val="P68B1DB1-Normal21"/>
              <w:jc w:val="right"/>
              <w:rPr>
                <w:lang w:val="pt-PT"/>
              </w:rPr>
            </w:pPr>
            <w:r w:rsidRPr="003C2793">
              <w:rPr>
                <w:lang w:val="pt-PT"/>
              </w:rPr>
              <w:t>=========</w:t>
            </w:r>
          </w:p>
        </w:tc>
        <w:tc>
          <w:tcPr>
            <w:tcW w:w="225" w:type="dxa"/>
          </w:tcPr>
          <w:p w14:paraId="0237B172" w14:textId="77777777" w:rsidR="00FD72C3" w:rsidRPr="003C2793" w:rsidRDefault="00FD72C3">
            <w:pPr>
              <w:jc w:val="right"/>
              <w:rPr>
                <w:rFonts w:eastAsia="Calibri" w:cs="Arial"/>
                <w:sz w:val="18"/>
                <w:lang w:val="pt-PT"/>
              </w:rPr>
            </w:pPr>
          </w:p>
        </w:tc>
        <w:tc>
          <w:tcPr>
            <w:tcW w:w="1494" w:type="dxa"/>
            <w:hideMark/>
          </w:tcPr>
          <w:p w14:paraId="2D9F2600" w14:textId="77777777" w:rsidR="00FD72C3" w:rsidRPr="003C2793" w:rsidRDefault="00DA50BD">
            <w:pPr>
              <w:pStyle w:val="P68B1DB1-Normal21"/>
              <w:jc w:val="right"/>
              <w:rPr>
                <w:lang w:val="pt-PT"/>
              </w:rPr>
            </w:pPr>
            <w:r w:rsidRPr="003C2793">
              <w:rPr>
                <w:lang w:val="pt-PT"/>
              </w:rPr>
              <w:t>=========</w:t>
            </w:r>
          </w:p>
        </w:tc>
        <w:tc>
          <w:tcPr>
            <w:tcW w:w="226" w:type="dxa"/>
          </w:tcPr>
          <w:p w14:paraId="4D81A1B2" w14:textId="77777777" w:rsidR="00FD72C3" w:rsidRPr="003C2793" w:rsidRDefault="00FD72C3">
            <w:pPr>
              <w:jc w:val="right"/>
              <w:rPr>
                <w:rFonts w:eastAsia="Calibri" w:cs="Arial"/>
                <w:sz w:val="18"/>
                <w:lang w:val="pt-PT"/>
              </w:rPr>
            </w:pPr>
          </w:p>
        </w:tc>
        <w:tc>
          <w:tcPr>
            <w:tcW w:w="1490" w:type="dxa"/>
            <w:hideMark/>
          </w:tcPr>
          <w:p w14:paraId="01251664" w14:textId="77777777" w:rsidR="00FD72C3" w:rsidRPr="003C2793" w:rsidRDefault="00DA50BD">
            <w:pPr>
              <w:pStyle w:val="P68B1DB1-Normal21"/>
              <w:jc w:val="right"/>
              <w:rPr>
                <w:lang w:val="pt-PT"/>
              </w:rPr>
            </w:pPr>
            <w:r w:rsidRPr="003C2793">
              <w:rPr>
                <w:lang w:val="pt-PT"/>
              </w:rPr>
              <w:t>=========</w:t>
            </w:r>
          </w:p>
        </w:tc>
        <w:tc>
          <w:tcPr>
            <w:tcW w:w="236" w:type="dxa"/>
          </w:tcPr>
          <w:p w14:paraId="06D89CF3" w14:textId="77777777" w:rsidR="00FD72C3" w:rsidRPr="003C2793" w:rsidRDefault="00FD72C3">
            <w:pPr>
              <w:jc w:val="right"/>
              <w:rPr>
                <w:rFonts w:eastAsia="Calibri" w:cs="Arial"/>
                <w:sz w:val="18"/>
                <w:lang w:val="pt-PT"/>
              </w:rPr>
            </w:pPr>
          </w:p>
        </w:tc>
        <w:tc>
          <w:tcPr>
            <w:tcW w:w="1505" w:type="dxa"/>
            <w:hideMark/>
          </w:tcPr>
          <w:p w14:paraId="3F09C69C" w14:textId="77777777" w:rsidR="00FD72C3" w:rsidRPr="003C2793" w:rsidRDefault="00DA50BD">
            <w:pPr>
              <w:pStyle w:val="P68B1DB1-Normal21"/>
              <w:jc w:val="right"/>
              <w:rPr>
                <w:lang w:val="pt-PT"/>
              </w:rPr>
            </w:pPr>
            <w:r w:rsidRPr="003C2793">
              <w:rPr>
                <w:lang w:val="pt-PT"/>
              </w:rPr>
              <w:t>=========</w:t>
            </w:r>
          </w:p>
        </w:tc>
      </w:tr>
    </w:tbl>
    <w:p w14:paraId="44A24F1D" w14:textId="77777777" w:rsidR="00FD72C3" w:rsidRPr="003C2793" w:rsidRDefault="00FD72C3">
      <w:pPr>
        <w:spacing w:before="0" w:after="120" w:line="240" w:lineRule="auto"/>
        <w:rPr>
          <w:rFonts w:eastAsia="Calibri" w:cs="Arial"/>
          <w:b/>
          <w:lang w:val="pt-PT"/>
        </w:rPr>
      </w:pPr>
    </w:p>
    <w:p w14:paraId="6AD80867" w14:textId="77777777" w:rsidR="00831110" w:rsidRPr="003C2793" w:rsidRDefault="00831110" w:rsidP="002C372E">
      <w:pPr>
        <w:spacing w:before="0" w:after="120"/>
        <w:rPr>
          <w:rFonts w:eastAsia="Calibri" w:cs="Arial"/>
          <w:b/>
          <w:color w:val="7030A0"/>
          <w:lang w:val="pt-PT"/>
        </w:rPr>
      </w:pPr>
    </w:p>
    <w:p w14:paraId="0BC7893C" w14:textId="229E49E7" w:rsidR="002C372E" w:rsidRPr="003C2793" w:rsidRDefault="002C372E" w:rsidP="002C372E">
      <w:pPr>
        <w:spacing w:before="0" w:after="120"/>
        <w:rPr>
          <w:rFonts w:eastAsia="Calibri" w:cs="Arial"/>
          <w:lang w:val="pt-PT"/>
        </w:rPr>
      </w:pPr>
      <w:r w:rsidRPr="003C2793">
        <w:rPr>
          <w:rFonts w:eastAsia="Calibri" w:cs="Arial"/>
          <w:b/>
          <w:lang w:val="pt-PT"/>
        </w:rPr>
        <w:t>Not</w:t>
      </w:r>
      <w:r w:rsidR="00742CA6" w:rsidRPr="003C2793">
        <w:rPr>
          <w:rFonts w:eastAsia="Calibri" w:cs="Arial"/>
          <w:b/>
          <w:lang w:val="pt-PT"/>
        </w:rPr>
        <w:t>a</w:t>
      </w:r>
      <w:r w:rsidRPr="003C2793">
        <w:rPr>
          <w:rFonts w:eastAsia="Calibri" w:cs="Arial"/>
          <w:b/>
          <w:lang w:val="pt-PT"/>
        </w:rPr>
        <w:t xml:space="preserve"> 11: </w:t>
      </w:r>
      <w:r w:rsidR="0098083A" w:rsidRPr="003C2793">
        <w:rPr>
          <w:rFonts w:eastAsia="Calibri" w:cs="Arial"/>
          <w:b/>
          <w:lang w:val="pt-PT"/>
        </w:rPr>
        <w:t>r</w:t>
      </w:r>
      <w:r w:rsidR="00831110" w:rsidRPr="003C2793">
        <w:rPr>
          <w:rFonts w:eastAsia="Calibri" w:cs="Arial"/>
          <w:b/>
          <w:lang w:val="pt-PT"/>
        </w:rPr>
        <w:t>econciliação d</w:t>
      </w:r>
      <w:r w:rsidR="003C2793" w:rsidRPr="003C2793">
        <w:rPr>
          <w:rFonts w:eastAsia="Calibri" w:cs="Arial"/>
          <w:b/>
          <w:lang w:val="pt-PT"/>
        </w:rPr>
        <w:t>e</w:t>
      </w:r>
      <w:r w:rsidR="00831110" w:rsidRPr="003C2793">
        <w:rPr>
          <w:rFonts w:eastAsia="Calibri" w:cs="Arial"/>
          <w:b/>
          <w:lang w:val="pt-PT"/>
        </w:rPr>
        <w:t xml:space="preserve"> despesa</w:t>
      </w:r>
      <w:r w:rsidR="003C2793" w:rsidRPr="003C2793">
        <w:rPr>
          <w:rFonts w:eastAsia="Calibri" w:cs="Arial"/>
          <w:b/>
          <w:lang w:val="pt-PT"/>
        </w:rPr>
        <w:t>s</w:t>
      </w:r>
      <w:r w:rsidRPr="003C2793">
        <w:rPr>
          <w:rFonts w:eastAsia="Calibri" w:cs="Arial"/>
          <w:b/>
          <w:lang w:val="pt-PT"/>
        </w:rPr>
        <w:t xml:space="preserve"> </w:t>
      </w:r>
      <w:r w:rsidR="00831110" w:rsidRPr="003C2793">
        <w:rPr>
          <w:rFonts w:eastAsia="Calibri" w:cs="Arial"/>
          <w:b/>
          <w:highlight w:val="yellow"/>
          <w:lang w:val="pt-PT"/>
        </w:rPr>
        <w:t>entre</w:t>
      </w:r>
      <w:r w:rsidR="00742CA6" w:rsidRPr="003C2793">
        <w:rPr>
          <w:rFonts w:eastAsia="Calibri" w:cs="Arial"/>
          <w:b/>
          <w:highlight w:val="yellow"/>
          <w:lang w:val="pt-PT"/>
        </w:rPr>
        <w:t xml:space="preserve"> a </w:t>
      </w:r>
      <w:r w:rsidR="003C2793" w:rsidRPr="003C2793">
        <w:rPr>
          <w:rFonts w:eastAsia="Calibri" w:cs="Arial"/>
          <w:b/>
          <w:highlight w:val="yellow"/>
          <w:lang w:val="pt-PT"/>
        </w:rPr>
        <w:t>d</w:t>
      </w:r>
      <w:r w:rsidR="00742CA6" w:rsidRPr="003C2793">
        <w:rPr>
          <w:rFonts w:eastAsia="Calibri" w:cs="Arial"/>
          <w:b/>
          <w:highlight w:val="yellow"/>
          <w:lang w:val="pt-PT"/>
        </w:rPr>
        <w:t>emonstra</w:t>
      </w:r>
      <w:r w:rsidR="0098083A" w:rsidRPr="003C2793">
        <w:rPr>
          <w:rFonts w:eastAsia="Calibri" w:cs="Arial"/>
          <w:b/>
          <w:highlight w:val="yellow"/>
          <w:lang w:val="pt-PT"/>
        </w:rPr>
        <w:t>ção</w:t>
      </w:r>
      <w:r w:rsidR="00742CA6" w:rsidRPr="003C2793">
        <w:rPr>
          <w:rFonts w:eastAsia="Calibri" w:cs="Arial"/>
          <w:b/>
          <w:highlight w:val="yellow"/>
          <w:lang w:val="pt-PT"/>
        </w:rPr>
        <w:t xml:space="preserve"> de receitas e despesas e o RP/PD</w:t>
      </w:r>
    </w:p>
    <w:p w14:paraId="00E8711B" w14:textId="77777777" w:rsidR="002C372E" w:rsidRPr="003C2793" w:rsidRDefault="002C372E" w:rsidP="002C372E">
      <w:pPr>
        <w:spacing w:before="0" w:after="120"/>
        <w:rPr>
          <w:rFonts w:eastAsia="Calibri" w:cs="Arial"/>
          <w:color w:val="7030A0"/>
          <w:lang w:val="pt-PT"/>
        </w:rPr>
      </w:pPr>
    </w:p>
    <w:p w14:paraId="7047D606" w14:textId="77777777" w:rsidR="002C372E" w:rsidRPr="003C2793" w:rsidRDefault="002C372E" w:rsidP="002C372E">
      <w:pPr>
        <w:spacing w:before="0" w:after="0" w:line="240" w:lineRule="auto"/>
        <w:rPr>
          <w:rFonts w:eastAsia="Calibri" w:cs="Arial"/>
          <w:color w:val="7030A0"/>
          <w:lang w:val="pt-PT"/>
        </w:rPr>
      </w:pPr>
    </w:p>
    <w:tbl>
      <w:tblPr>
        <w:tblW w:w="9366" w:type="dxa"/>
        <w:tblInd w:w="-15" w:type="dxa"/>
        <w:tblLook w:val="04A0" w:firstRow="1" w:lastRow="0" w:firstColumn="1" w:lastColumn="0" w:noHBand="0" w:noVBand="1"/>
      </w:tblPr>
      <w:tblGrid>
        <w:gridCol w:w="2710"/>
        <w:gridCol w:w="1620"/>
        <w:gridCol w:w="702"/>
        <w:gridCol w:w="2707"/>
        <w:gridCol w:w="1627"/>
      </w:tblGrid>
      <w:tr w:rsidR="002C372E" w:rsidRPr="003C2793" w14:paraId="44096E48" w14:textId="77777777" w:rsidTr="00851222">
        <w:trPr>
          <w:trHeight w:val="495"/>
        </w:trPr>
        <w:tc>
          <w:tcPr>
            <w:tcW w:w="2710" w:type="dxa"/>
            <w:tcBorders>
              <w:top w:val="single" w:sz="18" w:space="0" w:color="auto"/>
              <w:left w:val="single" w:sz="18" w:space="0" w:color="auto"/>
              <w:bottom w:val="nil"/>
              <w:right w:val="nil"/>
            </w:tcBorders>
            <w:shd w:val="clear" w:color="auto" w:fill="auto"/>
            <w:vAlign w:val="center"/>
            <w:hideMark/>
          </w:tcPr>
          <w:p w14:paraId="0EEA8D62" w14:textId="77777777" w:rsidR="002C372E" w:rsidRPr="003C2793" w:rsidRDefault="002C372E" w:rsidP="00851222">
            <w:pPr>
              <w:spacing w:before="0" w:after="0" w:line="240" w:lineRule="auto"/>
              <w:rPr>
                <w:rFonts w:eastAsia="Times New Roman" w:cs="Arial"/>
                <w:b/>
                <w:bCs/>
                <w:sz w:val="18"/>
                <w:szCs w:val="18"/>
                <w:lang w:val="pt-PT"/>
              </w:rPr>
            </w:pPr>
          </w:p>
        </w:tc>
        <w:tc>
          <w:tcPr>
            <w:tcW w:w="1620" w:type="dxa"/>
            <w:tcBorders>
              <w:top w:val="single" w:sz="18" w:space="0" w:color="auto"/>
              <w:left w:val="single" w:sz="12" w:space="0" w:color="auto"/>
              <w:bottom w:val="dotted" w:sz="4" w:space="0" w:color="auto"/>
              <w:right w:val="single" w:sz="18" w:space="0" w:color="auto"/>
            </w:tcBorders>
            <w:shd w:val="clear" w:color="auto" w:fill="auto"/>
            <w:vAlign w:val="center"/>
          </w:tcPr>
          <w:p w14:paraId="573EA884" w14:textId="662AFB26" w:rsidR="002C372E" w:rsidRPr="003C2793" w:rsidRDefault="00DA58FA" w:rsidP="00851222">
            <w:pPr>
              <w:spacing w:before="0" w:after="0" w:line="240" w:lineRule="auto"/>
              <w:rPr>
                <w:rFonts w:eastAsia="Times New Roman" w:cs="Arial"/>
                <w:sz w:val="18"/>
                <w:szCs w:val="18"/>
                <w:lang w:val="pt-PT"/>
              </w:rPr>
            </w:pPr>
            <w:r w:rsidRPr="003C2793">
              <w:rPr>
                <w:rFonts w:eastAsia="Times New Roman" w:cs="Arial"/>
                <w:sz w:val="18"/>
                <w:szCs w:val="18"/>
                <w:lang w:val="pt-PT"/>
              </w:rPr>
              <w:t>Ano</w:t>
            </w:r>
            <w:r w:rsidR="002C372E" w:rsidRPr="003C2793">
              <w:rPr>
                <w:rFonts w:eastAsia="Times New Roman" w:cs="Arial"/>
                <w:sz w:val="18"/>
                <w:szCs w:val="18"/>
                <w:lang w:val="pt-PT"/>
              </w:rPr>
              <w:t xml:space="preserve"> 2</w:t>
            </w:r>
          </w:p>
        </w:tc>
        <w:tc>
          <w:tcPr>
            <w:tcW w:w="702" w:type="dxa"/>
            <w:tcBorders>
              <w:top w:val="nil"/>
              <w:left w:val="single" w:sz="18" w:space="0" w:color="auto"/>
              <w:bottom w:val="nil"/>
              <w:right w:val="single" w:sz="18" w:space="0" w:color="auto"/>
            </w:tcBorders>
            <w:shd w:val="clear" w:color="auto" w:fill="auto"/>
            <w:noWrap/>
            <w:vAlign w:val="bottom"/>
          </w:tcPr>
          <w:p w14:paraId="19D3A779" w14:textId="77777777" w:rsidR="002C372E" w:rsidRPr="003C2793" w:rsidRDefault="002C372E" w:rsidP="00851222">
            <w:pPr>
              <w:spacing w:before="0" w:after="0" w:line="240" w:lineRule="auto"/>
              <w:rPr>
                <w:rFonts w:eastAsia="Times New Roman" w:cs="Arial"/>
                <w:sz w:val="18"/>
                <w:szCs w:val="18"/>
                <w:lang w:val="pt-PT"/>
              </w:rPr>
            </w:pPr>
          </w:p>
        </w:tc>
        <w:tc>
          <w:tcPr>
            <w:tcW w:w="2707" w:type="dxa"/>
            <w:tcBorders>
              <w:top w:val="single" w:sz="18" w:space="0" w:color="auto"/>
              <w:left w:val="single" w:sz="18" w:space="0" w:color="auto"/>
              <w:bottom w:val="nil"/>
              <w:right w:val="nil"/>
            </w:tcBorders>
            <w:shd w:val="clear" w:color="auto" w:fill="auto"/>
            <w:vAlign w:val="center"/>
          </w:tcPr>
          <w:p w14:paraId="67CC866D" w14:textId="77777777" w:rsidR="002C372E" w:rsidRPr="003C2793" w:rsidRDefault="002C372E" w:rsidP="00851222">
            <w:pPr>
              <w:spacing w:before="0" w:after="0" w:line="240" w:lineRule="auto"/>
              <w:rPr>
                <w:rFonts w:eastAsia="Times New Roman" w:cs="Arial"/>
                <w:b/>
                <w:bCs/>
                <w:sz w:val="18"/>
                <w:szCs w:val="18"/>
                <w:lang w:val="pt-PT"/>
              </w:rPr>
            </w:pPr>
          </w:p>
        </w:tc>
        <w:tc>
          <w:tcPr>
            <w:tcW w:w="1627" w:type="dxa"/>
            <w:tcBorders>
              <w:top w:val="single" w:sz="18" w:space="0" w:color="auto"/>
              <w:left w:val="single" w:sz="12" w:space="0" w:color="auto"/>
              <w:bottom w:val="dotted" w:sz="4" w:space="0" w:color="auto"/>
              <w:right w:val="single" w:sz="18" w:space="0" w:color="auto"/>
            </w:tcBorders>
            <w:shd w:val="clear" w:color="auto" w:fill="auto"/>
            <w:vAlign w:val="center"/>
            <w:hideMark/>
          </w:tcPr>
          <w:p w14:paraId="2C4DE9A7" w14:textId="5117B053" w:rsidR="002C372E" w:rsidRPr="003C2793" w:rsidRDefault="003C2793" w:rsidP="003C2793">
            <w:pPr>
              <w:spacing w:before="0" w:after="0" w:line="240" w:lineRule="auto"/>
              <w:rPr>
                <w:rFonts w:eastAsia="Times New Roman" w:cs="Arial"/>
                <w:sz w:val="18"/>
                <w:szCs w:val="18"/>
                <w:lang w:val="pt-PT"/>
              </w:rPr>
            </w:pPr>
            <w:r w:rsidRPr="003C2793">
              <w:rPr>
                <w:rFonts w:eastAsia="Times New Roman" w:cs="Arial"/>
                <w:sz w:val="18"/>
                <w:szCs w:val="18"/>
                <w:lang w:val="pt-PT"/>
              </w:rPr>
              <w:t>Ac</w:t>
            </w:r>
            <w:r w:rsidR="002C372E" w:rsidRPr="003C2793">
              <w:rPr>
                <w:rFonts w:eastAsia="Times New Roman" w:cs="Arial"/>
                <w:sz w:val="18"/>
                <w:szCs w:val="18"/>
                <w:lang w:val="pt-PT"/>
              </w:rPr>
              <w:t>umula</w:t>
            </w:r>
            <w:r w:rsidRPr="003C2793">
              <w:rPr>
                <w:rFonts w:eastAsia="Times New Roman" w:cs="Arial"/>
                <w:sz w:val="18"/>
                <w:szCs w:val="18"/>
                <w:lang w:val="pt-PT"/>
              </w:rPr>
              <w:t>d</w:t>
            </w:r>
            <w:r w:rsidR="0053234A" w:rsidRPr="003C2793">
              <w:rPr>
                <w:rFonts w:eastAsia="Times New Roman" w:cs="Arial"/>
                <w:sz w:val="18"/>
                <w:szCs w:val="18"/>
                <w:lang w:val="pt-PT"/>
              </w:rPr>
              <w:t>o</w:t>
            </w:r>
          </w:p>
        </w:tc>
      </w:tr>
      <w:tr w:rsidR="00E906C9" w:rsidRPr="002258B9" w14:paraId="76A4020E" w14:textId="77777777" w:rsidTr="00851222">
        <w:trPr>
          <w:trHeight w:val="432"/>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38D885FD" w14:textId="0BA819A5" w:rsidR="00E906C9" w:rsidRPr="003C2793" w:rsidRDefault="00E906C9" w:rsidP="00E906C9">
            <w:pPr>
              <w:spacing w:before="0" w:after="0" w:line="240" w:lineRule="auto"/>
              <w:rPr>
                <w:rFonts w:eastAsia="Times New Roman" w:cs="Arial"/>
                <w:sz w:val="18"/>
                <w:szCs w:val="18"/>
                <w:lang w:val="pt-PT"/>
              </w:rPr>
            </w:pPr>
            <w:r w:rsidRPr="003C2793">
              <w:rPr>
                <w:rFonts w:eastAsia="Times New Roman" w:cs="Arial"/>
                <w:sz w:val="18"/>
                <w:szCs w:val="18"/>
                <w:lang w:val="pt-PT"/>
              </w:rPr>
              <w:t>Despesas do Relatório financeiro anual</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65991FD6" w14:textId="77777777" w:rsidR="00E906C9" w:rsidRPr="003C2793" w:rsidRDefault="00E906C9" w:rsidP="00E906C9">
            <w:pPr>
              <w:spacing w:before="0" w:after="0" w:line="240" w:lineRule="auto"/>
              <w:jc w:val="right"/>
              <w:rPr>
                <w:rFonts w:eastAsia="Times New Roman" w:cs="Arial"/>
                <w:b/>
                <w:bCs/>
                <w:sz w:val="18"/>
                <w:szCs w:val="18"/>
                <w:lang w:val="pt-PT"/>
              </w:rPr>
            </w:pPr>
            <w:r w:rsidRPr="003C2793">
              <w:rPr>
                <w:rFonts w:eastAsia="Times New Roman" w:cs="Arial"/>
                <w:b/>
                <w:bCs/>
                <w:sz w:val="18"/>
                <w:szCs w:val="18"/>
                <w:lang w:val="pt-PT"/>
              </w:rPr>
              <w:t>X</w:t>
            </w:r>
          </w:p>
        </w:tc>
        <w:tc>
          <w:tcPr>
            <w:tcW w:w="702" w:type="dxa"/>
            <w:tcBorders>
              <w:top w:val="nil"/>
              <w:left w:val="single" w:sz="18" w:space="0" w:color="auto"/>
              <w:bottom w:val="nil"/>
              <w:right w:val="single" w:sz="18" w:space="0" w:color="auto"/>
            </w:tcBorders>
            <w:shd w:val="clear" w:color="auto" w:fill="auto"/>
            <w:noWrap/>
            <w:vAlign w:val="bottom"/>
            <w:hideMark/>
          </w:tcPr>
          <w:p w14:paraId="3E674848" w14:textId="77777777" w:rsidR="00E906C9" w:rsidRPr="003C2793" w:rsidRDefault="00E906C9" w:rsidP="00E906C9">
            <w:pPr>
              <w:spacing w:before="0" w:after="0" w:line="240" w:lineRule="auto"/>
              <w:jc w:val="right"/>
              <w:rPr>
                <w:rFonts w:eastAsia="Times New Roman" w:cs="Arial"/>
                <w:b/>
                <w:bCs/>
                <w:sz w:val="18"/>
                <w:szCs w:val="18"/>
                <w:lang w:val="pt-PT"/>
              </w:rPr>
            </w:pP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1B4CCF72" w14:textId="0988B0AA" w:rsidR="00E906C9" w:rsidRPr="003C2793" w:rsidRDefault="00E906C9" w:rsidP="00E906C9">
            <w:pPr>
              <w:spacing w:before="0" w:after="0" w:line="240" w:lineRule="auto"/>
              <w:rPr>
                <w:rFonts w:eastAsia="Times New Roman" w:cs="Arial"/>
                <w:sz w:val="18"/>
                <w:szCs w:val="18"/>
                <w:lang w:val="pt-PT"/>
              </w:rPr>
            </w:pPr>
            <w:r w:rsidRPr="003C2793">
              <w:rPr>
                <w:rFonts w:eastAsia="Times New Roman" w:cs="Arial"/>
                <w:sz w:val="18"/>
                <w:szCs w:val="18"/>
                <w:lang w:val="pt-PT"/>
              </w:rPr>
              <w:t>Despesas do Relatório financeiro anual</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6CBF015B" w14:textId="77777777" w:rsidR="00E906C9" w:rsidRPr="003C2793" w:rsidRDefault="00E906C9" w:rsidP="00E906C9">
            <w:pPr>
              <w:spacing w:before="0" w:after="0" w:line="240" w:lineRule="auto"/>
              <w:jc w:val="right"/>
              <w:rPr>
                <w:rFonts w:eastAsia="Times New Roman" w:cs="Arial"/>
                <w:b/>
                <w:bCs/>
                <w:sz w:val="18"/>
                <w:szCs w:val="18"/>
                <w:lang w:val="pt-PT"/>
              </w:rPr>
            </w:pPr>
          </w:p>
        </w:tc>
      </w:tr>
      <w:tr w:rsidR="00E906C9" w:rsidRPr="002258B9" w14:paraId="61D59CC5" w14:textId="77777777" w:rsidTr="00851222">
        <w:trPr>
          <w:trHeight w:val="499"/>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0CEFD8FC" w14:textId="235868C8" w:rsidR="00E906C9" w:rsidRPr="003C2793" w:rsidRDefault="00E906C9" w:rsidP="00E906C9">
            <w:pPr>
              <w:spacing w:before="0" w:after="0" w:line="240" w:lineRule="auto"/>
              <w:rPr>
                <w:rFonts w:eastAsia="Times New Roman" w:cs="Arial"/>
                <w:b/>
                <w:bCs/>
                <w:sz w:val="18"/>
                <w:szCs w:val="18"/>
                <w:lang w:val="pt-PT"/>
              </w:rPr>
            </w:pPr>
            <w:r w:rsidRPr="003C2793">
              <w:rPr>
                <w:rFonts w:eastAsia="Times New Roman" w:cs="Arial"/>
                <w:b/>
                <w:bCs/>
                <w:sz w:val="18"/>
                <w:szCs w:val="18"/>
                <w:lang w:val="pt-PT"/>
              </w:rPr>
              <w:t xml:space="preserve">Itens de reconciliação </w:t>
            </w:r>
            <w:r w:rsidRPr="003C2793">
              <w:rPr>
                <w:rFonts w:eastAsia="Times New Roman" w:cs="Arial"/>
                <w:sz w:val="18"/>
                <w:szCs w:val="18"/>
                <w:lang w:val="pt-PT"/>
              </w:rPr>
              <w:t>(a explicar na nota)</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686405CC" w14:textId="77777777" w:rsidR="00E906C9" w:rsidRPr="003C2793" w:rsidRDefault="00E906C9" w:rsidP="00E906C9">
            <w:pPr>
              <w:spacing w:before="0" w:after="0" w:line="240" w:lineRule="auto"/>
              <w:jc w:val="right"/>
              <w:rPr>
                <w:rFonts w:eastAsia="Times New Roman" w:cs="Arial"/>
                <w:sz w:val="18"/>
                <w:szCs w:val="18"/>
                <w:lang w:val="pt-PT"/>
              </w:rPr>
            </w:pPr>
            <w:r w:rsidRPr="003C2793">
              <w:rPr>
                <w:rFonts w:eastAsia="Times New Roman" w:cs="Arial"/>
                <w:sz w:val="18"/>
                <w:szCs w:val="18"/>
                <w:lang w:val="pt-PT"/>
              </w:rPr>
              <w:t> </w:t>
            </w:r>
          </w:p>
        </w:tc>
        <w:tc>
          <w:tcPr>
            <w:tcW w:w="702" w:type="dxa"/>
            <w:tcBorders>
              <w:top w:val="nil"/>
              <w:left w:val="single" w:sz="18" w:space="0" w:color="auto"/>
              <w:bottom w:val="nil"/>
              <w:right w:val="single" w:sz="18" w:space="0" w:color="auto"/>
            </w:tcBorders>
            <w:shd w:val="clear" w:color="auto" w:fill="auto"/>
            <w:noWrap/>
            <w:vAlign w:val="bottom"/>
            <w:hideMark/>
          </w:tcPr>
          <w:p w14:paraId="603F6389" w14:textId="77777777" w:rsidR="00E906C9" w:rsidRPr="003C2793" w:rsidRDefault="00E906C9" w:rsidP="00E906C9">
            <w:pPr>
              <w:spacing w:before="0" w:after="0" w:line="240" w:lineRule="auto"/>
              <w:jc w:val="right"/>
              <w:rPr>
                <w:rFonts w:eastAsia="Times New Roman" w:cs="Arial"/>
                <w:sz w:val="18"/>
                <w:szCs w:val="18"/>
                <w:lang w:val="pt-PT"/>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7ADA6558" w14:textId="3168FFEA" w:rsidR="00E906C9" w:rsidRPr="003C2793" w:rsidRDefault="00E906C9" w:rsidP="00E906C9">
            <w:pPr>
              <w:spacing w:before="0" w:after="0" w:line="240" w:lineRule="auto"/>
              <w:rPr>
                <w:rFonts w:eastAsia="Times New Roman" w:cs="Arial"/>
                <w:b/>
                <w:bCs/>
                <w:sz w:val="18"/>
                <w:szCs w:val="18"/>
                <w:lang w:val="pt-PT"/>
              </w:rPr>
            </w:pPr>
            <w:r w:rsidRPr="003C2793">
              <w:rPr>
                <w:rFonts w:eastAsia="Times New Roman" w:cs="Arial"/>
                <w:b/>
                <w:bCs/>
                <w:sz w:val="18"/>
                <w:szCs w:val="18"/>
                <w:lang w:val="pt-PT"/>
              </w:rPr>
              <w:t xml:space="preserve">Itens de reconciliação </w:t>
            </w:r>
            <w:r w:rsidRPr="003C2793">
              <w:rPr>
                <w:rFonts w:eastAsia="Times New Roman" w:cs="Arial"/>
                <w:sz w:val="18"/>
                <w:szCs w:val="18"/>
                <w:lang w:val="pt-PT"/>
              </w:rPr>
              <w:t>(a explicar na nota)</w:t>
            </w:r>
          </w:p>
        </w:tc>
        <w:tc>
          <w:tcPr>
            <w:tcW w:w="1627" w:type="dxa"/>
            <w:tcBorders>
              <w:top w:val="dotted" w:sz="4" w:space="0" w:color="auto"/>
              <w:left w:val="nil"/>
              <w:bottom w:val="dotted" w:sz="4" w:space="0" w:color="auto"/>
              <w:right w:val="single" w:sz="18" w:space="0" w:color="auto"/>
            </w:tcBorders>
            <w:shd w:val="clear" w:color="auto" w:fill="auto"/>
            <w:vAlign w:val="center"/>
          </w:tcPr>
          <w:p w14:paraId="276ED45C" w14:textId="77777777" w:rsidR="00E906C9" w:rsidRPr="003C2793" w:rsidRDefault="00E906C9" w:rsidP="00E906C9">
            <w:pPr>
              <w:spacing w:before="0" w:after="0" w:line="240" w:lineRule="auto"/>
              <w:jc w:val="right"/>
              <w:rPr>
                <w:rFonts w:eastAsia="Times New Roman" w:cs="Arial"/>
                <w:sz w:val="18"/>
                <w:szCs w:val="18"/>
                <w:lang w:val="pt-PT"/>
              </w:rPr>
            </w:pPr>
          </w:p>
        </w:tc>
      </w:tr>
      <w:tr w:rsidR="002C372E" w:rsidRPr="002258B9" w14:paraId="4C0CB82A" w14:textId="77777777" w:rsidTr="00851222">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tcPr>
          <w:p w14:paraId="5AEC191E" w14:textId="77777777" w:rsidR="002C372E" w:rsidRPr="003C2793" w:rsidRDefault="002C372E" w:rsidP="00851222">
            <w:pPr>
              <w:spacing w:before="0" w:after="0" w:line="240" w:lineRule="auto"/>
              <w:rPr>
                <w:rFonts w:eastAsia="Times New Roman" w:cs="Arial"/>
                <w:sz w:val="18"/>
                <w:szCs w:val="18"/>
                <w:lang w:val="pt-PT"/>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2E8C6ECA" w14:textId="77777777" w:rsidR="002C372E" w:rsidRPr="003C2793" w:rsidRDefault="002C372E" w:rsidP="00851222">
            <w:pPr>
              <w:spacing w:before="0" w:after="0" w:line="240" w:lineRule="auto"/>
              <w:jc w:val="right"/>
              <w:rPr>
                <w:rFonts w:eastAsia="Times New Roman" w:cs="Arial"/>
                <w:sz w:val="18"/>
                <w:szCs w:val="18"/>
                <w:lang w:val="pt-PT"/>
              </w:rPr>
            </w:pPr>
          </w:p>
        </w:tc>
        <w:tc>
          <w:tcPr>
            <w:tcW w:w="702" w:type="dxa"/>
            <w:tcBorders>
              <w:top w:val="nil"/>
              <w:left w:val="single" w:sz="18" w:space="0" w:color="auto"/>
              <w:right w:val="single" w:sz="18" w:space="0" w:color="auto"/>
            </w:tcBorders>
            <w:shd w:val="clear" w:color="auto" w:fill="auto"/>
            <w:noWrap/>
            <w:vAlign w:val="bottom"/>
            <w:hideMark/>
          </w:tcPr>
          <w:p w14:paraId="5C82FB85" w14:textId="77777777" w:rsidR="002C372E" w:rsidRPr="003C2793" w:rsidRDefault="002C372E" w:rsidP="00851222">
            <w:pPr>
              <w:spacing w:before="0" w:after="0" w:line="240" w:lineRule="auto"/>
              <w:jc w:val="right"/>
              <w:rPr>
                <w:rFonts w:eastAsia="Times New Roman" w:cs="Arial"/>
                <w:sz w:val="18"/>
                <w:szCs w:val="18"/>
                <w:lang w:val="pt-PT"/>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27F809BD" w14:textId="77777777" w:rsidR="002C372E" w:rsidRPr="003C2793" w:rsidRDefault="002C372E" w:rsidP="00851222">
            <w:pPr>
              <w:spacing w:before="0" w:after="0" w:line="240" w:lineRule="auto"/>
              <w:rPr>
                <w:rFonts w:eastAsia="Times New Roman" w:cs="Arial"/>
                <w:sz w:val="18"/>
                <w:szCs w:val="18"/>
                <w:lang w:val="pt-PT"/>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719A6B21" w14:textId="77777777" w:rsidR="002C372E" w:rsidRPr="003C2793" w:rsidRDefault="002C372E" w:rsidP="00851222">
            <w:pPr>
              <w:spacing w:before="0" w:after="0" w:line="240" w:lineRule="auto"/>
              <w:jc w:val="right"/>
              <w:rPr>
                <w:rFonts w:eastAsia="Times New Roman" w:cs="Arial"/>
                <w:sz w:val="18"/>
                <w:szCs w:val="18"/>
                <w:lang w:val="pt-PT"/>
              </w:rPr>
            </w:pPr>
          </w:p>
        </w:tc>
      </w:tr>
      <w:tr w:rsidR="002C372E" w:rsidRPr="002258B9" w14:paraId="70D3D559" w14:textId="77777777" w:rsidTr="00851222">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tcPr>
          <w:p w14:paraId="1F0201BF" w14:textId="77777777" w:rsidR="002C372E" w:rsidRPr="003C2793" w:rsidRDefault="002C372E" w:rsidP="00851222">
            <w:pPr>
              <w:spacing w:before="0" w:after="0" w:line="240" w:lineRule="auto"/>
              <w:rPr>
                <w:rFonts w:eastAsia="Times New Roman" w:cs="Arial"/>
                <w:sz w:val="18"/>
                <w:szCs w:val="18"/>
                <w:lang w:val="pt-PT"/>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2B09B1BD" w14:textId="77777777" w:rsidR="002C372E" w:rsidRPr="003C2793" w:rsidRDefault="002C372E" w:rsidP="00851222">
            <w:pPr>
              <w:spacing w:before="0" w:after="0" w:line="240" w:lineRule="auto"/>
              <w:jc w:val="right"/>
              <w:rPr>
                <w:rFonts w:eastAsia="Times New Roman" w:cs="Arial"/>
                <w:sz w:val="18"/>
                <w:szCs w:val="18"/>
                <w:lang w:val="pt-PT"/>
              </w:rPr>
            </w:pPr>
          </w:p>
        </w:tc>
        <w:tc>
          <w:tcPr>
            <w:tcW w:w="702" w:type="dxa"/>
            <w:tcBorders>
              <w:top w:val="nil"/>
              <w:left w:val="single" w:sz="18" w:space="0" w:color="auto"/>
              <w:bottom w:val="nil"/>
              <w:right w:val="single" w:sz="18" w:space="0" w:color="auto"/>
            </w:tcBorders>
            <w:shd w:val="clear" w:color="auto" w:fill="auto"/>
            <w:noWrap/>
            <w:vAlign w:val="bottom"/>
            <w:hideMark/>
          </w:tcPr>
          <w:p w14:paraId="2DF45FBA" w14:textId="77777777" w:rsidR="002C372E" w:rsidRPr="003C2793" w:rsidRDefault="002C372E" w:rsidP="00851222">
            <w:pPr>
              <w:spacing w:before="0" w:after="0" w:line="240" w:lineRule="auto"/>
              <w:jc w:val="right"/>
              <w:rPr>
                <w:rFonts w:eastAsia="Times New Roman" w:cs="Arial"/>
                <w:sz w:val="18"/>
                <w:szCs w:val="18"/>
                <w:lang w:val="pt-PT"/>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130921AA" w14:textId="77777777" w:rsidR="002C372E" w:rsidRPr="003C2793" w:rsidRDefault="002C372E" w:rsidP="00851222">
            <w:pPr>
              <w:spacing w:before="0" w:after="0" w:line="240" w:lineRule="auto"/>
              <w:rPr>
                <w:rFonts w:eastAsia="Times New Roman" w:cs="Arial"/>
                <w:sz w:val="18"/>
                <w:szCs w:val="18"/>
                <w:lang w:val="pt-PT"/>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605D27FC" w14:textId="77777777" w:rsidR="002C372E" w:rsidRPr="003C2793" w:rsidRDefault="002C372E" w:rsidP="00851222">
            <w:pPr>
              <w:spacing w:before="0" w:after="0" w:line="240" w:lineRule="auto"/>
              <w:jc w:val="right"/>
              <w:rPr>
                <w:rFonts w:eastAsia="Times New Roman" w:cs="Arial"/>
                <w:sz w:val="18"/>
                <w:szCs w:val="18"/>
                <w:lang w:val="pt-PT"/>
              </w:rPr>
            </w:pPr>
          </w:p>
        </w:tc>
      </w:tr>
      <w:tr w:rsidR="002C372E" w:rsidRPr="002258B9" w14:paraId="7667BC00" w14:textId="77777777" w:rsidTr="00851222">
        <w:trPr>
          <w:trHeight w:val="300"/>
        </w:trPr>
        <w:tc>
          <w:tcPr>
            <w:tcW w:w="2710" w:type="dxa"/>
            <w:tcBorders>
              <w:top w:val="nil"/>
              <w:left w:val="single" w:sz="18" w:space="0" w:color="auto"/>
              <w:right w:val="dotted" w:sz="4" w:space="0" w:color="auto"/>
            </w:tcBorders>
            <w:shd w:val="clear" w:color="auto" w:fill="auto"/>
            <w:vAlign w:val="center"/>
          </w:tcPr>
          <w:p w14:paraId="09AC9944" w14:textId="77777777" w:rsidR="002C372E" w:rsidRPr="003C2793" w:rsidRDefault="002C372E" w:rsidP="00851222">
            <w:pPr>
              <w:spacing w:before="0" w:after="0" w:line="240" w:lineRule="auto"/>
              <w:rPr>
                <w:rFonts w:eastAsia="Times New Roman" w:cs="Arial"/>
                <w:sz w:val="18"/>
                <w:szCs w:val="18"/>
                <w:lang w:val="pt-PT"/>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3D8088C4" w14:textId="77777777" w:rsidR="002C372E" w:rsidRPr="003C2793" w:rsidRDefault="002C372E" w:rsidP="00851222">
            <w:pPr>
              <w:spacing w:before="0" w:after="0" w:line="240" w:lineRule="auto"/>
              <w:jc w:val="right"/>
              <w:rPr>
                <w:rFonts w:eastAsia="Times New Roman" w:cs="Arial"/>
                <w:sz w:val="18"/>
                <w:szCs w:val="18"/>
                <w:lang w:val="pt-PT"/>
              </w:rPr>
            </w:pPr>
          </w:p>
        </w:tc>
        <w:tc>
          <w:tcPr>
            <w:tcW w:w="702" w:type="dxa"/>
            <w:tcBorders>
              <w:left w:val="single" w:sz="18" w:space="0" w:color="auto"/>
              <w:right w:val="single" w:sz="18" w:space="0" w:color="auto"/>
            </w:tcBorders>
            <w:shd w:val="clear" w:color="auto" w:fill="auto"/>
            <w:vAlign w:val="center"/>
            <w:hideMark/>
          </w:tcPr>
          <w:p w14:paraId="070B907D" w14:textId="77777777" w:rsidR="002C372E" w:rsidRPr="003C2793" w:rsidRDefault="002C372E" w:rsidP="00851222">
            <w:pPr>
              <w:spacing w:before="0" w:after="0" w:line="240" w:lineRule="auto"/>
              <w:jc w:val="right"/>
              <w:rPr>
                <w:rFonts w:eastAsia="Times New Roman" w:cs="Arial"/>
                <w:b/>
                <w:bCs/>
                <w:lang w:val="pt-PT"/>
              </w:rPr>
            </w:pPr>
            <w:r w:rsidRPr="003C2793">
              <w:rPr>
                <w:rFonts w:eastAsia="Times New Roman" w:cs="Arial"/>
                <w:b/>
                <w:bCs/>
                <w:lang w:val="pt-PT"/>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61B2B13F" w14:textId="77777777" w:rsidR="002C372E" w:rsidRPr="003C2793" w:rsidRDefault="002C372E" w:rsidP="00851222">
            <w:pPr>
              <w:spacing w:before="0" w:after="0" w:line="240" w:lineRule="auto"/>
              <w:rPr>
                <w:rFonts w:eastAsia="Times New Roman" w:cs="Arial"/>
                <w:sz w:val="18"/>
                <w:szCs w:val="18"/>
                <w:lang w:val="pt-PT"/>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1F46B3AD" w14:textId="77777777" w:rsidR="002C372E" w:rsidRPr="003C2793" w:rsidRDefault="002C372E" w:rsidP="00851222">
            <w:pPr>
              <w:spacing w:before="0" w:after="0" w:line="240" w:lineRule="auto"/>
              <w:jc w:val="right"/>
              <w:rPr>
                <w:rFonts w:eastAsia="Times New Roman" w:cs="Arial"/>
                <w:sz w:val="18"/>
                <w:szCs w:val="18"/>
                <w:lang w:val="pt-PT"/>
              </w:rPr>
            </w:pPr>
          </w:p>
        </w:tc>
      </w:tr>
      <w:tr w:rsidR="002C372E" w:rsidRPr="002258B9" w14:paraId="45A88897" w14:textId="77777777" w:rsidTr="00851222">
        <w:trPr>
          <w:trHeight w:val="480"/>
        </w:trPr>
        <w:tc>
          <w:tcPr>
            <w:tcW w:w="2710" w:type="dxa"/>
            <w:tcBorders>
              <w:top w:val="nil"/>
              <w:left w:val="single" w:sz="18" w:space="0" w:color="auto"/>
              <w:right w:val="dotted" w:sz="4" w:space="0" w:color="auto"/>
            </w:tcBorders>
            <w:shd w:val="clear" w:color="auto" w:fill="auto"/>
            <w:vAlign w:val="center"/>
          </w:tcPr>
          <w:p w14:paraId="04A44922" w14:textId="77777777" w:rsidR="002C372E" w:rsidRPr="003C2793" w:rsidRDefault="002C372E" w:rsidP="00851222">
            <w:pPr>
              <w:spacing w:before="0" w:after="0" w:line="240" w:lineRule="auto"/>
              <w:rPr>
                <w:rFonts w:eastAsia="Times New Roman" w:cs="Arial"/>
                <w:sz w:val="18"/>
                <w:szCs w:val="18"/>
                <w:lang w:val="pt-PT"/>
              </w:rPr>
            </w:pPr>
          </w:p>
        </w:tc>
        <w:tc>
          <w:tcPr>
            <w:tcW w:w="1620" w:type="dxa"/>
            <w:tcBorders>
              <w:top w:val="dotted" w:sz="4" w:space="0" w:color="auto"/>
              <w:left w:val="dotted" w:sz="4" w:space="0" w:color="auto"/>
              <w:bottom w:val="dotted" w:sz="4" w:space="0" w:color="auto"/>
              <w:right w:val="single" w:sz="18" w:space="0" w:color="auto"/>
            </w:tcBorders>
            <w:shd w:val="clear" w:color="auto" w:fill="auto"/>
            <w:vAlign w:val="center"/>
          </w:tcPr>
          <w:p w14:paraId="2D965E04" w14:textId="77777777" w:rsidR="002C372E" w:rsidRPr="003C2793" w:rsidRDefault="002C372E" w:rsidP="00851222">
            <w:pPr>
              <w:spacing w:before="0" w:after="0" w:line="240" w:lineRule="auto"/>
              <w:jc w:val="right"/>
              <w:rPr>
                <w:rFonts w:eastAsia="Times New Roman" w:cs="Arial"/>
                <w:sz w:val="18"/>
                <w:szCs w:val="18"/>
                <w:u w:val="single"/>
                <w:lang w:val="pt-PT"/>
              </w:rPr>
            </w:pPr>
          </w:p>
        </w:tc>
        <w:tc>
          <w:tcPr>
            <w:tcW w:w="702" w:type="dxa"/>
            <w:tcBorders>
              <w:top w:val="nil"/>
              <w:left w:val="single" w:sz="18" w:space="0" w:color="auto"/>
              <w:right w:val="single" w:sz="18" w:space="0" w:color="auto"/>
            </w:tcBorders>
            <w:shd w:val="clear" w:color="auto" w:fill="auto"/>
            <w:vAlign w:val="center"/>
            <w:hideMark/>
          </w:tcPr>
          <w:p w14:paraId="7CA18FEC" w14:textId="77777777" w:rsidR="002C372E" w:rsidRPr="003C2793" w:rsidRDefault="002C372E" w:rsidP="00851222">
            <w:pPr>
              <w:spacing w:before="0" w:after="0" w:line="240" w:lineRule="auto"/>
              <w:jc w:val="right"/>
              <w:rPr>
                <w:rFonts w:eastAsia="Times New Roman" w:cs="Arial"/>
                <w:b/>
                <w:bCs/>
                <w:lang w:val="pt-PT"/>
              </w:rPr>
            </w:pPr>
            <w:r w:rsidRPr="003C2793">
              <w:rPr>
                <w:rFonts w:eastAsia="Times New Roman" w:cs="Arial"/>
                <w:b/>
                <w:bCs/>
                <w:lang w:val="pt-PT"/>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5D1B5415" w14:textId="77777777" w:rsidR="002C372E" w:rsidRPr="003C2793" w:rsidRDefault="002C372E" w:rsidP="00851222">
            <w:pPr>
              <w:spacing w:before="0" w:after="0" w:line="240" w:lineRule="auto"/>
              <w:rPr>
                <w:rFonts w:eastAsia="Times New Roman" w:cs="Arial"/>
                <w:sz w:val="18"/>
                <w:szCs w:val="18"/>
                <w:lang w:val="pt-PT"/>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7C759380" w14:textId="77777777" w:rsidR="002C372E" w:rsidRPr="003C2793" w:rsidRDefault="002C372E" w:rsidP="00851222">
            <w:pPr>
              <w:spacing w:before="0" w:after="0" w:line="240" w:lineRule="auto"/>
              <w:jc w:val="right"/>
              <w:rPr>
                <w:rFonts w:eastAsia="Times New Roman" w:cs="Arial"/>
                <w:sz w:val="18"/>
                <w:szCs w:val="18"/>
                <w:u w:val="single"/>
                <w:lang w:val="pt-PT"/>
              </w:rPr>
            </w:pPr>
          </w:p>
        </w:tc>
      </w:tr>
      <w:tr w:rsidR="002C372E" w:rsidRPr="002258B9" w14:paraId="0CDEEBF2" w14:textId="77777777" w:rsidTr="00851222">
        <w:trPr>
          <w:trHeight w:val="300"/>
        </w:trPr>
        <w:tc>
          <w:tcPr>
            <w:tcW w:w="2710" w:type="dxa"/>
            <w:tcBorders>
              <w:left w:val="single" w:sz="18" w:space="0" w:color="auto"/>
              <w:bottom w:val="dotted" w:sz="4" w:space="0" w:color="auto"/>
              <w:right w:val="dotted" w:sz="4" w:space="0" w:color="auto"/>
            </w:tcBorders>
            <w:shd w:val="clear" w:color="auto" w:fill="auto"/>
            <w:vAlign w:val="center"/>
          </w:tcPr>
          <w:p w14:paraId="6D8CE2B1" w14:textId="77777777" w:rsidR="002C372E" w:rsidRPr="003C2793" w:rsidRDefault="002C372E" w:rsidP="00851222">
            <w:pPr>
              <w:spacing w:before="0" w:after="0" w:line="240" w:lineRule="auto"/>
              <w:rPr>
                <w:rFonts w:eastAsia="Times New Roman" w:cs="Arial"/>
                <w:sz w:val="18"/>
                <w:szCs w:val="18"/>
                <w:lang w:val="pt-PT"/>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50E19856" w14:textId="77777777" w:rsidR="002C372E" w:rsidRPr="003C2793" w:rsidRDefault="002C372E" w:rsidP="00851222">
            <w:pPr>
              <w:spacing w:before="0" w:after="0" w:line="240" w:lineRule="auto"/>
              <w:jc w:val="right"/>
              <w:rPr>
                <w:rFonts w:eastAsia="Times New Roman" w:cs="Arial"/>
                <w:b/>
                <w:bCs/>
                <w:sz w:val="18"/>
                <w:szCs w:val="18"/>
                <w:u w:val="single"/>
                <w:lang w:val="pt-PT"/>
              </w:rPr>
            </w:pPr>
          </w:p>
        </w:tc>
        <w:tc>
          <w:tcPr>
            <w:tcW w:w="702" w:type="dxa"/>
            <w:tcBorders>
              <w:top w:val="nil"/>
              <w:left w:val="single" w:sz="18" w:space="0" w:color="auto"/>
              <w:right w:val="single" w:sz="18" w:space="0" w:color="auto"/>
            </w:tcBorders>
            <w:shd w:val="clear" w:color="auto" w:fill="auto"/>
            <w:vAlign w:val="center"/>
            <w:hideMark/>
          </w:tcPr>
          <w:p w14:paraId="799DF4C7" w14:textId="77777777" w:rsidR="002C372E" w:rsidRPr="003C2793" w:rsidRDefault="002C372E" w:rsidP="00851222">
            <w:pPr>
              <w:spacing w:before="0" w:after="0" w:line="240" w:lineRule="auto"/>
              <w:jc w:val="right"/>
              <w:rPr>
                <w:rFonts w:eastAsia="Times New Roman" w:cs="Arial"/>
                <w:lang w:val="pt-PT"/>
              </w:rPr>
            </w:pPr>
            <w:r w:rsidRPr="003C2793">
              <w:rPr>
                <w:rFonts w:eastAsia="Times New Roman" w:cs="Arial"/>
                <w:lang w:val="pt-PT"/>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3BC478D2" w14:textId="77777777" w:rsidR="002C372E" w:rsidRPr="003C2793" w:rsidRDefault="002C372E" w:rsidP="00851222">
            <w:pPr>
              <w:spacing w:before="0" w:after="0" w:line="240" w:lineRule="auto"/>
              <w:rPr>
                <w:rFonts w:eastAsia="Times New Roman" w:cs="Arial"/>
                <w:sz w:val="18"/>
                <w:szCs w:val="18"/>
                <w:lang w:val="pt-PT"/>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7B5BD3F2" w14:textId="77777777" w:rsidR="002C372E" w:rsidRPr="003C2793" w:rsidRDefault="002C372E" w:rsidP="00851222">
            <w:pPr>
              <w:spacing w:before="0" w:after="0" w:line="240" w:lineRule="auto"/>
              <w:jc w:val="right"/>
              <w:rPr>
                <w:rFonts w:eastAsia="Times New Roman" w:cs="Arial"/>
                <w:b/>
                <w:bCs/>
                <w:sz w:val="18"/>
                <w:szCs w:val="18"/>
                <w:u w:val="single"/>
                <w:lang w:val="pt-PT"/>
              </w:rPr>
            </w:pPr>
          </w:p>
        </w:tc>
      </w:tr>
      <w:tr w:rsidR="002C372E" w:rsidRPr="002258B9" w14:paraId="75E725AF" w14:textId="77777777" w:rsidTr="00851222">
        <w:trPr>
          <w:trHeight w:val="540"/>
        </w:trPr>
        <w:tc>
          <w:tcPr>
            <w:tcW w:w="2710" w:type="dxa"/>
            <w:tcBorders>
              <w:top w:val="nil"/>
              <w:left w:val="single" w:sz="18" w:space="0" w:color="auto"/>
              <w:bottom w:val="dotted" w:sz="4" w:space="0" w:color="auto"/>
              <w:right w:val="dotted" w:sz="4" w:space="0" w:color="auto"/>
            </w:tcBorders>
            <w:shd w:val="clear" w:color="auto" w:fill="auto"/>
            <w:vAlign w:val="center"/>
          </w:tcPr>
          <w:p w14:paraId="5F0E4E4C" w14:textId="77777777" w:rsidR="002C372E" w:rsidRPr="003C2793" w:rsidRDefault="002C372E" w:rsidP="00851222">
            <w:pPr>
              <w:spacing w:before="0" w:after="0" w:line="240" w:lineRule="auto"/>
              <w:rPr>
                <w:rFonts w:eastAsia="Times New Roman" w:cs="Arial"/>
                <w:b/>
                <w:bCs/>
                <w:sz w:val="18"/>
                <w:szCs w:val="18"/>
                <w:lang w:val="pt-PT"/>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42DE99F8" w14:textId="77777777" w:rsidR="002C372E" w:rsidRPr="003C2793" w:rsidRDefault="002C372E" w:rsidP="00851222">
            <w:pPr>
              <w:spacing w:before="0" w:after="0" w:line="240" w:lineRule="auto"/>
              <w:jc w:val="right"/>
              <w:rPr>
                <w:rFonts w:eastAsia="Times New Roman" w:cs="Arial"/>
                <w:sz w:val="18"/>
                <w:szCs w:val="18"/>
                <w:u w:val="single"/>
                <w:lang w:val="pt-PT"/>
              </w:rPr>
            </w:pPr>
          </w:p>
        </w:tc>
        <w:tc>
          <w:tcPr>
            <w:tcW w:w="702" w:type="dxa"/>
            <w:tcBorders>
              <w:top w:val="nil"/>
              <w:left w:val="single" w:sz="18" w:space="0" w:color="auto"/>
              <w:right w:val="single" w:sz="18" w:space="0" w:color="auto"/>
            </w:tcBorders>
            <w:shd w:val="clear" w:color="auto" w:fill="auto"/>
            <w:vAlign w:val="center"/>
          </w:tcPr>
          <w:p w14:paraId="70C58932" w14:textId="77777777" w:rsidR="002C372E" w:rsidRPr="003C2793" w:rsidRDefault="002C372E" w:rsidP="00851222">
            <w:pPr>
              <w:spacing w:before="0" w:after="0" w:line="240" w:lineRule="auto"/>
              <w:jc w:val="right"/>
              <w:rPr>
                <w:rFonts w:eastAsia="Times New Roman" w:cs="Arial"/>
                <w:lang w:val="pt-PT"/>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652D35A7" w14:textId="77777777" w:rsidR="002C372E" w:rsidRPr="003C2793" w:rsidRDefault="002C372E" w:rsidP="00851222">
            <w:pPr>
              <w:spacing w:before="0" w:after="0" w:line="240" w:lineRule="auto"/>
              <w:rPr>
                <w:rFonts w:eastAsia="Times New Roman" w:cs="Arial"/>
                <w:b/>
                <w:bCs/>
                <w:sz w:val="18"/>
                <w:szCs w:val="18"/>
                <w:lang w:val="pt-PT"/>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1270367D" w14:textId="77777777" w:rsidR="002C372E" w:rsidRPr="003C2793" w:rsidRDefault="002C372E" w:rsidP="00851222">
            <w:pPr>
              <w:spacing w:before="0" w:after="0" w:line="240" w:lineRule="auto"/>
              <w:jc w:val="right"/>
              <w:rPr>
                <w:rFonts w:eastAsia="Times New Roman" w:cs="Arial"/>
                <w:sz w:val="18"/>
                <w:szCs w:val="18"/>
                <w:u w:val="single"/>
                <w:lang w:val="pt-PT"/>
              </w:rPr>
            </w:pPr>
          </w:p>
        </w:tc>
      </w:tr>
      <w:tr w:rsidR="002C372E" w:rsidRPr="002258B9" w14:paraId="2A4004E9" w14:textId="77777777" w:rsidTr="00851222">
        <w:trPr>
          <w:trHeight w:val="480"/>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3F9DA755" w14:textId="69837F94" w:rsidR="002C372E" w:rsidRPr="003C2793" w:rsidRDefault="00966C8F" w:rsidP="00851222">
            <w:pPr>
              <w:spacing w:before="0" w:after="0" w:line="240" w:lineRule="auto"/>
              <w:rPr>
                <w:rFonts w:eastAsia="Times New Roman" w:cs="Arial"/>
                <w:b/>
                <w:bCs/>
                <w:sz w:val="18"/>
                <w:szCs w:val="18"/>
                <w:lang w:val="pt-PT"/>
              </w:rPr>
            </w:pPr>
            <w:r w:rsidRPr="003C2793">
              <w:rPr>
                <w:rFonts w:eastAsia="Times New Roman" w:cs="Arial"/>
                <w:b/>
                <w:bCs/>
                <w:sz w:val="18"/>
                <w:szCs w:val="18"/>
                <w:lang w:val="pt-PT"/>
              </w:rPr>
              <w:t>Despesas da Demonstração de receitas e despesas</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1E292BFE" w14:textId="77777777" w:rsidR="002C372E" w:rsidRPr="003C2793" w:rsidRDefault="002C372E" w:rsidP="00851222">
            <w:pPr>
              <w:spacing w:before="0" w:after="0" w:line="240" w:lineRule="auto"/>
              <w:jc w:val="right"/>
              <w:rPr>
                <w:rFonts w:eastAsia="Times New Roman" w:cs="Arial"/>
                <w:b/>
                <w:bCs/>
                <w:sz w:val="18"/>
                <w:szCs w:val="18"/>
                <w:lang w:val="pt-PT"/>
              </w:rPr>
            </w:pPr>
            <w:r w:rsidRPr="003C2793">
              <w:rPr>
                <w:rFonts w:eastAsia="Times New Roman" w:cs="Arial"/>
                <w:b/>
                <w:bCs/>
                <w:sz w:val="18"/>
                <w:szCs w:val="18"/>
                <w:lang w:val="pt-PT"/>
              </w:rPr>
              <w:t>Y</w:t>
            </w:r>
          </w:p>
        </w:tc>
        <w:tc>
          <w:tcPr>
            <w:tcW w:w="702" w:type="dxa"/>
            <w:tcBorders>
              <w:left w:val="single" w:sz="18" w:space="0" w:color="auto"/>
              <w:right w:val="single" w:sz="18" w:space="0" w:color="auto"/>
            </w:tcBorders>
            <w:shd w:val="clear" w:color="auto" w:fill="auto"/>
            <w:vAlign w:val="center"/>
            <w:hideMark/>
          </w:tcPr>
          <w:p w14:paraId="2C896706" w14:textId="77777777" w:rsidR="002C372E" w:rsidRPr="003C2793" w:rsidRDefault="002C372E" w:rsidP="00851222">
            <w:pPr>
              <w:spacing w:before="0" w:after="0" w:line="240" w:lineRule="auto"/>
              <w:jc w:val="right"/>
              <w:rPr>
                <w:rFonts w:eastAsia="Times New Roman" w:cs="Arial"/>
                <w:lang w:val="pt-PT"/>
              </w:rPr>
            </w:pPr>
            <w:r w:rsidRPr="003C2793">
              <w:rPr>
                <w:rFonts w:eastAsia="Times New Roman" w:cs="Arial"/>
                <w:lang w:val="pt-PT"/>
              </w:rPr>
              <w:t> </w:t>
            </w: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2E420A0D" w14:textId="581BC298" w:rsidR="002C372E" w:rsidRPr="003C2793" w:rsidRDefault="00E906C9" w:rsidP="00851222">
            <w:pPr>
              <w:spacing w:before="0" w:after="0" w:line="240" w:lineRule="auto"/>
              <w:rPr>
                <w:rFonts w:eastAsia="Times New Roman" w:cs="Arial"/>
                <w:b/>
                <w:bCs/>
                <w:sz w:val="18"/>
                <w:szCs w:val="18"/>
                <w:lang w:val="pt-PT"/>
              </w:rPr>
            </w:pPr>
            <w:r w:rsidRPr="003C2793">
              <w:rPr>
                <w:rFonts w:eastAsia="Times New Roman" w:cs="Arial"/>
                <w:b/>
                <w:bCs/>
                <w:sz w:val="18"/>
                <w:szCs w:val="18"/>
                <w:lang w:val="pt-PT"/>
              </w:rPr>
              <w:t>Despesas da Demonstração de receitas e despesas</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36886964" w14:textId="77777777" w:rsidR="002C372E" w:rsidRPr="003C2793" w:rsidRDefault="002C372E" w:rsidP="00851222">
            <w:pPr>
              <w:spacing w:before="0" w:after="0" w:line="240" w:lineRule="auto"/>
              <w:jc w:val="right"/>
              <w:rPr>
                <w:rFonts w:eastAsia="Times New Roman" w:cs="Arial"/>
                <w:b/>
                <w:bCs/>
                <w:sz w:val="18"/>
                <w:szCs w:val="18"/>
                <w:lang w:val="pt-PT"/>
              </w:rPr>
            </w:pPr>
          </w:p>
        </w:tc>
      </w:tr>
      <w:tr w:rsidR="002C372E" w:rsidRPr="003C2793" w14:paraId="7B98CD9D" w14:textId="77777777" w:rsidTr="00851222">
        <w:trPr>
          <w:trHeight w:val="315"/>
        </w:trPr>
        <w:tc>
          <w:tcPr>
            <w:tcW w:w="2710"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7509217A" w14:textId="77777777" w:rsidR="002C372E" w:rsidRPr="003C2793" w:rsidRDefault="002C372E" w:rsidP="00851222">
            <w:pPr>
              <w:spacing w:before="0" w:after="0" w:line="240" w:lineRule="auto"/>
              <w:rPr>
                <w:rFonts w:eastAsia="Times New Roman" w:cs="Arial"/>
                <w:lang w:val="pt-PT"/>
              </w:rPr>
            </w:pPr>
            <w:r w:rsidRPr="003C2793">
              <w:rPr>
                <w:rFonts w:eastAsia="Times New Roman" w:cs="Arial"/>
                <w:lang w:val="pt-PT"/>
              </w:rPr>
              <w:t> </w:t>
            </w:r>
          </w:p>
        </w:tc>
        <w:tc>
          <w:tcPr>
            <w:tcW w:w="1620" w:type="dxa"/>
            <w:tcBorders>
              <w:top w:val="dotted" w:sz="4" w:space="0" w:color="auto"/>
              <w:left w:val="nil"/>
              <w:bottom w:val="single" w:sz="18" w:space="0" w:color="auto"/>
              <w:right w:val="single" w:sz="18" w:space="0" w:color="auto"/>
            </w:tcBorders>
            <w:shd w:val="clear" w:color="auto" w:fill="auto"/>
            <w:vAlign w:val="center"/>
            <w:hideMark/>
          </w:tcPr>
          <w:p w14:paraId="7A56466B" w14:textId="77777777" w:rsidR="002C372E" w:rsidRPr="003C2793" w:rsidRDefault="002C372E" w:rsidP="00851222">
            <w:pPr>
              <w:spacing w:before="0" w:after="0" w:line="240" w:lineRule="auto"/>
              <w:jc w:val="right"/>
              <w:rPr>
                <w:rFonts w:eastAsia="Times New Roman" w:cs="Arial"/>
                <w:sz w:val="18"/>
                <w:szCs w:val="18"/>
                <w:lang w:val="pt-PT"/>
              </w:rPr>
            </w:pPr>
            <w:r w:rsidRPr="003C2793">
              <w:rPr>
                <w:rFonts w:eastAsia="Times New Roman" w:cs="Arial"/>
                <w:sz w:val="18"/>
                <w:szCs w:val="18"/>
                <w:lang w:val="pt-PT"/>
              </w:rPr>
              <w:t>========</w:t>
            </w:r>
          </w:p>
        </w:tc>
        <w:tc>
          <w:tcPr>
            <w:tcW w:w="702" w:type="dxa"/>
            <w:tcBorders>
              <w:top w:val="nil"/>
              <w:left w:val="single" w:sz="18" w:space="0" w:color="auto"/>
              <w:right w:val="single" w:sz="18" w:space="0" w:color="auto"/>
            </w:tcBorders>
            <w:shd w:val="clear" w:color="auto" w:fill="auto"/>
            <w:vAlign w:val="center"/>
            <w:hideMark/>
          </w:tcPr>
          <w:p w14:paraId="5AD875E0" w14:textId="77777777" w:rsidR="002C372E" w:rsidRPr="003C2793" w:rsidRDefault="002C372E" w:rsidP="00851222">
            <w:pPr>
              <w:spacing w:before="0" w:after="0" w:line="240" w:lineRule="auto"/>
              <w:jc w:val="right"/>
              <w:rPr>
                <w:rFonts w:eastAsia="Times New Roman" w:cs="Arial"/>
                <w:lang w:val="pt-PT"/>
              </w:rPr>
            </w:pPr>
            <w:r w:rsidRPr="003C2793">
              <w:rPr>
                <w:rFonts w:eastAsia="Times New Roman" w:cs="Arial"/>
                <w:lang w:val="pt-PT"/>
              </w:rPr>
              <w:t> </w:t>
            </w:r>
          </w:p>
        </w:tc>
        <w:tc>
          <w:tcPr>
            <w:tcW w:w="2707"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3D2EE7B8" w14:textId="77777777" w:rsidR="002C372E" w:rsidRPr="003C2793" w:rsidRDefault="002C372E" w:rsidP="00851222">
            <w:pPr>
              <w:spacing w:before="0" w:after="0" w:line="240" w:lineRule="auto"/>
              <w:rPr>
                <w:rFonts w:eastAsia="Times New Roman" w:cs="Arial"/>
                <w:lang w:val="pt-PT"/>
              </w:rPr>
            </w:pPr>
            <w:r w:rsidRPr="003C2793">
              <w:rPr>
                <w:rFonts w:eastAsia="Times New Roman" w:cs="Arial"/>
                <w:lang w:val="pt-PT"/>
              </w:rPr>
              <w:t> </w:t>
            </w:r>
          </w:p>
        </w:tc>
        <w:tc>
          <w:tcPr>
            <w:tcW w:w="1627" w:type="dxa"/>
            <w:tcBorders>
              <w:top w:val="dotted" w:sz="4" w:space="0" w:color="auto"/>
              <w:left w:val="nil"/>
              <w:bottom w:val="single" w:sz="18" w:space="0" w:color="auto"/>
              <w:right w:val="single" w:sz="18" w:space="0" w:color="auto"/>
            </w:tcBorders>
            <w:shd w:val="clear" w:color="auto" w:fill="auto"/>
            <w:vAlign w:val="center"/>
            <w:hideMark/>
          </w:tcPr>
          <w:p w14:paraId="4B7C5369" w14:textId="77777777" w:rsidR="002C372E" w:rsidRPr="003C2793" w:rsidRDefault="002C372E" w:rsidP="00851222">
            <w:pPr>
              <w:spacing w:before="0" w:after="0" w:line="240" w:lineRule="auto"/>
              <w:jc w:val="right"/>
              <w:rPr>
                <w:rFonts w:eastAsia="Times New Roman" w:cs="Arial"/>
                <w:sz w:val="18"/>
                <w:szCs w:val="18"/>
                <w:lang w:val="pt-PT"/>
              </w:rPr>
            </w:pPr>
            <w:r w:rsidRPr="003C2793">
              <w:rPr>
                <w:rFonts w:eastAsia="Times New Roman" w:cs="Arial"/>
                <w:sz w:val="18"/>
                <w:szCs w:val="18"/>
                <w:lang w:val="pt-PT"/>
              </w:rPr>
              <w:t>========</w:t>
            </w:r>
          </w:p>
        </w:tc>
      </w:tr>
    </w:tbl>
    <w:p w14:paraId="6B508FA4" w14:textId="77777777" w:rsidR="002C372E" w:rsidRPr="003C2793" w:rsidRDefault="002C372E">
      <w:pPr>
        <w:pStyle w:val="P68B1DB1-Normal12"/>
        <w:spacing w:before="0" w:after="0" w:line="240" w:lineRule="auto"/>
        <w:rPr>
          <w:lang w:val="pt-PT"/>
        </w:rPr>
      </w:pPr>
    </w:p>
    <w:p w14:paraId="12AFA628" w14:textId="77777777" w:rsidR="008119CA" w:rsidRPr="003C2793" w:rsidRDefault="008119CA">
      <w:pPr>
        <w:pStyle w:val="P68B1DB1-Normal12"/>
        <w:spacing w:before="0" w:after="0" w:line="240" w:lineRule="auto"/>
        <w:rPr>
          <w:lang w:val="pt-PT"/>
        </w:rPr>
      </w:pPr>
    </w:p>
    <w:p w14:paraId="2D1E3B5B" w14:textId="77777777" w:rsidR="002C372E" w:rsidRPr="003C2793" w:rsidRDefault="002C372E">
      <w:pPr>
        <w:pStyle w:val="P68B1DB1-Normal12"/>
        <w:spacing w:before="0" w:after="0" w:line="240" w:lineRule="auto"/>
        <w:rPr>
          <w:lang w:val="pt-PT"/>
        </w:rPr>
      </w:pPr>
    </w:p>
    <w:p w14:paraId="21C1DA49" w14:textId="68DACE03" w:rsidR="00FD72C3" w:rsidRPr="003C2793" w:rsidRDefault="00DA50BD">
      <w:pPr>
        <w:pStyle w:val="P68B1DB1-Normal12"/>
        <w:spacing w:before="0" w:after="0" w:line="240" w:lineRule="auto"/>
        <w:rPr>
          <w:lang w:val="pt-PT"/>
        </w:rPr>
      </w:pPr>
      <w:r w:rsidRPr="003C2793">
        <w:rPr>
          <w:lang w:val="pt-PT"/>
        </w:rPr>
        <w:t>Nota 12: mapa de ativos fixos</w:t>
      </w:r>
    </w:p>
    <w:p w14:paraId="24DFF8B0" w14:textId="77777777" w:rsidR="00FD72C3" w:rsidRPr="003C2793" w:rsidRDefault="00FD72C3">
      <w:pPr>
        <w:spacing w:before="0" w:after="0" w:line="240" w:lineRule="auto"/>
        <w:rPr>
          <w:rFonts w:eastAsia="Calibri" w:cs="Arial"/>
          <w:lang w:val="pt-PT"/>
        </w:rPr>
      </w:pPr>
    </w:p>
    <w:p w14:paraId="3F544D6E" w14:textId="77777777" w:rsidR="00FD72C3" w:rsidRPr="003C2793" w:rsidRDefault="00FD72C3">
      <w:pPr>
        <w:spacing w:before="0" w:after="0" w:line="240" w:lineRule="auto"/>
        <w:rPr>
          <w:rFonts w:eastAsia="Calibri" w:cs="Arial"/>
          <w:lang w:val="pt-PT"/>
        </w:rPr>
      </w:pPr>
    </w:p>
    <w:tbl>
      <w:tblPr>
        <w:tblStyle w:val="TableGrid1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77"/>
        <w:gridCol w:w="1350"/>
        <w:gridCol w:w="1350"/>
        <w:gridCol w:w="1350"/>
        <w:gridCol w:w="1440"/>
      </w:tblGrid>
      <w:tr w:rsidR="00FD72C3" w:rsidRPr="003C2793" w14:paraId="0B330B98" w14:textId="77777777">
        <w:tc>
          <w:tcPr>
            <w:tcW w:w="3577" w:type="dxa"/>
            <w:tcBorders>
              <w:top w:val="single" w:sz="18" w:space="0" w:color="auto"/>
              <w:left w:val="single" w:sz="18" w:space="0" w:color="auto"/>
            </w:tcBorders>
          </w:tcPr>
          <w:p w14:paraId="202B5878" w14:textId="77777777" w:rsidR="00FD72C3" w:rsidRPr="003C2793" w:rsidRDefault="00DA50BD">
            <w:pPr>
              <w:pStyle w:val="P68B1DB1-Normal14"/>
              <w:rPr>
                <w:rFonts w:eastAsia="Calibri"/>
                <w:sz w:val="18"/>
                <w:lang w:val="pt-PT"/>
              </w:rPr>
            </w:pPr>
            <w:r w:rsidRPr="003C2793">
              <w:rPr>
                <w:lang w:val="pt-PT"/>
              </w:rPr>
              <w:t>Categorias</w:t>
            </w:r>
          </w:p>
        </w:tc>
        <w:tc>
          <w:tcPr>
            <w:tcW w:w="1350" w:type="dxa"/>
            <w:tcBorders>
              <w:top w:val="single" w:sz="18" w:space="0" w:color="auto"/>
            </w:tcBorders>
          </w:tcPr>
          <w:p w14:paraId="39EDAF76" w14:textId="77777777" w:rsidR="00FD72C3" w:rsidRPr="003C2793" w:rsidRDefault="00DA50BD">
            <w:pPr>
              <w:pStyle w:val="P68B1DB1-Normal20"/>
              <w:jc w:val="center"/>
              <w:rPr>
                <w:lang w:val="pt-PT"/>
              </w:rPr>
            </w:pPr>
            <w:r w:rsidRPr="003C2793">
              <w:rPr>
                <w:lang w:val="pt-PT"/>
              </w:rPr>
              <w:t>Saldo inicial (custo)</w:t>
            </w:r>
          </w:p>
        </w:tc>
        <w:tc>
          <w:tcPr>
            <w:tcW w:w="1350" w:type="dxa"/>
            <w:tcBorders>
              <w:top w:val="single" w:sz="18" w:space="0" w:color="auto"/>
            </w:tcBorders>
          </w:tcPr>
          <w:p w14:paraId="6E7120B9" w14:textId="77777777" w:rsidR="00FD72C3" w:rsidRPr="003C2793" w:rsidRDefault="00DA50BD">
            <w:pPr>
              <w:pStyle w:val="P68B1DB1-Normal21"/>
              <w:jc w:val="center"/>
              <w:rPr>
                <w:lang w:val="pt-PT"/>
              </w:rPr>
            </w:pPr>
            <w:r w:rsidRPr="003C2793">
              <w:rPr>
                <w:lang w:val="pt-PT"/>
              </w:rPr>
              <w:t>Aumentos (custo)</w:t>
            </w:r>
          </w:p>
        </w:tc>
        <w:tc>
          <w:tcPr>
            <w:tcW w:w="1350" w:type="dxa"/>
            <w:tcBorders>
              <w:top w:val="single" w:sz="18" w:space="0" w:color="auto"/>
            </w:tcBorders>
          </w:tcPr>
          <w:p w14:paraId="050157C4" w14:textId="77777777" w:rsidR="00FD72C3" w:rsidRPr="003C2793" w:rsidRDefault="00DA50BD">
            <w:pPr>
              <w:pStyle w:val="P68B1DB1-Normal21"/>
              <w:jc w:val="center"/>
              <w:rPr>
                <w:lang w:val="pt-PT"/>
              </w:rPr>
            </w:pPr>
            <w:r w:rsidRPr="003C2793">
              <w:rPr>
                <w:lang w:val="pt-PT"/>
              </w:rPr>
              <w:t xml:space="preserve">Alienações por venda (custo) </w:t>
            </w:r>
          </w:p>
        </w:tc>
        <w:tc>
          <w:tcPr>
            <w:tcW w:w="1440" w:type="dxa"/>
            <w:tcBorders>
              <w:top w:val="single" w:sz="18" w:space="0" w:color="auto"/>
              <w:right w:val="single" w:sz="18" w:space="0" w:color="auto"/>
            </w:tcBorders>
          </w:tcPr>
          <w:p w14:paraId="1F90A5BD" w14:textId="77777777" w:rsidR="00FD72C3" w:rsidRPr="003C2793" w:rsidRDefault="00DA50BD">
            <w:pPr>
              <w:pStyle w:val="P68B1DB1-Normal20"/>
              <w:jc w:val="center"/>
              <w:rPr>
                <w:lang w:val="pt-PT"/>
              </w:rPr>
            </w:pPr>
            <w:r w:rsidRPr="003C2793">
              <w:rPr>
                <w:lang w:val="pt-PT"/>
              </w:rPr>
              <w:t>Saldo final (custo)</w:t>
            </w:r>
          </w:p>
        </w:tc>
      </w:tr>
      <w:tr w:rsidR="00FD72C3" w:rsidRPr="003C2793" w14:paraId="252FEEB9" w14:textId="77777777">
        <w:tc>
          <w:tcPr>
            <w:tcW w:w="3577" w:type="dxa"/>
            <w:tcBorders>
              <w:left w:val="single" w:sz="18" w:space="0" w:color="auto"/>
            </w:tcBorders>
          </w:tcPr>
          <w:p w14:paraId="40508815" w14:textId="77777777" w:rsidR="00FD72C3" w:rsidRPr="003C2793" w:rsidRDefault="00DA50BD">
            <w:pPr>
              <w:pStyle w:val="P68B1DB1-Normal21"/>
              <w:rPr>
                <w:lang w:val="pt-PT"/>
              </w:rPr>
            </w:pPr>
            <w:r w:rsidRPr="003C2793">
              <w:rPr>
                <w:lang w:val="pt-PT"/>
              </w:rPr>
              <w:t>Ativos intangíveis</w:t>
            </w:r>
          </w:p>
        </w:tc>
        <w:tc>
          <w:tcPr>
            <w:tcW w:w="1350" w:type="dxa"/>
          </w:tcPr>
          <w:p w14:paraId="6C815A81" w14:textId="77777777" w:rsidR="00FD72C3" w:rsidRPr="003C2793" w:rsidRDefault="00FD72C3">
            <w:pPr>
              <w:jc w:val="center"/>
              <w:rPr>
                <w:rFonts w:eastAsia="Calibri" w:cs="Arial"/>
                <w:sz w:val="18"/>
                <w:lang w:val="pt-PT"/>
              </w:rPr>
            </w:pPr>
          </w:p>
        </w:tc>
        <w:tc>
          <w:tcPr>
            <w:tcW w:w="1350" w:type="dxa"/>
          </w:tcPr>
          <w:p w14:paraId="3979EEA4" w14:textId="77777777" w:rsidR="00FD72C3" w:rsidRPr="003C2793" w:rsidRDefault="00FD72C3">
            <w:pPr>
              <w:jc w:val="center"/>
              <w:rPr>
                <w:rFonts w:eastAsia="Calibri" w:cs="Arial"/>
                <w:sz w:val="18"/>
                <w:lang w:val="pt-PT"/>
              </w:rPr>
            </w:pPr>
          </w:p>
        </w:tc>
        <w:tc>
          <w:tcPr>
            <w:tcW w:w="1350" w:type="dxa"/>
          </w:tcPr>
          <w:p w14:paraId="15C4D316" w14:textId="77777777" w:rsidR="00FD72C3" w:rsidRPr="003C2793" w:rsidRDefault="00FD72C3">
            <w:pPr>
              <w:jc w:val="center"/>
              <w:rPr>
                <w:rFonts w:eastAsia="Calibri" w:cs="Arial"/>
                <w:sz w:val="18"/>
                <w:lang w:val="pt-PT"/>
              </w:rPr>
            </w:pPr>
          </w:p>
        </w:tc>
        <w:tc>
          <w:tcPr>
            <w:tcW w:w="1440" w:type="dxa"/>
            <w:tcBorders>
              <w:right w:val="single" w:sz="18" w:space="0" w:color="auto"/>
            </w:tcBorders>
          </w:tcPr>
          <w:p w14:paraId="3AE2ADBD" w14:textId="77777777" w:rsidR="00FD72C3" w:rsidRPr="003C2793" w:rsidRDefault="00FD72C3">
            <w:pPr>
              <w:jc w:val="center"/>
              <w:rPr>
                <w:rFonts w:eastAsia="Calibri" w:cs="Arial"/>
                <w:sz w:val="18"/>
                <w:lang w:val="pt-PT"/>
              </w:rPr>
            </w:pPr>
          </w:p>
        </w:tc>
      </w:tr>
      <w:tr w:rsidR="00FD72C3" w:rsidRPr="003C2793" w14:paraId="04D762CB" w14:textId="77777777">
        <w:tc>
          <w:tcPr>
            <w:tcW w:w="3577" w:type="dxa"/>
            <w:tcBorders>
              <w:left w:val="single" w:sz="18" w:space="0" w:color="auto"/>
            </w:tcBorders>
          </w:tcPr>
          <w:p w14:paraId="3AE5F87D" w14:textId="77777777" w:rsidR="00FD72C3" w:rsidRPr="003C2793" w:rsidRDefault="00DA50BD">
            <w:pPr>
              <w:pStyle w:val="P68B1DB1-Normal21"/>
              <w:rPr>
                <w:lang w:val="pt-PT"/>
              </w:rPr>
            </w:pPr>
            <w:r w:rsidRPr="003C2793">
              <w:rPr>
                <w:lang w:val="pt-PT"/>
              </w:rPr>
              <w:t>Edifícios</w:t>
            </w:r>
          </w:p>
        </w:tc>
        <w:tc>
          <w:tcPr>
            <w:tcW w:w="1350" w:type="dxa"/>
          </w:tcPr>
          <w:p w14:paraId="237A9F9D" w14:textId="77777777" w:rsidR="00FD72C3" w:rsidRPr="003C2793" w:rsidRDefault="00FD72C3">
            <w:pPr>
              <w:jc w:val="center"/>
              <w:rPr>
                <w:rFonts w:eastAsia="Calibri" w:cs="Arial"/>
                <w:sz w:val="18"/>
                <w:lang w:val="pt-PT"/>
              </w:rPr>
            </w:pPr>
          </w:p>
        </w:tc>
        <w:tc>
          <w:tcPr>
            <w:tcW w:w="1350" w:type="dxa"/>
          </w:tcPr>
          <w:p w14:paraId="324A1976" w14:textId="77777777" w:rsidR="00FD72C3" w:rsidRPr="003C2793" w:rsidRDefault="00FD72C3">
            <w:pPr>
              <w:jc w:val="center"/>
              <w:rPr>
                <w:rFonts w:eastAsia="Calibri" w:cs="Arial"/>
                <w:sz w:val="18"/>
                <w:lang w:val="pt-PT"/>
              </w:rPr>
            </w:pPr>
          </w:p>
        </w:tc>
        <w:tc>
          <w:tcPr>
            <w:tcW w:w="1350" w:type="dxa"/>
          </w:tcPr>
          <w:p w14:paraId="5FBF8C06" w14:textId="77777777" w:rsidR="00FD72C3" w:rsidRPr="003C2793" w:rsidRDefault="00FD72C3">
            <w:pPr>
              <w:jc w:val="center"/>
              <w:rPr>
                <w:rFonts w:eastAsia="Calibri" w:cs="Arial"/>
                <w:sz w:val="18"/>
                <w:lang w:val="pt-PT"/>
              </w:rPr>
            </w:pPr>
          </w:p>
        </w:tc>
        <w:tc>
          <w:tcPr>
            <w:tcW w:w="1440" w:type="dxa"/>
            <w:tcBorders>
              <w:right w:val="single" w:sz="18" w:space="0" w:color="auto"/>
            </w:tcBorders>
          </w:tcPr>
          <w:p w14:paraId="526B98F2" w14:textId="77777777" w:rsidR="00FD72C3" w:rsidRPr="003C2793" w:rsidRDefault="00FD72C3">
            <w:pPr>
              <w:jc w:val="center"/>
              <w:rPr>
                <w:rFonts w:eastAsia="Calibri" w:cs="Arial"/>
                <w:sz w:val="18"/>
                <w:lang w:val="pt-PT"/>
              </w:rPr>
            </w:pPr>
          </w:p>
        </w:tc>
      </w:tr>
      <w:tr w:rsidR="00FD72C3" w:rsidRPr="003C2793" w14:paraId="1BE6D2F9" w14:textId="77777777">
        <w:tc>
          <w:tcPr>
            <w:tcW w:w="3577" w:type="dxa"/>
            <w:tcBorders>
              <w:left w:val="single" w:sz="18" w:space="0" w:color="auto"/>
            </w:tcBorders>
          </w:tcPr>
          <w:p w14:paraId="55F5C848" w14:textId="77777777" w:rsidR="00FD72C3" w:rsidRPr="003C2793" w:rsidRDefault="00DA50BD">
            <w:pPr>
              <w:pStyle w:val="P68B1DB1-Normal21"/>
              <w:rPr>
                <w:lang w:val="pt-PT"/>
              </w:rPr>
            </w:pPr>
            <w:r w:rsidRPr="003C2793">
              <w:rPr>
                <w:lang w:val="pt-PT"/>
              </w:rPr>
              <w:t>Reabilitação/renovação</w:t>
            </w:r>
          </w:p>
        </w:tc>
        <w:tc>
          <w:tcPr>
            <w:tcW w:w="1350" w:type="dxa"/>
          </w:tcPr>
          <w:p w14:paraId="51115762" w14:textId="77777777" w:rsidR="00FD72C3" w:rsidRPr="003C2793" w:rsidRDefault="00FD72C3">
            <w:pPr>
              <w:jc w:val="center"/>
              <w:rPr>
                <w:rFonts w:eastAsia="Calibri" w:cs="Arial"/>
                <w:sz w:val="18"/>
                <w:lang w:val="pt-PT"/>
              </w:rPr>
            </w:pPr>
          </w:p>
        </w:tc>
        <w:tc>
          <w:tcPr>
            <w:tcW w:w="1350" w:type="dxa"/>
          </w:tcPr>
          <w:p w14:paraId="215233A7" w14:textId="77777777" w:rsidR="00FD72C3" w:rsidRPr="003C2793" w:rsidRDefault="00FD72C3">
            <w:pPr>
              <w:jc w:val="center"/>
              <w:rPr>
                <w:rFonts w:eastAsia="Calibri" w:cs="Arial"/>
                <w:sz w:val="18"/>
                <w:lang w:val="pt-PT"/>
              </w:rPr>
            </w:pPr>
          </w:p>
        </w:tc>
        <w:tc>
          <w:tcPr>
            <w:tcW w:w="1350" w:type="dxa"/>
          </w:tcPr>
          <w:p w14:paraId="69945A78" w14:textId="77777777" w:rsidR="00FD72C3" w:rsidRPr="003C2793" w:rsidRDefault="00FD72C3">
            <w:pPr>
              <w:jc w:val="center"/>
              <w:rPr>
                <w:rFonts w:eastAsia="Calibri" w:cs="Arial"/>
                <w:sz w:val="18"/>
                <w:lang w:val="pt-PT"/>
              </w:rPr>
            </w:pPr>
          </w:p>
        </w:tc>
        <w:tc>
          <w:tcPr>
            <w:tcW w:w="1440" w:type="dxa"/>
            <w:tcBorders>
              <w:right w:val="single" w:sz="18" w:space="0" w:color="auto"/>
            </w:tcBorders>
          </w:tcPr>
          <w:p w14:paraId="7B5F8E66" w14:textId="77777777" w:rsidR="00FD72C3" w:rsidRPr="003C2793" w:rsidRDefault="00FD72C3">
            <w:pPr>
              <w:jc w:val="center"/>
              <w:rPr>
                <w:rFonts w:eastAsia="Calibri" w:cs="Arial"/>
                <w:sz w:val="18"/>
                <w:lang w:val="pt-PT"/>
              </w:rPr>
            </w:pPr>
          </w:p>
        </w:tc>
      </w:tr>
      <w:tr w:rsidR="00FD72C3" w:rsidRPr="003C2793" w14:paraId="673EE889" w14:textId="77777777">
        <w:tc>
          <w:tcPr>
            <w:tcW w:w="3577" w:type="dxa"/>
            <w:tcBorders>
              <w:left w:val="single" w:sz="18" w:space="0" w:color="auto"/>
            </w:tcBorders>
          </w:tcPr>
          <w:p w14:paraId="01384DF0" w14:textId="77777777" w:rsidR="00FD72C3" w:rsidRPr="003C2793" w:rsidRDefault="00DA50BD">
            <w:pPr>
              <w:pStyle w:val="P68B1DB1-Normal21"/>
              <w:rPr>
                <w:lang w:val="pt-PT"/>
              </w:rPr>
            </w:pPr>
            <w:r w:rsidRPr="003C2793">
              <w:rPr>
                <w:lang w:val="pt-PT"/>
              </w:rPr>
              <w:t>Equipamento de saúde</w:t>
            </w:r>
          </w:p>
        </w:tc>
        <w:tc>
          <w:tcPr>
            <w:tcW w:w="1350" w:type="dxa"/>
          </w:tcPr>
          <w:p w14:paraId="68129B7E" w14:textId="77777777" w:rsidR="00FD72C3" w:rsidRPr="003C2793" w:rsidRDefault="00FD72C3">
            <w:pPr>
              <w:jc w:val="center"/>
              <w:rPr>
                <w:rFonts w:eastAsia="Calibri" w:cs="Arial"/>
                <w:sz w:val="18"/>
                <w:lang w:val="pt-PT"/>
              </w:rPr>
            </w:pPr>
          </w:p>
        </w:tc>
        <w:tc>
          <w:tcPr>
            <w:tcW w:w="1350" w:type="dxa"/>
          </w:tcPr>
          <w:p w14:paraId="2CE43087" w14:textId="77777777" w:rsidR="00FD72C3" w:rsidRPr="003C2793" w:rsidRDefault="00FD72C3">
            <w:pPr>
              <w:jc w:val="center"/>
              <w:rPr>
                <w:rFonts w:eastAsia="Calibri" w:cs="Arial"/>
                <w:sz w:val="18"/>
                <w:lang w:val="pt-PT"/>
              </w:rPr>
            </w:pPr>
          </w:p>
        </w:tc>
        <w:tc>
          <w:tcPr>
            <w:tcW w:w="1350" w:type="dxa"/>
          </w:tcPr>
          <w:p w14:paraId="492684BB" w14:textId="77777777" w:rsidR="00FD72C3" w:rsidRPr="003C2793" w:rsidRDefault="00FD72C3">
            <w:pPr>
              <w:jc w:val="center"/>
              <w:rPr>
                <w:rFonts w:eastAsia="Calibri" w:cs="Arial"/>
                <w:sz w:val="18"/>
                <w:lang w:val="pt-PT"/>
              </w:rPr>
            </w:pPr>
          </w:p>
        </w:tc>
        <w:tc>
          <w:tcPr>
            <w:tcW w:w="1440" w:type="dxa"/>
            <w:tcBorders>
              <w:right w:val="single" w:sz="18" w:space="0" w:color="auto"/>
            </w:tcBorders>
          </w:tcPr>
          <w:p w14:paraId="65BEE408" w14:textId="77777777" w:rsidR="00FD72C3" w:rsidRPr="003C2793" w:rsidRDefault="00FD72C3">
            <w:pPr>
              <w:jc w:val="center"/>
              <w:rPr>
                <w:rFonts w:eastAsia="Calibri" w:cs="Arial"/>
                <w:sz w:val="18"/>
                <w:lang w:val="pt-PT"/>
              </w:rPr>
            </w:pPr>
          </w:p>
        </w:tc>
      </w:tr>
      <w:tr w:rsidR="00FD72C3" w:rsidRPr="002258B9" w14:paraId="5287A22B" w14:textId="77777777">
        <w:tc>
          <w:tcPr>
            <w:tcW w:w="3577" w:type="dxa"/>
            <w:tcBorders>
              <w:left w:val="single" w:sz="18" w:space="0" w:color="auto"/>
            </w:tcBorders>
          </w:tcPr>
          <w:p w14:paraId="736BC39B" w14:textId="77777777" w:rsidR="00FD72C3" w:rsidRPr="003C2793" w:rsidRDefault="00DA50BD">
            <w:pPr>
              <w:pStyle w:val="P68B1DB1-Normal21"/>
              <w:rPr>
                <w:lang w:val="pt-PT"/>
              </w:rPr>
            </w:pPr>
            <w:r w:rsidRPr="003C2793">
              <w:rPr>
                <w:lang w:val="pt-PT"/>
              </w:rPr>
              <w:t>Outro equipamento que não de saúde</w:t>
            </w:r>
          </w:p>
        </w:tc>
        <w:tc>
          <w:tcPr>
            <w:tcW w:w="1350" w:type="dxa"/>
          </w:tcPr>
          <w:p w14:paraId="083C0A79" w14:textId="77777777" w:rsidR="00FD72C3" w:rsidRPr="003C2793" w:rsidRDefault="00FD72C3">
            <w:pPr>
              <w:jc w:val="center"/>
              <w:rPr>
                <w:rFonts w:eastAsia="Calibri" w:cs="Arial"/>
                <w:sz w:val="18"/>
                <w:lang w:val="pt-PT"/>
              </w:rPr>
            </w:pPr>
          </w:p>
        </w:tc>
        <w:tc>
          <w:tcPr>
            <w:tcW w:w="1350" w:type="dxa"/>
          </w:tcPr>
          <w:p w14:paraId="026A6C7F" w14:textId="77777777" w:rsidR="00FD72C3" w:rsidRPr="003C2793" w:rsidRDefault="00FD72C3">
            <w:pPr>
              <w:jc w:val="center"/>
              <w:rPr>
                <w:rFonts w:eastAsia="Calibri" w:cs="Arial"/>
                <w:sz w:val="18"/>
                <w:lang w:val="pt-PT"/>
              </w:rPr>
            </w:pPr>
          </w:p>
        </w:tc>
        <w:tc>
          <w:tcPr>
            <w:tcW w:w="1350" w:type="dxa"/>
          </w:tcPr>
          <w:p w14:paraId="47D101E1" w14:textId="77777777" w:rsidR="00FD72C3" w:rsidRPr="003C2793" w:rsidRDefault="00FD72C3">
            <w:pPr>
              <w:jc w:val="center"/>
              <w:rPr>
                <w:rFonts w:eastAsia="Calibri" w:cs="Arial"/>
                <w:sz w:val="18"/>
                <w:lang w:val="pt-PT"/>
              </w:rPr>
            </w:pPr>
          </w:p>
        </w:tc>
        <w:tc>
          <w:tcPr>
            <w:tcW w:w="1440" w:type="dxa"/>
            <w:tcBorders>
              <w:right w:val="single" w:sz="18" w:space="0" w:color="auto"/>
            </w:tcBorders>
          </w:tcPr>
          <w:p w14:paraId="3841E1FE" w14:textId="77777777" w:rsidR="00FD72C3" w:rsidRPr="003C2793" w:rsidRDefault="00FD72C3">
            <w:pPr>
              <w:jc w:val="center"/>
              <w:rPr>
                <w:rFonts w:eastAsia="Calibri" w:cs="Arial"/>
                <w:sz w:val="18"/>
                <w:lang w:val="pt-PT"/>
              </w:rPr>
            </w:pPr>
          </w:p>
        </w:tc>
      </w:tr>
      <w:tr w:rsidR="00FD72C3" w:rsidRPr="003C2793" w14:paraId="25915FE3" w14:textId="77777777">
        <w:tc>
          <w:tcPr>
            <w:tcW w:w="3577" w:type="dxa"/>
            <w:tcBorders>
              <w:left w:val="single" w:sz="18" w:space="0" w:color="auto"/>
            </w:tcBorders>
          </w:tcPr>
          <w:p w14:paraId="38651DBE" w14:textId="77777777" w:rsidR="00FD72C3" w:rsidRPr="003C2793" w:rsidRDefault="00DA50BD">
            <w:pPr>
              <w:pStyle w:val="P68B1DB1-Normal21"/>
              <w:rPr>
                <w:lang w:val="pt-PT"/>
              </w:rPr>
            </w:pPr>
            <w:r w:rsidRPr="003C2793">
              <w:rPr>
                <w:lang w:val="pt-PT"/>
              </w:rPr>
              <w:t>Viaturas/motociclos</w:t>
            </w:r>
          </w:p>
        </w:tc>
        <w:tc>
          <w:tcPr>
            <w:tcW w:w="1350" w:type="dxa"/>
          </w:tcPr>
          <w:p w14:paraId="1A32DEDD" w14:textId="77777777" w:rsidR="00FD72C3" w:rsidRPr="003C2793" w:rsidRDefault="00FD72C3">
            <w:pPr>
              <w:jc w:val="center"/>
              <w:rPr>
                <w:rFonts w:eastAsia="Calibri" w:cs="Arial"/>
                <w:sz w:val="18"/>
                <w:lang w:val="pt-PT"/>
              </w:rPr>
            </w:pPr>
          </w:p>
        </w:tc>
        <w:tc>
          <w:tcPr>
            <w:tcW w:w="1350" w:type="dxa"/>
          </w:tcPr>
          <w:p w14:paraId="2C9C79C9" w14:textId="77777777" w:rsidR="00FD72C3" w:rsidRPr="003C2793" w:rsidRDefault="00FD72C3">
            <w:pPr>
              <w:jc w:val="center"/>
              <w:rPr>
                <w:rFonts w:eastAsia="Calibri" w:cs="Arial"/>
                <w:sz w:val="18"/>
                <w:lang w:val="pt-PT"/>
              </w:rPr>
            </w:pPr>
          </w:p>
        </w:tc>
        <w:tc>
          <w:tcPr>
            <w:tcW w:w="1350" w:type="dxa"/>
          </w:tcPr>
          <w:p w14:paraId="09F8E206" w14:textId="77777777" w:rsidR="00FD72C3" w:rsidRPr="003C2793" w:rsidRDefault="00FD72C3">
            <w:pPr>
              <w:jc w:val="center"/>
              <w:rPr>
                <w:rFonts w:eastAsia="Calibri" w:cs="Arial"/>
                <w:sz w:val="18"/>
                <w:lang w:val="pt-PT"/>
              </w:rPr>
            </w:pPr>
          </w:p>
        </w:tc>
        <w:tc>
          <w:tcPr>
            <w:tcW w:w="1440" w:type="dxa"/>
            <w:tcBorders>
              <w:right w:val="single" w:sz="18" w:space="0" w:color="auto"/>
            </w:tcBorders>
          </w:tcPr>
          <w:p w14:paraId="2C03B707" w14:textId="77777777" w:rsidR="00FD72C3" w:rsidRPr="003C2793" w:rsidRDefault="00FD72C3">
            <w:pPr>
              <w:jc w:val="center"/>
              <w:rPr>
                <w:rFonts w:eastAsia="Calibri" w:cs="Arial"/>
                <w:sz w:val="18"/>
                <w:lang w:val="pt-PT"/>
              </w:rPr>
            </w:pPr>
          </w:p>
        </w:tc>
      </w:tr>
      <w:tr w:rsidR="00FD72C3" w:rsidRPr="003C2793" w14:paraId="087027BB" w14:textId="77777777">
        <w:tc>
          <w:tcPr>
            <w:tcW w:w="3577" w:type="dxa"/>
            <w:tcBorders>
              <w:left w:val="single" w:sz="18" w:space="0" w:color="auto"/>
              <w:bottom w:val="dotted" w:sz="4" w:space="0" w:color="auto"/>
            </w:tcBorders>
          </w:tcPr>
          <w:p w14:paraId="551840DC" w14:textId="77777777" w:rsidR="00FD72C3" w:rsidRPr="003C2793" w:rsidRDefault="00DA50BD">
            <w:pPr>
              <w:pStyle w:val="P68B1DB1-Normal21"/>
              <w:rPr>
                <w:lang w:val="pt-PT"/>
              </w:rPr>
            </w:pPr>
            <w:r w:rsidRPr="003C2793">
              <w:rPr>
                <w:lang w:val="pt-PT"/>
              </w:rPr>
              <w:t>Equipamento de TI (hardware)</w:t>
            </w:r>
          </w:p>
        </w:tc>
        <w:tc>
          <w:tcPr>
            <w:tcW w:w="1350" w:type="dxa"/>
            <w:tcBorders>
              <w:bottom w:val="dotted" w:sz="4" w:space="0" w:color="auto"/>
            </w:tcBorders>
          </w:tcPr>
          <w:p w14:paraId="1E7D1702" w14:textId="77777777" w:rsidR="00FD72C3" w:rsidRPr="003C2793" w:rsidRDefault="00FD72C3">
            <w:pPr>
              <w:jc w:val="center"/>
              <w:rPr>
                <w:rFonts w:eastAsia="Calibri" w:cs="Arial"/>
                <w:sz w:val="18"/>
                <w:lang w:val="pt-PT"/>
              </w:rPr>
            </w:pPr>
          </w:p>
        </w:tc>
        <w:tc>
          <w:tcPr>
            <w:tcW w:w="1350" w:type="dxa"/>
            <w:tcBorders>
              <w:bottom w:val="dotted" w:sz="4" w:space="0" w:color="auto"/>
            </w:tcBorders>
          </w:tcPr>
          <w:p w14:paraId="3FE86E76" w14:textId="77777777" w:rsidR="00FD72C3" w:rsidRPr="003C2793" w:rsidRDefault="00FD72C3">
            <w:pPr>
              <w:jc w:val="center"/>
              <w:rPr>
                <w:rFonts w:eastAsia="Calibri" w:cs="Arial"/>
                <w:sz w:val="18"/>
                <w:lang w:val="pt-PT"/>
              </w:rPr>
            </w:pPr>
          </w:p>
        </w:tc>
        <w:tc>
          <w:tcPr>
            <w:tcW w:w="1350" w:type="dxa"/>
            <w:tcBorders>
              <w:bottom w:val="dotted" w:sz="4" w:space="0" w:color="auto"/>
            </w:tcBorders>
          </w:tcPr>
          <w:p w14:paraId="52E26A53" w14:textId="77777777" w:rsidR="00FD72C3" w:rsidRPr="003C2793" w:rsidRDefault="00FD72C3">
            <w:pPr>
              <w:jc w:val="center"/>
              <w:rPr>
                <w:rFonts w:eastAsia="Calibri" w:cs="Arial"/>
                <w:sz w:val="18"/>
                <w:lang w:val="pt-PT"/>
              </w:rPr>
            </w:pPr>
          </w:p>
        </w:tc>
        <w:tc>
          <w:tcPr>
            <w:tcW w:w="1440" w:type="dxa"/>
            <w:tcBorders>
              <w:bottom w:val="dotted" w:sz="4" w:space="0" w:color="auto"/>
              <w:right w:val="single" w:sz="18" w:space="0" w:color="auto"/>
            </w:tcBorders>
          </w:tcPr>
          <w:p w14:paraId="5315DA9A" w14:textId="77777777" w:rsidR="00FD72C3" w:rsidRPr="003C2793" w:rsidRDefault="00FD72C3">
            <w:pPr>
              <w:jc w:val="center"/>
              <w:rPr>
                <w:rFonts w:eastAsia="Calibri" w:cs="Arial"/>
                <w:sz w:val="18"/>
                <w:lang w:val="pt-PT"/>
              </w:rPr>
            </w:pPr>
          </w:p>
        </w:tc>
      </w:tr>
      <w:tr w:rsidR="00FD72C3" w:rsidRPr="003C2793" w14:paraId="3E9E033F" w14:textId="77777777">
        <w:tc>
          <w:tcPr>
            <w:tcW w:w="3577" w:type="dxa"/>
            <w:tcBorders>
              <w:left w:val="single" w:sz="18" w:space="0" w:color="auto"/>
              <w:bottom w:val="single" w:sz="18" w:space="0" w:color="auto"/>
            </w:tcBorders>
          </w:tcPr>
          <w:p w14:paraId="51B0E5FB" w14:textId="77777777" w:rsidR="00FD72C3" w:rsidRPr="003C2793" w:rsidRDefault="00DA50BD">
            <w:pPr>
              <w:pStyle w:val="P68B1DB1-Normal21"/>
              <w:rPr>
                <w:lang w:val="pt-PT"/>
              </w:rPr>
            </w:pPr>
            <w:r w:rsidRPr="003C2793">
              <w:rPr>
                <w:lang w:val="pt-PT"/>
              </w:rPr>
              <w:t>Total</w:t>
            </w:r>
          </w:p>
        </w:tc>
        <w:tc>
          <w:tcPr>
            <w:tcW w:w="1350" w:type="dxa"/>
            <w:tcBorders>
              <w:bottom w:val="single" w:sz="18" w:space="0" w:color="auto"/>
            </w:tcBorders>
          </w:tcPr>
          <w:p w14:paraId="0A73BF1B" w14:textId="77777777" w:rsidR="00FD72C3" w:rsidRPr="003C2793" w:rsidRDefault="00FD72C3">
            <w:pPr>
              <w:jc w:val="center"/>
              <w:rPr>
                <w:rFonts w:eastAsia="Calibri" w:cs="Arial"/>
                <w:sz w:val="18"/>
                <w:lang w:val="pt-PT"/>
              </w:rPr>
            </w:pPr>
          </w:p>
        </w:tc>
        <w:tc>
          <w:tcPr>
            <w:tcW w:w="1350" w:type="dxa"/>
            <w:tcBorders>
              <w:bottom w:val="single" w:sz="18" w:space="0" w:color="auto"/>
            </w:tcBorders>
          </w:tcPr>
          <w:p w14:paraId="15771806" w14:textId="77777777" w:rsidR="00FD72C3" w:rsidRPr="003C2793" w:rsidRDefault="00FD72C3">
            <w:pPr>
              <w:jc w:val="center"/>
              <w:rPr>
                <w:rFonts w:eastAsia="Calibri" w:cs="Arial"/>
                <w:sz w:val="18"/>
                <w:lang w:val="pt-PT"/>
              </w:rPr>
            </w:pPr>
          </w:p>
        </w:tc>
        <w:tc>
          <w:tcPr>
            <w:tcW w:w="1350" w:type="dxa"/>
            <w:tcBorders>
              <w:bottom w:val="single" w:sz="18" w:space="0" w:color="auto"/>
            </w:tcBorders>
          </w:tcPr>
          <w:p w14:paraId="14E14DE9" w14:textId="77777777" w:rsidR="00FD72C3" w:rsidRPr="003C2793" w:rsidRDefault="00FD72C3">
            <w:pPr>
              <w:jc w:val="center"/>
              <w:rPr>
                <w:rFonts w:eastAsia="Calibri" w:cs="Arial"/>
                <w:sz w:val="18"/>
                <w:lang w:val="pt-PT"/>
              </w:rPr>
            </w:pPr>
          </w:p>
        </w:tc>
        <w:tc>
          <w:tcPr>
            <w:tcW w:w="1440" w:type="dxa"/>
            <w:tcBorders>
              <w:bottom w:val="single" w:sz="18" w:space="0" w:color="auto"/>
              <w:right w:val="single" w:sz="18" w:space="0" w:color="auto"/>
            </w:tcBorders>
          </w:tcPr>
          <w:p w14:paraId="2276B22C" w14:textId="77777777" w:rsidR="00FD72C3" w:rsidRPr="003C2793" w:rsidRDefault="00FD72C3">
            <w:pPr>
              <w:jc w:val="center"/>
              <w:rPr>
                <w:rFonts w:eastAsia="Calibri" w:cs="Arial"/>
                <w:sz w:val="18"/>
                <w:lang w:val="pt-PT"/>
              </w:rPr>
            </w:pPr>
          </w:p>
        </w:tc>
      </w:tr>
    </w:tbl>
    <w:p w14:paraId="4EEF69BE" w14:textId="77777777" w:rsidR="00FD72C3" w:rsidRPr="003C2793" w:rsidRDefault="00FD72C3">
      <w:pPr>
        <w:spacing w:before="0" w:after="0" w:line="240" w:lineRule="auto"/>
        <w:rPr>
          <w:rFonts w:eastAsia="Calibri" w:cs="Arial"/>
          <w:b/>
          <w:lang w:val="pt-PT"/>
        </w:rPr>
      </w:pPr>
    </w:p>
    <w:p w14:paraId="51B88067" w14:textId="77777777" w:rsidR="00FD72C3" w:rsidRPr="003C2793" w:rsidRDefault="00FD72C3">
      <w:pPr>
        <w:spacing w:before="0" w:after="0" w:line="240" w:lineRule="auto"/>
        <w:rPr>
          <w:rFonts w:eastAsia="Calibri" w:cs="Arial"/>
          <w:lang w:val="pt-PT"/>
        </w:rPr>
      </w:pPr>
    </w:p>
    <w:p w14:paraId="2E22DC37" w14:textId="77777777" w:rsidR="00FD72C3" w:rsidRPr="009227CB" w:rsidRDefault="00DA50BD">
      <w:pPr>
        <w:pStyle w:val="P68B1DB1-Normal4"/>
        <w:tabs>
          <w:tab w:val="left" w:pos="7530"/>
        </w:tabs>
        <w:spacing w:before="0" w:after="120"/>
        <w:rPr>
          <w:lang w:val="pt-PT"/>
        </w:rPr>
      </w:pPr>
      <w:r w:rsidRPr="003C2793">
        <w:rPr>
          <w:lang w:val="pt-PT"/>
        </w:rPr>
        <w:t>Dado que as demonstrações financeiras acima são ilustrativas, o Recipiente Principal deve facultar quaisquer outras informações ou notas relevantes para as demonstrações.</w:t>
      </w:r>
    </w:p>
    <w:p w14:paraId="0A66F9EF" w14:textId="77777777" w:rsidR="00FD72C3" w:rsidRPr="009227CB" w:rsidRDefault="00FD72C3">
      <w:pPr>
        <w:rPr>
          <w:lang w:val="pt-PT"/>
        </w:rPr>
      </w:pPr>
    </w:p>
    <w:p w14:paraId="25E7FD31" w14:textId="77777777" w:rsidR="00FD72C3" w:rsidRPr="009227CB" w:rsidRDefault="00FD72C3">
      <w:pPr>
        <w:rPr>
          <w:lang w:val="pt-PT"/>
        </w:rPr>
      </w:pPr>
    </w:p>
    <w:sectPr w:rsidR="00FD72C3" w:rsidRPr="009227CB">
      <w:endnotePr>
        <w:numFmt w:val="chicago"/>
      </w:endnotePr>
      <w:pgSz w:w="11906" w:h="16838" w:code="9"/>
      <w:pgMar w:top="851" w:right="1134" w:bottom="155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ACE8" w14:textId="77777777" w:rsidR="005645BD" w:rsidRDefault="005645BD">
      <w:pPr>
        <w:spacing w:after="0" w:line="240" w:lineRule="auto"/>
      </w:pPr>
      <w:r>
        <w:separator/>
      </w:r>
    </w:p>
  </w:endnote>
  <w:endnote w:type="continuationSeparator" w:id="0">
    <w:p w14:paraId="7FF6F89E" w14:textId="77777777" w:rsidR="005645BD" w:rsidRDefault="0056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BE49" w14:textId="77777777" w:rsidR="00915224" w:rsidRDefault="00915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8B3F" w14:textId="44BEB580" w:rsidR="00851222" w:rsidRDefault="0085122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74B3" w14:textId="77777777" w:rsidR="00915224" w:rsidRDefault="009152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4FA3" w14:textId="77777777" w:rsidR="00851222" w:rsidRPr="009227CB" w:rsidRDefault="00851222">
    <w:pPr>
      <w:pStyle w:val="Footer"/>
      <w:rPr>
        <w:lang w:val="pt-PT"/>
      </w:rPr>
    </w:pPr>
    <w:r w:rsidRPr="009227CB">
      <w:rPr>
        <w:lang w:val="pt-PT"/>
      </w:rPr>
      <w:t>Anexo 2: Modelo de demonstrações financeiras numa base de caixa e reconciliação de compromissos, setembro de 2019</w:t>
    </w:r>
  </w:p>
  <w:p w14:paraId="7DE9DB08" w14:textId="783A2644" w:rsidR="00851222" w:rsidRDefault="005645BD">
    <w:pPr>
      <w:pStyle w:val="Footer"/>
    </w:pPr>
    <w:sdt>
      <w:sdtPr>
        <w:alias w:val="Form.ReportLocation"/>
        <w:tag w:val="{&quot;templafy&quot;:{&quot;id&quot;:&quot;d1454cc3-1816-43aa-9ac3-0021f15b686a&quot;}}"/>
        <w:id w:val="1755784762"/>
        <w:placeholder>
          <w:docPart w:val="DefaultPlaceholder_-1854013440"/>
        </w:placeholder>
      </w:sdtPr>
      <w:sdtEndPr/>
      <w:sdtContent>
        <w:proofErr w:type="spellStart"/>
        <w:r w:rsidR="00851222">
          <w:t>Genebra</w:t>
        </w:r>
        <w:proofErr w:type="spellEnd"/>
      </w:sdtContent>
    </w:sdt>
    <w:r w:rsidR="00851222">
      <w:t xml:space="preserve">, </w:t>
    </w:r>
    <w:sdt>
      <w:sdtPr>
        <w:alias w:val="Form.ReportCountry"/>
        <w:tag w:val="{&quot;templafy&quot;:{&quot;id&quot;:&quot;64ea9ffc-ddfe-4806-bfe6-7d186ee1be41&quot;}}"/>
        <w:id w:val="-1085297170"/>
        <w:placeholder>
          <w:docPart w:val="DefaultPlaceholder_-1854013440"/>
        </w:placeholder>
      </w:sdtPr>
      <w:sdtEndPr/>
      <w:sdtContent>
        <w:proofErr w:type="spellStart"/>
        <w:r w:rsidR="00851222">
          <w:t>Suíça</w:t>
        </w:r>
        <w:proofErr w:type="spellEnd"/>
      </w:sdtContent>
    </w:sdt>
    <w:r w:rsidR="00851222">
      <w:tab/>
    </w:r>
    <w:proofErr w:type="spellStart"/>
    <w:r w:rsidR="00851222">
      <w:t>Página</w:t>
    </w:r>
    <w:proofErr w:type="spellEnd"/>
    <w:r w:rsidR="00851222">
      <w:t xml:space="preserve"> </w:t>
    </w:r>
    <w:r w:rsidR="00851222">
      <w:fldChar w:fldCharType="begin"/>
    </w:r>
    <w:r w:rsidR="00851222">
      <w:instrText xml:space="preserve"> PAGE \# 00 </w:instrText>
    </w:r>
    <w:r w:rsidR="00851222">
      <w:fldChar w:fldCharType="separate"/>
    </w:r>
    <w:r w:rsidR="003C2793">
      <w:rPr>
        <w:noProof/>
      </w:rPr>
      <w:t>08</w:t>
    </w:r>
    <w:r w:rsidR="00851222">
      <w:fldChar w:fldCharType="end"/>
    </w:r>
  </w:p>
  <w:p w14:paraId="0F84B24D" w14:textId="77777777" w:rsidR="00851222" w:rsidRDefault="00851222"/>
  <w:p w14:paraId="70B8F921" w14:textId="77777777" w:rsidR="00851222" w:rsidRDefault="008512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05F5" w14:textId="77777777" w:rsidR="005645BD" w:rsidRDefault="005645BD">
      <w:pPr>
        <w:spacing w:after="0" w:line="240" w:lineRule="auto"/>
      </w:pPr>
      <w:r>
        <w:separator/>
      </w:r>
    </w:p>
  </w:footnote>
  <w:footnote w:type="continuationSeparator" w:id="0">
    <w:p w14:paraId="3450522F" w14:textId="77777777" w:rsidR="005645BD" w:rsidRDefault="0056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B1D8" w14:textId="77777777" w:rsidR="00915224" w:rsidRDefault="00915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A76A" w14:textId="6345DA0C" w:rsidR="00915224" w:rsidRDefault="00915224">
    <w:pPr>
      <w:pStyle w:val="Header"/>
    </w:pPr>
    <w:r>
      <w:rPr>
        <w:noProof/>
      </w:rPr>
      <w:drawing>
        <wp:inline distT="0" distB="0" distL="0" distR="0" wp14:anchorId="09CAE371" wp14:editId="47841ACD">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A671" w14:textId="77777777" w:rsidR="00915224" w:rsidRDefault="009152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8C0" w14:textId="77777777" w:rsidR="00851222" w:rsidRDefault="00851222">
    <w:pPr>
      <w:pStyle w:val="Header"/>
    </w:pPr>
  </w:p>
  <w:p w14:paraId="780F5BAB" w14:textId="77777777" w:rsidR="00851222" w:rsidRDefault="00851222"/>
  <w:p w14:paraId="003C9ADF" w14:textId="77777777" w:rsidR="00851222" w:rsidRDefault="008512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4351AC0"/>
    <w:multiLevelType w:val="multilevel"/>
    <w:tmpl w:val="8F7AD060"/>
    <w:numStyleLink w:val="NumbLstBullet"/>
  </w:abstractNum>
  <w:abstractNum w:abstractNumId="12" w15:restartNumberingAfterBreak="0">
    <w:nsid w:val="0F7A6D4E"/>
    <w:multiLevelType w:val="multilevel"/>
    <w:tmpl w:val="17A0D06E"/>
    <w:numStyleLink w:val="NumbListAlpha"/>
  </w:abstractNum>
  <w:abstractNum w:abstractNumId="13"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975E7"/>
    <w:multiLevelType w:val="multilevel"/>
    <w:tmpl w:val="8F7AD060"/>
    <w:numStyleLink w:val="NumbLstBullet"/>
  </w:abstractNum>
  <w:abstractNum w:abstractNumId="16"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D221FE8"/>
    <w:multiLevelType w:val="multilevel"/>
    <w:tmpl w:val="17A0D06E"/>
    <w:numStyleLink w:val="NumbListAlpha"/>
  </w:abstractNum>
  <w:abstractNum w:abstractNumId="18" w15:restartNumberingAfterBreak="0">
    <w:nsid w:val="2EEE1FFE"/>
    <w:multiLevelType w:val="multilevel"/>
    <w:tmpl w:val="8F7AD060"/>
    <w:numStyleLink w:val="NumbLstBullet"/>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87C3C"/>
    <w:multiLevelType w:val="multilevel"/>
    <w:tmpl w:val="8F7AD060"/>
    <w:numStyleLink w:val="NumbLstBullet"/>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96D16A9"/>
    <w:multiLevelType w:val="multilevel"/>
    <w:tmpl w:val="8F7AD060"/>
    <w:numStyleLink w:val="NumbLstBullet"/>
  </w:abstractNum>
  <w:abstractNum w:abstractNumId="23" w15:restartNumberingAfterBreak="0">
    <w:nsid w:val="4ECF31C0"/>
    <w:multiLevelType w:val="multilevel"/>
    <w:tmpl w:val="17A0D06E"/>
    <w:numStyleLink w:val="NumbListAlpha"/>
  </w:abstractNum>
  <w:abstractNum w:abstractNumId="24" w15:restartNumberingAfterBreak="0">
    <w:nsid w:val="501D22A8"/>
    <w:multiLevelType w:val="multilevel"/>
    <w:tmpl w:val="8F7AD060"/>
    <w:numStyleLink w:val="NumbLstBullet"/>
  </w:abstractNum>
  <w:abstractNum w:abstractNumId="25" w15:restartNumberingAfterBreak="0">
    <w:nsid w:val="547134F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7883DB4"/>
    <w:multiLevelType w:val="multilevel"/>
    <w:tmpl w:val="09600C0C"/>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3137A2"/>
    <w:multiLevelType w:val="multilevel"/>
    <w:tmpl w:val="7ACA3972"/>
    <w:numStyleLink w:val="NumHeadingsLst"/>
  </w:abstractNum>
  <w:abstractNum w:abstractNumId="2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3F56E8"/>
    <w:multiLevelType w:val="multilevel"/>
    <w:tmpl w:val="17A0D06E"/>
    <w:numStyleLink w:val="NumbListAlpha"/>
  </w:abstractNum>
  <w:abstractNum w:abstractNumId="3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5646AC"/>
    <w:multiLevelType w:val="multilevel"/>
    <w:tmpl w:val="AA8AE1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9754364">
    <w:abstractNumId w:val="32"/>
  </w:num>
  <w:num w:numId="2" w16cid:durableId="858134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8806473">
    <w:abstractNumId w:val="26"/>
  </w:num>
  <w:num w:numId="4" w16cid:durableId="51801207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318104">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0454729">
    <w:abstractNumId w:val="9"/>
  </w:num>
  <w:num w:numId="7" w16cid:durableId="1377315313">
    <w:abstractNumId w:val="7"/>
  </w:num>
  <w:num w:numId="8" w16cid:durableId="1580747073">
    <w:abstractNumId w:val="6"/>
  </w:num>
  <w:num w:numId="9" w16cid:durableId="1325355476">
    <w:abstractNumId w:val="5"/>
  </w:num>
  <w:num w:numId="10" w16cid:durableId="440876255">
    <w:abstractNumId w:val="4"/>
  </w:num>
  <w:num w:numId="11" w16cid:durableId="1052847249">
    <w:abstractNumId w:val="8"/>
  </w:num>
  <w:num w:numId="12" w16cid:durableId="1441804834">
    <w:abstractNumId w:val="3"/>
  </w:num>
  <w:num w:numId="13" w16cid:durableId="203375892">
    <w:abstractNumId w:val="2"/>
  </w:num>
  <w:num w:numId="14" w16cid:durableId="1571386259">
    <w:abstractNumId w:val="1"/>
  </w:num>
  <w:num w:numId="15" w16cid:durableId="159350290">
    <w:abstractNumId w:val="0"/>
  </w:num>
  <w:num w:numId="16" w16cid:durableId="694504101">
    <w:abstractNumId w:val="25"/>
  </w:num>
  <w:num w:numId="17" w16cid:durableId="507598389">
    <w:abstractNumId w:val="10"/>
  </w:num>
  <w:num w:numId="18" w16cid:durableId="1111895640">
    <w:abstractNumId w:val="21"/>
  </w:num>
  <w:num w:numId="19" w16cid:durableId="1507861089">
    <w:abstractNumId w:val="22"/>
  </w:num>
  <w:num w:numId="20" w16cid:durableId="1921862491">
    <w:abstractNumId w:val="20"/>
  </w:num>
  <w:num w:numId="21" w16cid:durableId="1441870918">
    <w:abstractNumId w:val="17"/>
  </w:num>
  <w:num w:numId="22" w16cid:durableId="630523072">
    <w:abstractNumId w:val="15"/>
  </w:num>
  <w:num w:numId="23" w16cid:durableId="2058239896">
    <w:abstractNumId w:val="18"/>
  </w:num>
  <w:num w:numId="24" w16cid:durableId="1946572889">
    <w:abstractNumId w:val="30"/>
  </w:num>
  <w:num w:numId="25" w16cid:durableId="1592619492">
    <w:abstractNumId w:val="24"/>
  </w:num>
  <w:num w:numId="26" w16cid:durableId="354307484">
    <w:abstractNumId w:val="12"/>
  </w:num>
  <w:num w:numId="27" w16cid:durableId="281810983">
    <w:abstractNumId w:val="11"/>
  </w:num>
  <w:num w:numId="28" w16cid:durableId="1748575931">
    <w:abstractNumId w:val="16"/>
  </w:num>
  <w:num w:numId="29" w16cid:durableId="738406302">
    <w:abstractNumId w:val="16"/>
  </w:num>
  <w:num w:numId="30" w16cid:durableId="102727518">
    <w:abstractNumId w:val="28"/>
  </w:num>
  <w:num w:numId="31" w16cid:durableId="156964316">
    <w:abstractNumId w:val="28"/>
  </w:num>
  <w:num w:numId="32" w16cid:durableId="875241409">
    <w:abstractNumId w:val="28"/>
  </w:num>
  <w:num w:numId="33" w16cid:durableId="151607046">
    <w:abstractNumId w:val="23"/>
  </w:num>
  <w:num w:numId="34" w16cid:durableId="1604414586">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9652987">
    <w:abstractNumId w:val="19"/>
  </w:num>
  <w:num w:numId="36" w16cid:durableId="398983797">
    <w:abstractNumId w:val="29"/>
  </w:num>
  <w:num w:numId="37" w16cid:durableId="112946747">
    <w:abstractNumId w:val="13"/>
  </w:num>
  <w:num w:numId="38" w16cid:durableId="393742978">
    <w:abstractNumId w:val="27"/>
  </w:num>
  <w:num w:numId="39" w16cid:durableId="1500806101">
    <w:abstractNumId w:val="31"/>
  </w:num>
  <w:num w:numId="40" w16cid:durableId="330714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226A7"/>
    <w:rsid w:val="00024539"/>
    <w:rsid w:val="00024DFE"/>
    <w:rsid w:val="00026B43"/>
    <w:rsid w:val="00027D89"/>
    <w:rsid w:val="00031C81"/>
    <w:rsid w:val="00034984"/>
    <w:rsid w:val="00047C4F"/>
    <w:rsid w:val="00054E5F"/>
    <w:rsid w:val="00057F5E"/>
    <w:rsid w:val="000927CB"/>
    <w:rsid w:val="000C377B"/>
    <w:rsid w:val="000C647F"/>
    <w:rsid w:val="000F5BD5"/>
    <w:rsid w:val="00110820"/>
    <w:rsid w:val="00133325"/>
    <w:rsid w:val="0013691B"/>
    <w:rsid w:val="001540E2"/>
    <w:rsid w:val="00171C99"/>
    <w:rsid w:val="00197AE7"/>
    <w:rsid w:val="001C3DD1"/>
    <w:rsid w:val="002258B9"/>
    <w:rsid w:val="00235CA2"/>
    <w:rsid w:val="00236822"/>
    <w:rsid w:val="0024020E"/>
    <w:rsid w:val="0025351E"/>
    <w:rsid w:val="00254D2F"/>
    <w:rsid w:val="00257782"/>
    <w:rsid w:val="00266AEC"/>
    <w:rsid w:val="0027163F"/>
    <w:rsid w:val="00276608"/>
    <w:rsid w:val="00284808"/>
    <w:rsid w:val="0029210A"/>
    <w:rsid w:val="002938CB"/>
    <w:rsid w:val="0029796C"/>
    <w:rsid w:val="002A4684"/>
    <w:rsid w:val="002A5B89"/>
    <w:rsid w:val="002A72DB"/>
    <w:rsid w:val="002A7635"/>
    <w:rsid w:val="002B07E9"/>
    <w:rsid w:val="002B0F35"/>
    <w:rsid w:val="002C35FE"/>
    <w:rsid w:val="002C372E"/>
    <w:rsid w:val="002C3CEB"/>
    <w:rsid w:val="002D4144"/>
    <w:rsid w:val="002F2F7C"/>
    <w:rsid w:val="002F541F"/>
    <w:rsid w:val="00314800"/>
    <w:rsid w:val="00364326"/>
    <w:rsid w:val="00383E7D"/>
    <w:rsid w:val="0038486D"/>
    <w:rsid w:val="003A0F8A"/>
    <w:rsid w:val="003A5EB1"/>
    <w:rsid w:val="003B09C8"/>
    <w:rsid w:val="003C2793"/>
    <w:rsid w:val="003D70F4"/>
    <w:rsid w:val="003F167F"/>
    <w:rsid w:val="00421004"/>
    <w:rsid w:val="00426FC0"/>
    <w:rsid w:val="004345DC"/>
    <w:rsid w:val="00437DC3"/>
    <w:rsid w:val="004431F4"/>
    <w:rsid w:val="004456B9"/>
    <w:rsid w:val="00451CBE"/>
    <w:rsid w:val="004551D2"/>
    <w:rsid w:val="00456981"/>
    <w:rsid w:val="00464BA3"/>
    <w:rsid w:val="00464F55"/>
    <w:rsid w:val="00477290"/>
    <w:rsid w:val="004B567E"/>
    <w:rsid w:val="004D0B04"/>
    <w:rsid w:val="004D4827"/>
    <w:rsid w:val="004F0D8C"/>
    <w:rsid w:val="0053234A"/>
    <w:rsid w:val="0053784E"/>
    <w:rsid w:val="0055523F"/>
    <w:rsid w:val="005578E8"/>
    <w:rsid w:val="00560074"/>
    <w:rsid w:val="00560096"/>
    <w:rsid w:val="00560302"/>
    <w:rsid w:val="00562B3D"/>
    <w:rsid w:val="005645BD"/>
    <w:rsid w:val="005659E0"/>
    <w:rsid w:val="00576254"/>
    <w:rsid w:val="0058415B"/>
    <w:rsid w:val="005934EA"/>
    <w:rsid w:val="005945F4"/>
    <w:rsid w:val="00597D87"/>
    <w:rsid w:val="005A7DE2"/>
    <w:rsid w:val="005B03D1"/>
    <w:rsid w:val="005D02D2"/>
    <w:rsid w:val="005E0753"/>
    <w:rsid w:val="005E0AB3"/>
    <w:rsid w:val="005F6D34"/>
    <w:rsid w:val="00625BF2"/>
    <w:rsid w:val="0063467F"/>
    <w:rsid w:val="00644ADF"/>
    <w:rsid w:val="0064597B"/>
    <w:rsid w:val="006533BD"/>
    <w:rsid w:val="00667DF0"/>
    <w:rsid w:val="00673D5D"/>
    <w:rsid w:val="00675C66"/>
    <w:rsid w:val="00681ABF"/>
    <w:rsid w:val="006C1655"/>
    <w:rsid w:val="006C3924"/>
    <w:rsid w:val="006D65C9"/>
    <w:rsid w:val="006D7841"/>
    <w:rsid w:val="006D7EAB"/>
    <w:rsid w:val="006E0942"/>
    <w:rsid w:val="006E3D54"/>
    <w:rsid w:val="006F0E70"/>
    <w:rsid w:val="007043C7"/>
    <w:rsid w:val="00710A12"/>
    <w:rsid w:val="0072224D"/>
    <w:rsid w:val="00742CA6"/>
    <w:rsid w:val="0075707F"/>
    <w:rsid w:val="00760AF4"/>
    <w:rsid w:val="00777F70"/>
    <w:rsid w:val="00781B73"/>
    <w:rsid w:val="00793836"/>
    <w:rsid w:val="007A59CE"/>
    <w:rsid w:val="007A5D57"/>
    <w:rsid w:val="007D2911"/>
    <w:rsid w:val="007F1274"/>
    <w:rsid w:val="007F6CC2"/>
    <w:rsid w:val="00805279"/>
    <w:rsid w:val="008119CA"/>
    <w:rsid w:val="008129C4"/>
    <w:rsid w:val="00822D0E"/>
    <w:rsid w:val="00823A34"/>
    <w:rsid w:val="00831110"/>
    <w:rsid w:val="00851222"/>
    <w:rsid w:val="008514B0"/>
    <w:rsid w:val="00851B9B"/>
    <w:rsid w:val="008664A6"/>
    <w:rsid w:val="00866542"/>
    <w:rsid w:val="008B4CC6"/>
    <w:rsid w:val="008C0962"/>
    <w:rsid w:val="008D5732"/>
    <w:rsid w:val="00901682"/>
    <w:rsid w:val="009026A1"/>
    <w:rsid w:val="00906555"/>
    <w:rsid w:val="00910134"/>
    <w:rsid w:val="00910C10"/>
    <w:rsid w:val="00915224"/>
    <w:rsid w:val="009203E3"/>
    <w:rsid w:val="00920C39"/>
    <w:rsid w:val="009227CB"/>
    <w:rsid w:val="00923AE9"/>
    <w:rsid w:val="0093555B"/>
    <w:rsid w:val="00940386"/>
    <w:rsid w:val="00946D70"/>
    <w:rsid w:val="00957A4D"/>
    <w:rsid w:val="00966C8F"/>
    <w:rsid w:val="0098083A"/>
    <w:rsid w:val="0098682A"/>
    <w:rsid w:val="009A28E5"/>
    <w:rsid w:val="009E5230"/>
    <w:rsid w:val="009F0C9D"/>
    <w:rsid w:val="009F1F7D"/>
    <w:rsid w:val="00A10DAE"/>
    <w:rsid w:val="00A13A2F"/>
    <w:rsid w:val="00A13C52"/>
    <w:rsid w:val="00A20A83"/>
    <w:rsid w:val="00A24EE3"/>
    <w:rsid w:val="00A33760"/>
    <w:rsid w:val="00A372CB"/>
    <w:rsid w:val="00A425D8"/>
    <w:rsid w:val="00A4492A"/>
    <w:rsid w:val="00A55681"/>
    <w:rsid w:val="00A70C41"/>
    <w:rsid w:val="00A77789"/>
    <w:rsid w:val="00A77CCB"/>
    <w:rsid w:val="00A80BD5"/>
    <w:rsid w:val="00AA1E00"/>
    <w:rsid w:val="00AA6133"/>
    <w:rsid w:val="00AD7D8D"/>
    <w:rsid w:val="00AF2473"/>
    <w:rsid w:val="00AF2771"/>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C07DAB"/>
    <w:rsid w:val="00C16F89"/>
    <w:rsid w:val="00C23A6A"/>
    <w:rsid w:val="00C24EAA"/>
    <w:rsid w:val="00C25475"/>
    <w:rsid w:val="00C26026"/>
    <w:rsid w:val="00C47397"/>
    <w:rsid w:val="00C551FC"/>
    <w:rsid w:val="00C66623"/>
    <w:rsid w:val="00C73482"/>
    <w:rsid w:val="00CA1714"/>
    <w:rsid w:val="00CA5409"/>
    <w:rsid w:val="00CC5931"/>
    <w:rsid w:val="00CE665B"/>
    <w:rsid w:val="00D02C53"/>
    <w:rsid w:val="00D06ADA"/>
    <w:rsid w:val="00D30BFB"/>
    <w:rsid w:val="00D33482"/>
    <w:rsid w:val="00D42C6A"/>
    <w:rsid w:val="00D55974"/>
    <w:rsid w:val="00D57561"/>
    <w:rsid w:val="00D642CC"/>
    <w:rsid w:val="00D66BDA"/>
    <w:rsid w:val="00D840CF"/>
    <w:rsid w:val="00D8465B"/>
    <w:rsid w:val="00D96E24"/>
    <w:rsid w:val="00DA50BD"/>
    <w:rsid w:val="00DA58FA"/>
    <w:rsid w:val="00DD1D6F"/>
    <w:rsid w:val="00DE0B02"/>
    <w:rsid w:val="00DF075F"/>
    <w:rsid w:val="00DF5FBE"/>
    <w:rsid w:val="00E15857"/>
    <w:rsid w:val="00E17D58"/>
    <w:rsid w:val="00E362B7"/>
    <w:rsid w:val="00E424B4"/>
    <w:rsid w:val="00E42F93"/>
    <w:rsid w:val="00E46296"/>
    <w:rsid w:val="00E906C9"/>
    <w:rsid w:val="00EA1162"/>
    <w:rsid w:val="00EA1625"/>
    <w:rsid w:val="00EA2920"/>
    <w:rsid w:val="00EA6E13"/>
    <w:rsid w:val="00EB51A7"/>
    <w:rsid w:val="00EE2E56"/>
    <w:rsid w:val="00EF234B"/>
    <w:rsid w:val="00F1127F"/>
    <w:rsid w:val="00F21DC8"/>
    <w:rsid w:val="00F253A4"/>
    <w:rsid w:val="00F34650"/>
    <w:rsid w:val="00F34F88"/>
    <w:rsid w:val="00F46906"/>
    <w:rsid w:val="00F527CC"/>
    <w:rsid w:val="00F55791"/>
    <w:rsid w:val="00F63C52"/>
    <w:rsid w:val="00F90F48"/>
    <w:rsid w:val="00FA3D5E"/>
    <w:rsid w:val="00FA4331"/>
    <w:rsid w:val="00FB4D40"/>
    <w:rsid w:val="00FD1D2C"/>
    <w:rsid w:val="00FD4536"/>
    <w:rsid w:val="00FD72C3"/>
    <w:rsid w:val="00FF57B2"/>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8D226"/>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lang w:val="en-US"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style>
  <w:style w:type="paragraph" w:styleId="Heading1">
    <w:name w:val="heading 1"/>
    <w:basedOn w:val="Normal"/>
    <w:next w:val="Normal"/>
    <w:link w:val="Heading1Char"/>
    <w:uiPriority w:val="9"/>
    <w:qFormat/>
    <w:rsid w:val="005945F4"/>
    <w:pPr>
      <w:keepNext/>
      <w:keepLines/>
      <w:numPr>
        <w:numId w:val="28"/>
      </w:numPr>
      <w:spacing w:before="260" w:after="1000" w:line="420" w:lineRule="atLeast"/>
      <w:outlineLvl w:val="0"/>
    </w:pPr>
    <w:rPr>
      <w:rFonts w:eastAsiaTheme="majorEastAsia" w:cs="Arial"/>
      <w:sz w:val="36"/>
    </w:rPr>
  </w:style>
  <w:style w:type="paragraph" w:styleId="Heading2">
    <w:name w:val="heading 2"/>
    <w:basedOn w:val="Normal"/>
    <w:next w:val="Normal"/>
    <w:link w:val="Heading2Char"/>
    <w:uiPriority w:val="9"/>
    <w:qFormat/>
    <w:rsid w:val="005945F4"/>
    <w:pPr>
      <w:keepNext/>
      <w:keepLines/>
      <w:numPr>
        <w:ilvl w:val="1"/>
        <w:numId w:val="28"/>
      </w:numPr>
      <w:spacing w:before="260" w:after="220"/>
      <w:outlineLvl w:val="1"/>
    </w:pPr>
    <w:rPr>
      <w:rFonts w:eastAsiaTheme="majorEastAsia" w:cs="Arial"/>
      <w:b/>
    </w:rPr>
  </w:style>
  <w:style w:type="paragraph" w:styleId="Heading3">
    <w:name w:val="heading 3"/>
    <w:basedOn w:val="Normal"/>
    <w:next w:val="Normal"/>
    <w:link w:val="Heading3Char"/>
    <w:uiPriority w:val="9"/>
    <w:semiHidden/>
    <w:qFormat/>
    <w:rsid w:val="005945F4"/>
    <w:pPr>
      <w:keepNext/>
      <w:keepLines/>
      <w:spacing w:before="260" w:after="220"/>
      <w:ind w:left="567" w:hanging="567"/>
      <w:outlineLvl w:val="2"/>
    </w:pPr>
    <w:rPr>
      <w:rFonts w:eastAsiaTheme="majorEastAsia" w:cs="Arial"/>
      <w:b/>
    </w:rPr>
  </w:style>
  <w:style w:type="paragraph" w:styleId="Heading4">
    <w:name w:val="heading 4"/>
    <w:basedOn w:val="Normal"/>
    <w:next w:val="Normal"/>
    <w:link w:val="Heading4Char"/>
    <w:uiPriority w:val="9"/>
    <w:semiHidden/>
    <w:unhideWhenUsed/>
    <w:qFormat/>
    <w:rsid w:val="005945F4"/>
    <w:pPr>
      <w:keepNext/>
      <w:keepLines/>
      <w:spacing w:before="40" w:after="0"/>
      <w:outlineLvl w:val="3"/>
    </w:pPr>
    <w:rPr>
      <w:rFonts w:eastAsiaTheme="majorEastAsia" w:cs="Arial"/>
      <w:i/>
      <w:color w:val="6B8EAB" w:themeColor="accent1" w:themeShade="BF"/>
    </w:rPr>
  </w:style>
  <w:style w:type="paragraph" w:styleId="Heading5">
    <w:name w:val="heading 5"/>
    <w:basedOn w:val="Normal"/>
    <w:next w:val="Normal"/>
    <w:link w:val="Heading5Char"/>
    <w:uiPriority w:val="9"/>
    <w:semiHidden/>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basedOn w:val="Normal"/>
    <w:next w:val="Normal"/>
    <w:link w:val="Heading6Char"/>
    <w:uiPriority w:val="9"/>
    <w:semiHidden/>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basedOn w:val="Normal"/>
    <w:next w:val="Normal"/>
    <w:link w:val="Heading7Char"/>
    <w:uiPriority w:val="9"/>
    <w:semiHidden/>
    <w:unhideWhenUsed/>
    <w:qFormat/>
    <w:rsid w:val="005945F4"/>
    <w:pPr>
      <w:keepNext/>
      <w:keepLines/>
      <w:spacing w:before="40" w:after="0"/>
      <w:outlineLvl w:val="6"/>
    </w:pPr>
    <w:rPr>
      <w:rFonts w:eastAsiaTheme="majorEastAsia" w:cs="Arial"/>
      <w:i/>
      <w:color w:val="435E75" w:themeColor="accent1" w:themeShade="7F"/>
    </w:rPr>
  </w:style>
  <w:style w:type="paragraph" w:styleId="Heading8">
    <w:name w:val="heading 8"/>
    <w:basedOn w:val="Normal"/>
    <w:next w:val="Normal"/>
    <w:link w:val="Heading8Char"/>
    <w:uiPriority w:val="9"/>
    <w:semiHidden/>
    <w:unhideWhenUsed/>
    <w:qFormat/>
    <w:rsid w:val="005945F4"/>
    <w:pPr>
      <w:keepNext/>
      <w:keepLines/>
      <w:spacing w:before="40" w:after="0"/>
      <w:outlineLvl w:val="7"/>
    </w:pPr>
    <w:rPr>
      <w:rFonts w:eastAsiaTheme="majorEastAsia" w:cs="Arial"/>
      <w:color w:val="5D5D5D" w:themeColor="text1" w:themeTint="D8"/>
      <w:sz w:val="21"/>
    </w:rPr>
  </w:style>
  <w:style w:type="paragraph" w:styleId="Heading9">
    <w:name w:val="heading 9"/>
    <w:basedOn w:val="Normal"/>
    <w:next w:val="Normal"/>
    <w:link w:val="Heading9Char"/>
    <w:uiPriority w:val="9"/>
    <w:semiHidden/>
    <w:unhideWhenUsed/>
    <w:qFormat/>
    <w:rsid w:val="005945F4"/>
    <w:pPr>
      <w:keepNext/>
      <w:keepLines/>
      <w:spacing w:before="40" w:after="0"/>
      <w:outlineLvl w:val="8"/>
    </w:pPr>
    <w:rPr>
      <w:rFonts w:eastAsiaTheme="majorEastAsia" w:cs="Arial"/>
      <w:i/>
      <w:color w:val="5D5D5D"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style>
  <w:style w:type="paragraph" w:styleId="Footer">
    <w:name w:val="footer"/>
    <w:basedOn w:val="Normal"/>
    <w:link w:val="FooterChar"/>
    <w:uiPriority w:val="99"/>
    <w:rsid w:val="005945F4"/>
    <w:pPr>
      <w:tabs>
        <w:tab w:val="right" w:pos="9638"/>
      </w:tabs>
      <w:spacing w:after="0" w:line="240" w:lineRule="auto"/>
    </w:pPr>
    <w:rPr>
      <w:sz w:val="16"/>
    </w:rPr>
  </w:style>
  <w:style w:type="character" w:customStyle="1" w:styleId="FooterChar">
    <w:name w:val="Footer Char"/>
    <w:basedOn w:val="DefaultParagraphFont"/>
    <w:link w:val="Footer"/>
    <w:uiPriority w:val="99"/>
    <w:rsid w:val="005945F4"/>
    <w:rPr>
      <w:sz w:val="16"/>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style>
  <w:style w:type="paragraph" w:customStyle="1" w:styleId="Author">
    <w:name w:val="Author"/>
    <w:basedOn w:val="Normal"/>
    <w:next w:val="JobTitle"/>
    <w:uiPriority w:val="7"/>
    <w:semiHidden/>
    <w:qFormat/>
    <w:rsid w:val="005945F4"/>
    <w:pPr>
      <w:keepNext/>
      <w:keepLines/>
      <w:spacing w:after="0" w:line="276" w:lineRule="auto"/>
    </w:pPr>
  </w:style>
  <w:style w:type="paragraph" w:customStyle="1" w:styleId="JobTitle">
    <w:name w:val="JobTitle"/>
    <w:basedOn w:val="Normal"/>
    <w:uiPriority w:val="8"/>
    <w:semiHidden/>
    <w:qFormat/>
    <w:rsid w:val="005945F4"/>
    <w:pPr>
      <w:keepNext/>
      <w:keepLines/>
      <w:spacing w:line="276" w:lineRule="auto"/>
      <w:contextualSpacing/>
    </w:p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5945F4"/>
    <w:rPr>
      <w:rFonts w:eastAsiaTheme="majorEastAsia" w:cs="Arial"/>
      <w:sz w:val="36"/>
    </w:rPr>
  </w:style>
  <w:style w:type="character" w:customStyle="1" w:styleId="Heading2Char">
    <w:name w:val="Heading 2 Char"/>
    <w:basedOn w:val="DefaultParagraphFont"/>
    <w:link w:val="Heading2"/>
    <w:uiPriority w:val="9"/>
    <w:rsid w:val="005945F4"/>
    <w:rPr>
      <w:rFonts w:eastAsiaTheme="majorEastAsia" w:cs="Arial"/>
      <w:b/>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rPr>
  </w:style>
  <w:style w:type="paragraph" w:styleId="FootnoteText">
    <w:name w:val="footnote text"/>
    <w:basedOn w:val="Normal"/>
    <w:link w:val="FootnoteTextChar"/>
    <w:uiPriority w:val="99"/>
    <w:semiHidden/>
    <w:unhideWhenUsed/>
    <w:rsid w:val="005945F4"/>
    <w:pPr>
      <w:spacing w:after="0" w:line="240" w:lineRule="auto"/>
    </w:pPr>
    <w:rPr>
      <w:sz w:val="16"/>
    </w:rPr>
  </w:style>
  <w:style w:type="character" w:customStyle="1" w:styleId="FootnoteTextChar">
    <w:name w:val="Footnote Text Char"/>
    <w:basedOn w:val="DefaultParagraphFont"/>
    <w:link w:val="FootnoteText"/>
    <w:uiPriority w:val="99"/>
    <w:semiHidden/>
    <w:rsid w:val="005945F4"/>
    <w:rPr>
      <w:sz w:val="16"/>
    </w:rPr>
  </w:style>
  <w:style w:type="character" w:styleId="FootnoteReference">
    <w:name w:val="footnote reference"/>
    <w:basedOn w:val="DefaultParagraphFont"/>
    <w:uiPriority w:val="99"/>
    <w:semiHidden/>
    <w:unhideWhenUsed/>
    <w:rsid w:val="005945F4"/>
    <w:rPr>
      <w:vertAlign w:val="superscript"/>
    </w:rPr>
  </w:style>
  <w:style w:type="paragraph" w:styleId="NoSpacing">
    <w:name w:val="No Spacing"/>
    <w:uiPriority w:val="6"/>
    <w:qFormat/>
    <w:rsid w:val="005945F4"/>
    <w:pPr>
      <w:spacing w:after="0" w:line="240" w:lineRule="auto"/>
    </w:pPr>
  </w:style>
  <w:style w:type="paragraph" w:styleId="EndnoteText">
    <w:name w:val="endnote text"/>
    <w:basedOn w:val="Normal"/>
    <w:link w:val="EndnoteTextChar"/>
    <w:uiPriority w:val="99"/>
    <w:semiHidden/>
    <w:unhideWhenUsed/>
    <w:rsid w:val="005945F4"/>
    <w:pPr>
      <w:spacing w:after="0" w:line="240" w:lineRule="auto"/>
    </w:pPr>
    <w:rPr>
      <w:sz w:val="16"/>
    </w:rPr>
  </w:style>
  <w:style w:type="character" w:customStyle="1" w:styleId="EndnoteTextChar">
    <w:name w:val="Endnote Text Char"/>
    <w:basedOn w:val="DefaultParagraphFont"/>
    <w:link w:val="EndnoteText"/>
    <w:uiPriority w:val="99"/>
    <w:semiHidden/>
    <w:rsid w:val="005945F4"/>
    <w:rPr>
      <w:sz w:val="16"/>
    </w:rPr>
  </w:style>
  <w:style w:type="character" w:styleId="EndnoteReference">
    <w:name w:val="endnote reference"/>
    <w:basedOn w:val="DefaultParagraphFont"/>
    <w:uiPriority w:val="99"/>
    <w:semiHidden/>
    <w:unhideWhenUsed/>
    <w:rsid w:val="005945F4"/>
    <w:rPr>
      <w:vertAlign w:val="superscript"/>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sz w:val="2"/>
    </w:rPr>
  </w:style>
  <w:style w:type="character" w:styleId="PlaceholderText">
    <w:name w:val="Placeholder Text"/>
    <w:basedOn w:val="DefaultParagraphFont"/>
    <w:uiPriority w:val="99"/>
    <w:semiHidden/>
    <w:rsid w:val="005945F4"/>
    <w:rPr>
      <w:color w:val="808080"/>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rPr>
  </w:style>
  <w:style w:type="character" w:customStyle="1" w:styleId="TitleChar">
    <w:name w:val="Title Char"/>
    <w:basedOn w:val="DefaultParagraphFont"/>
    <w:link w:val="Title"/>
    <w:uiPriority w:val="10"/>
    <w:rsid w:val="005945F4"/>
    <w:rPr>
      <w:rFonts w:eastAsiaTheme="majorEastAsia" w:cstheme="majorBidi"/>
      <w:kern w:val="28"/>
      <w:sz w:val="48"/>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z w:val="36"/>
    </w:rPr>
  </w:style>
  <w:style w:type="character" w:customStyle="1" w:styleId="SubtitleChar">
    <w:name w:val="Subtitle Char"/>
    <w:basedOn w:val="DefaultParagraphFont"/>
    <w:link w:val="Subtitle"/>
    <w:uiPriority w:val="11"/>
    <w:rsid w:val="005945F4"/>
    <w:rPr>
      <w:rFonts w:eastAsiaTheme="minorEastAsia"/>
      <w:sz w:val="36"/>
    </w:rPr>
  </w:style>
  <w:style w:type="paragraph" w:customStyle="1" w:styleId="Bullet1">
    <w:name w:val="Bullet 1"/>
    <w:basedOn w:val="Normal"/>
    <w:uiPriority w:val="32"/>
    <w:qFormat/>
    <w:rsid w:val="005945F4"/>
    <w:pPr>
      <w:numPr>
        <w:numId w:val="17"/>
      </w:numPr>
      <w:spacing w:after="160" w:line="260" w:lineRule="atLeast"/>
    </w:pPr>
  </w:style>
  <w:style w:type="paragraph" w:customStyle="1" w:styleId="Bullet2">
    <w:name w:val="Bullet 2"/>
    <w:basedOn w:val="Normal"/>
    <w:uiPriority w:val="32"/>
    <w:qFormat/>
    <w:rsid w:val="005945F4"/>
    <w:pPr>
      <w:numPr>
        <w:ilvl w:val="1"/>
        <w:numId w:val="17"/>
      </w:numPr>
      <w:spacing w:after="160" w:line="260" w:lineRule="atLeast"/>
    </w:pPr>
  </w:style>
  <w:style w:type="numbering" w:customStyle="1" w:styleId="NumbLstBullet">
    <w:name w:val="NumbLstBullet"/>
    <w:uiPriority w:val="99"/>
    <w:rsid w:val="005945F4"/>
    <w:pPr>
      <w:numPr>
        <w:numId w:val="17"/>
      </w:numPr>
    </w:pPr>
  </w:style>
  <w:style w:type="paragraph" w:customStyle="1" w:styleId="AlphaList1">
    <w:name w:val="AlphaList 1"/>
    <w:basedOn w:val="Normal"/>
    <w:uiPriority w:val="31"/>
    <w:qFormat/>
    <w:rsid w:val="005945F4"/>
    <w:pPr>
      <w:numPr>
        <w:numId w:val="33"/>
      </w:numPr>
      <w:spacing w:after="160" w:line="260" w:lineRule="atLeast"/>
    </w:pPr>
  </w:style>
  <w:style w:type="paragraph" w:customStyle="1" w:styleId="AlphaList2">
    <w:name w:val="AlphaList 2"/>
    <w:basedOn w:val="Normal"/>
    <w:uiPriority w:val="31"/>
    <w:qFormat/>
    <w:rsid w:val="005945F4"/>
    <w:pPr>
      <w:numPr>
        <w:ilvl w:val="1"/>
        <w:numId w:val="33"/>
      </w:numPr>
      <w:spacing w:after="160" w:line="260" w:lineRule="atLeast"/>
    </w:pPr>
  </w:style>
  <w:style w:type="numbering" w:customStyle="1" w:styleId="NumbListAlpha">
    <w:name w:val="NumbListAlpha"/>
    <w:uiPriority w:val="99"/>
    <w:rsid w:val="005945F4"/>
    <w:pPr>
      <w:numPr>
        <w:numId w:val="18"/>
      </w:numPr>
    </w:pPr>
  </w:style>
  <w:style w:type="paragraph" w:customStyle="1" w:styleId="Bullet3">
    <w:name w:val="Bullet 3"/>
    <w:basedOn w:val="Normal"/>
    <w:uiPriority w:val="32"/>
    <w:rsid w:val="005945F4"/>
    <w:pPr>
      <w:numPr>
        <w:ilvl w:val="2"/>
        <w:numId w:val="17"/>
      </w:numPr>
      <w:jc w:val="both"/>
    </w:pPr>
  </w:style>
  <w:style w:type="numbering" w:customStyle="1" w:styleId="NumHeadingsLst">
    <w:name w:val="NumHeadingsLst"/>
    <w:uiPriority w:val="99"/>
    <w:rsid w:val="005945F4"/>
    <w:pPr>
      <w:numPr>
        <w:numId w:val="28"/>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style>
  <w:style w:type="paragraph" w:styleId="TOC1">
    <w:name w:val="toc 1"/>
    <w:basedOn w:val="Normal"/>
    <w:next w:val="Normal"/>
    <w:autoRedefine/>
    <w:uiPriority w:val="39"/>
    <w:rsid w:val="005945F4"/>
    <w:pPr>
      <w:tabs>
        <w:tab w:val="left" w:pos="567"/>
        <w:tab w:val="right" w:pos="9628"/>
      </w:tabs>
      <w:spacing w:before="540" w:after="100" w:line="420" w:lineRule="atLeast"/>
      <w:ind w:left="567" w:right="567" w:hanging="567"/>
    </w:pPr>
    <w:rPr>
      <w:sz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style>
  <w:style w:type="character" w:styleId="Hyperlink">
    <w:name w:val="Hyperlink"/>
    <w:basedOn w:val="DefaultParagraphFont"/>
    <w:uiPriority w:val="99"/>
    <w:rsid w:val="005945F4"/>
    <w:rPr>
      <w:color w:val="0563C1" w:themeColor="hyperlink"/>
      <w:u w:val="single"/>
    </w:rPr>
  </w:style>
  <w:style w:type="paragraph" w:styleId="TOC3">
    <w:name w:val="toc 3"/>
    <w:basedOn w:val="Normal"/>
    <w:next w:val="Normal"/>
    <w:autoRedefine/>
    <w:uiPriority w:val="39"/>
    <w:semiHidden/>
    <w:unhideWhenUsed/>
    <w:rsid w:val="005945F4"/>
    <w:pPr>
      <w:spacing w:after="100"/>
      <w:ind w:left="440"/>
    </w:pPr>
  </w:style>
  <w:style w:type="paragraph" w:styleId="TOC4">
    <w:name w:val="toc 4"/>
    <w:basedOn w:val="Normal"/>
    <w:next w:val="Normal"/>
    <w:autoRedefine/>
    <w:uiPriority w:val="39"/>
    <w:semiHidden/>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rPr>
  </w:style>
  <w:style w:type="paragraph" w:customStyle="1" w:styleId="CoverPageTitle">
    <w:name w:val="Cover Page Title"/>
    <w:basedOn w:val="Normal"/>
    <w:uiPriority w:val="53"/>
    <w:qFormat/>
    <w:rsid w:val="005945F4"/>
    <w:pPr>
      <w:spacing w:before="200" w:after="200"/>
      <w:contextualSpacing/>
      <w:jc w:val="center"/>
    </w:pPr>
    <w:rPr>
      <w:color w:val="003F72" w:themeColor="background2"/>
      <w:kern w:val="40"/>
      <w:sz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rPr>
  </w:style>
  <w:style w:type="paragraph" w:styleId="BodyTextIndent">
    <w:name w:val="Body Text Indent"/>
    <w:basedOn w:val="Normal"/>
    <w:link w:val="BodyTextIndentChar"/>
    <w:uiPriority w:val="34"/>
    <w:rsid w:val="005945F4"/>
    <w:pPr>
      <w:ind w:left="397"/>
    </w:pPr>
  </w:style>
  <w:style w:type="character" w:customStyle="1" w:styleId="BodyTextIndentChar">
    <w:name w:val="Body Text Indent Char"/>
    <w:basedOn w:val="DefaultParagraphFont"/>
    <w:link w:val="BodyTextIndent"/>
    <w:uiPriority w:val="34"/>
    <w:rsid w:val="005945F4"/>
  </w:style>
  <w:style w:type="paragraph" w:styleId="BodyTextIndent2">
    <w:name w:val="Body Text Indent 2"/>
    <w:basedOn w:val="BodyTextIndent"/>
    <w:link w:val="BodyTextIndent2Char"/>
    <w:uiPriority w:val="34"/>
    <w:rsid w:val="005945F4"/>
    <w:pPr>
      <w:ind w:left="794"/>
    </w:pPr>
  </w:style>
  <w:style w:type="character" w:customStyle="1" w:styleId="BodyTextIndent2Char">
    <w:name w:val="Body Text Indent 2 Char"/>
    <w:basedOn w:val="DefaultParagraphFont"/>
    <w:link w:val="BodyTextIndent2"/>
    <w:uiPriority w:val="34"/>
    <w:rsid w:val="005945F4"/>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basedOn w:val="DefaultParagraphFont"/>
    <w:link w:val="Heading3"/>
    <w:uiPriority w:val="9"/>
    <w:semiHidden/>
    <w:rsid w:val="005945F4"/>
    <w:rPr>
      <w:rFonts w:eastAsiaTheme="majorEastAsia" w:cs="Arial"/>
      <w:b/>
    </w:rPr>
  </w:style>
  <w:style w:type="character" w:customStyle="1" w:styleId="Heading4Char">
    <w:name w:val="Heading 4 Char"/>
    <w:basedOn w:val="DefaultParagraphFont"/>
    <w:link w:val="Heading4"/>
    <w:uiPriority w:val="9"/>
    <w:semiHidden/>
    <w:rsid w:val="005945F4"/>
    <w:rPr>
      <w:rFonts w:eastAsiaTheme="majorEastAsia" w:cs="Arial"/>
      <w:i/>
      <w:color w:val="6B8EAB" w:themeColor="accent1" w:themeShade="BF"/>
    </w:rPr>
  </w:style>
  <w:style w:type="character" w:customStyle="1" w:styleId="Heading5Char">
    <w:name w:val="Heading 5 Char"/>
    <w:basedOn w:val="DefaultParagraphFont"/>
    <w:link w:val="Heading5"/>
    <w:uiPriority w:val="9"/>
    <w:semiHidden/>
    <w:rsid w:val="005945F4"/>
    <w:rPr>
      <w:rFonts w:eastAsiaTheme="majorEastAsia" w:cs="Arial"/>
      <w:color w:val="6B8EAB" w:themeColor="accent1" w:themeShade="BF"/>
    </w:rPr>
  </w:style>
  <w:style w:type="character" w:customStyle="1" w:styleId="Heading6Char">
    <w:name w:val="Heading 6 Char"/>
    <w:basedOn w:val="DefaultParagraphFont"/>
    <w:link w:val="Heading6"/>
    <w:uiPriority w:val="9"/>
    <w:semiHidden/>
    <w:rsid w:val="005945F4"/>
    <w:rPr>
      <w:rFonts w:eastAsiaTheme="majorEastAsia" w:cs="Arial"/>
      <w:color w:val="435E75" w:themeColor="accent1" w:themeShade="7F"/>
    </w:rPr>
  </w:style>
  <w:style w:type="character" w:customStyle="1" w:styleId="Heading7Char">
    <w:name w:val="Heading 7 Char"/>
    <w:basedOn w:val="DefaultParagraphFont"/>
    <w:link w:val="Heading7"/>
    <w:uiPriority w:val="9"/>
    <w:semiHidden/>
    <w:rsid w:val="005945F4"/>
    <w:rPr>
      <w:rFonts w:eastAsiaTheme="majorEastAsia" w:cs="Arial"/>
      <w:i/>
      <w:color w:val="435E75" w:themeColor="accent1" w:themeShade="7F"/>
    </w:rPr>
  </w:style>
  <w:style w:type="character" w:customStyle="1" w:styleId="Heading8Char">
    <w:name w:val="Heading 8 Char"/>
    <w:basedOn w:val="DefaultParagraphFont"/>
    <w:link w:val="Heading8"/>
    <w:uiPriority w:val="9"/>
    <w:semiHidden/>
    <w:rsid w:val="005945F4"/>
    <w:rPr>
      <w:rFonts w:eastAsiaTheme="majorEastAsia" w:cs="Arial"/>
      <w:color w:val="5D5D5D" w:themeColor="text1" w:themeTint="D8"/>
      <w:sz w:val="21"/>
    </w:rPr>
  </w:style>
  <w:style w:type="character" w:customStyle="1" w:styleId="Heading9Char">
    <w:name w:val="Heading 9 Char"/>
    <w:basedOn w:val="DefaultParagraphFont"/>
    <w:link w:val="Heading9"/>
    <w:uiPriority w:val="9"/>
    <w:semiHidden/>
    <w:rsid w:val="005945F4"/>
    <w:rPr>
      <w:rFonts w:eastAsiaTheme="majorEastAsia" w:cs="Arial"/>
      <w:i/>
      <w:color w:val="5D5D5D" w:themeColor="text1" w:themeTint="D8"/>
      <w:sz w:val="21"/>
    </w:rPr>
  </w:style>
  <w:style w:type="numbering" w:styleId="111111">
    <w:name w:val="Outline List 2"/>
    <w:basedOn w:val="NoList"/>
    <w:uiPriority w:val="99"/>
    <w:semiHidden/>
    <w:unhideWhenUsed/>
    <w:rsid w:val="005945F4"/>
    <w:pPr>
      <w:numPr>
        <w:numId w:val="35"/>
      </w:numPr>
    </w:pPr>
  </w:style>
  <w:style w:type="numbering" w:styleId="1ai">
    <w:name w:val="Outline List 1"/>
    <w:basedOn w:val="NoList"/>
    <w:uiPriority w:val="99"/>
    <w:semiHidden/>
    <w:unhideWhenUsed/>
    <w:rsid w:val="005945F4"/>
    <w:pPr>
      <w:numPr>
        <w:numId w:val="36"/>
      </w:numPr>
    </w:pPr>
  </w:style>
  <w:style w:type="numbering" w:styleId="ArticleSection">
    <w:name w:val="Outline List 3"/>
    <w:basedOn w:val="NoList"/>
    <w:uiPriority w:val="99"/>
    <w:semiHidden/>
    <w:unhideWhenUsed/>
    <w:rsid w:val="005945F4"/>
    <w:pPr>
      <w:numPr>
        <w:numId w:val="3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color w:val="A7BCCD" w:themeColor="accent1"/>
    </w:rPr>
  </w:style>
  <w:style w:type="paragraph" w:styleId="BodyText">
    <w:name w:val="Body Text"/>
    <w:basedOn w:val="Normal"/>
    <w:link w:val="BodyTextChar"/>
    <w:uiPriority w:val="99"/>
    <w:semiHidden/>
    <w:unhideWhenUsed/>
    <w:rsid w:val="005945F4"/>
  </w:style>
  <w:style w:type="character" w:customStyle="1" w:styleId="BodyTextChar">
    <w:name w:val="Body Text Char"/>
    <w:basedOn w:val="DefaultParagraphFont"/>
    <w:link w:val="BodyText"/>
    <w:uiPriority w:val="99"/>
    <w:semiHidden/>
    <w:rsid w:val="005945F4"/>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style>
  <w:style w:type="paragraph" w:styleId="BodyText3">
    <w:name w:val="Body Text 3"/>
    <w:basedOn w:val="Normal"/>
    <w:link w:val="BodyText3Char"/>
    <w:uiPriority w:val="99"/>
    <w:semiHidden/>
    <w:unhideWhenUsed/>
    <w:rsid w:val="005945F4"/>
    <w:rPr>
      <w:sz w:val="16"/>
    </w:rPr>
  </w:style>
  <w:style w:type="character" w:customStyle="1" w:styleId="BodyText3Char">
    <w:name w:val="Body Text 3 Char"/>
    <w:basedOn w:val="DefaultParagraphFont"/>
    <w:link w:val="BodyText3"/>
    <w:uiPriority w:val="99"/>
    <w:semiHidden/>
    <w:rsid w:val="005945F4"/>
    <w:rPr>
      <w:sz w:val="16"/>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style>
  <w:style w:type="paragraph" w:styleId="BodyTextIndent3">
    <w:name w:val="Body Text Indent 3"/>
    <w:basedOn w:val="Normal"/>
    <w:link w:val="BodyTextIndent3Char"/>
    <w:uiPriority w:val="99"/>
    <w:semiHidden/>
    <w:unhideWhenUsed/>
    <w:rsid w:val="005945F4"/>
    <w:pPr>
      <w:ind w:left="283"/>
    </w:pPr>
    <w:rPr>
      <w:sz w:val="16"/>
    </w:rPr>
  </w:style>
  <w:style w:type="character" w:customStyle="1" w:styleId="BodyTextIndent3Char">
    <w:name w:val="Body Text Indent 3 Char"/>
    <w:basedOn w:val="DefaultParagraphFont"/>
    <w:link w:val="BodyTextIndent3"/>
    <w:uiPriority w:val="99"/>
    <w:semiHidden/>
    <w:rsid w:val="005945F4"/>
    <w:rPr>
      <w:sz w:val="16"/>
    </w:rPr>
  </w:style>
  <w:style w:type="character" w:styleId="BookTitle">
    <w:name w:val="Book Title"/>
    <w:basedOn w:val="DefaultParagraphFont"/>
    <w:uiPriority w:val="33"/>
    <w:qFormat/>
    <w:rsid w:val="005945F4"/>
    <w:rPr>
      <w:b/>
      <w:i/>
    </w:rPr>
  </w:style>
  <w:style w:type="paragraph" w:styleId="Caption">
    <w:name w:val="caption"/>
    <w:basedOn w:val="Normal"/>
    <w:next w:val="Normal"/>
    <w:uiPriority w:val="35"/>
    <w:semiHidden/>
    <w:unhideWhenUsed/>
    <w:qFormat/>
    <w:rsid w:val="005945F4"/>
    <w:pPr>
      <w:spacing w:after="200" w:line="240" w:lineRule="auto"/>
    </w:pPr>
    <w:rPr>
      <w:i/>
      <w:color w:val="E6ECF1" w:themeColor="text2"/>
      <w:sz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rPr>
  </w:style>
  <w:style w:type="paragraph" w:styleId="CommentText">
    <w:name w:val="annotation text"/>
    <w:basedOn w:val="Normal"/>
    <w:link w:val="CommentTextChar"/>
    <w:uiPriority w:val="99"/>
    <w:semiHidden/>
    <w:unhideWhenUsed/>
    <w:rsid w:val="005945F4"/>
    <w:pPr>
      <w:spacing w:line="240" w:lineRule="auto"/>
    </w:pPr>
    <w:rPr>
      <w:sz w:val="20"/>
    </w:rPr>
  </w:style>
  <w:style w:type="character" w:customStyle="1" w:styleId="CommentTextChar">
    <w:name w:val="Comment Text Char"/>
    <w:basedOn w:val="DefaultParagraphFont"/>
    <w:link w:val="CommentText"/>
    <w:uiPriority w:val="99"/>
    <w:semiHidden/>
    <w:rsid w:val="005945F4"/>
    <w:rPr>
      <w:sz w:val="20"/>
    </w:rPr>
  </w:style>
  <w:style w:type="paragraph" w:styleId="CommentSubject">
    <w:name w:val="annotation subject"/>
    <w:basedOn w:val="CommentText"/>
    <w:next w:val="CommentText"/>
    <w:link w:val="CommentSubjectChar"/>
    <w:uiPriority w:val="99"/>
    <w:semiHidden/>
    <w:unhideWhenUsed/>
    <w:rsid w:val="005945F4"/>
    <w:rPr>
      <w:b/>
    </w:rPr>
  </w:style>
  <w:style w:type="character" w:customStyle="1" w:styleId="CommentSubjectChar">
    <w:name w:val="Comment Subject Char"/>
    <w:basedOn w:val="CommentTextChar"/>
    <w:link w:val="CommentSubject"/>
    <w:uiPriority w:val="99"/>
    <w:semiHidden/>
    <w:rsid w:val="005945F4"/>
    <w:rPr>
      <w:b/>
      <w:sz w:val="20"/>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style>
  <w:style w:type="character" w:styleId="Emphasis">
    <w:name w:val="Emphasis"/>
    <w:basedOn w:val="DefaultParagraphFont"/>
    <w:uiPriority w:val="20"/>
    <w:qFormat/>
    <w:rsid w:val="005945F4"/>
    <w:rPr>
      <w:i/>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rPr>
  </w:style>
  <w:style w:type="character" w:styleId="FollowedHyperlink">
    <w:name w:val="FollowedHyperlink"/>
    <w:basedOn w:val="DefaultParagraphFont"/>
    <w:uiPriority w:val="99"/>
    <w:semiHidden/>
    <w:unhideWhenUsed/>
    <w:rsid w:val="005945F4"/>
    <w:rPr>
      <w:color w:val="954F72" w:themeColor="followedHyperlink"/>
      <w:u w:val="single"/>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style>
  <w:style w:type="paragraph" w:styleId="HTMLAddress">
    <w:name w:val="HTML Address"/>
    <w:basedOn w:val="Normal"/>
    <w:link w:val="HTMLAddressChar"/>
    <w:uiPriority w:val="99"/>
    <w:semiHidden/>
    <w:unhideWhenUsed/>
    <w:rsid w:val="005945F4"/>
    <w:pPr>
      <w:spacing w:after="0" w:line="240" w:lineRule="auto"/>
    </w:pPr>
    <w:rPr>
      <w:i/>
    </w:rPr>
  </w:style>
  <w:style w:type="character" w:customStyle="1" w:styleId="HTMLAddressChar">
    <w:name w:val="HTML Address Char"/>
    <w:basedOn w:val="DefaultParagraphFont"/>
    <w:link w:val="HTMLAddress"/>
    <w:uiPriority w:val="99"/>
    <w:semiHidden/>
    <w:rsid w:val="005945F4"/>
    <w:rPr>
      <w:i/>
    </w:rPr>
  </w:style>
  <w:style w:type="character" w:styleId="HTMLCite">
    <w:name w:val="HTML Cite"/>
    <w:basedOn w:val="DefaultParagraphFont"/>
    <w:uiPriority w:val="99"/>
    <w:semiHidden/>
    <w:unhideWhenUsed/>
    <w:rsid w:val="005945F4"/>
    <w:rPr>
      <w:i/>
    </w:rPr>
  </w:style>
  <w:style w:type="character" w:styleId="HTMLCode">
    <w:name w:val="HTML Code"/>
    <w:basedOn w:val="DefaultParagraphFont"/>
    <w:uiPriority w:val="99"/>
    <w:semiHidden/>
    <w:unhideWhenUsed/>
    <w:rsid w:val="005945F4"/>
    <w:rPr>
      <w:rFonts w:ascii="Consolas" w:hAnsi="Consolas"/>
      <w:sz w:val="20"/>
    </w:rPr>
  </w:style>
  <w:style w:type="character" w:styleId="HTMLDefinition">
    <w:name w:val="HTML Definition"/>
    <w:basedOn w:val="DefaultParagraphFont"/>
    <w:uiPriority w:val="99"/>
    <w:semiHidden/>
    <w:unhideWhenUsed/>
    <w:rsid w:val="005945F4"/>
    <w:rPr>
      <w:i/>
    </w:rPr>
  </w:style>
  <w:style w:type="character" w:styleId="HTMLKeyboard">
    <w:name w:val="HTML Keyboard"/>
    <w:basedOn w:val="DefaultParagraphFont"/>
    <w:uiPriority w:val="99"/>
    <w:semiHidden/>
    <w:unhideWhenUsed/>
    <w:rsid w:val="005945F4"/>
    <w:rPr>
      <w:rFonts w:ascii="Consolas" w:hAnsi="Consolas"/>
      <w:sz w:val="20"/>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rPr>
  </w:style>
  <w:style w:type="character" w:styleId="HTMLSample">
    <w:name w:val="HTML Sample"/>
    <w:basedOn w:val="DefaultParagraphFont"/>
    <w:uiPriority w:val="99"/>
    <w:semiHidden/>
    <w:unhideWhenUsed/>
    <w:rsid w:val="005945F4"/>
    <w:rPr>
      <w:rFonts w:ascii="Consolas" w:hAnsi="Consolas"/>
      <w:sz w:val="24"/>
    </w:rPr>
  </w:style>
  <w:style w:type="character" w:styleId="HTMLTypewriter">
    <w:name w:val="HTML Typewriter"/>
    <w:basedOn w:val="DefaultParagraphFont"/>
    <w:uiPriority w:val="99"/>
    <w:semiHidden/>
    <w:unhideWhenUsed/>
    <w:rsid w:val="005945F4"/>
    <w:rPr>
      <w:rFonts w:ascii="Consolas" w:hAnsi="Consolas"/>
      <w:sz w:val="20"/>
    </w:rPr>
  </w:style>
  <w:style w:type="character" w:styleId="HTMLVariable">
    <w:name w:val="HTML Variable"/>
    <w:basedOn w:val="DefaultParagraphFont"/>
    <w:uiPriority w:val="99"/>
    <w:semiHidden/>
    <w:unhideWhenUsed/>
    <w:rsid w:val="005945F4"/>
    <w:rPr>
      <w:i/>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rPr>
  </w:style>
  <w:style w:type="character" w:styleId="IntenseEmphasis">
    <w:name w:val="Intense Emphasis"/>
    <w:basedOn w:val="DefaultParagraphFont"/>
    <w:uiPriority w:val="21"/>
    <w:qFormat/>
    <w:rsid w:val="005945F4"/>
    <w:rPr>
      <w:i/>
      <w:color w:val="A7BCCD" w:themeColor="accent1"/>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color w:val="A7BCCD" w:themeColor="accent1"/>
    </w:rPr>
  </w:style>
  <w:style w:type="character" w:customStyle="1" w:styleId="IntenseQuoteChar">
    <w:name w:val="Intense Quote Char"/>
    <w:basedOn w:val="DefaultParagraphFont"/>
    <w:link w:val="IntenseQuote"/>
    <w:uiPriority w:val="30"/>
    <w:rsid w:val="005945F4"/>
    <w:rPr>
      <w:i/>
      <w:color w:val="A7BCCD" w:themeColor="accent1"/>
    </w:rPr>
  </w:style>
  <w:style w:type="character" w:styleId="IntenseReference">
    <w:name w:val="Intense Reference"/>
    <w:basedOn w:val="DefaultParagraphFont"/>
    <w:uiPriority w:val="32"/>
    <w:qFormat/>
    <w:rsid w:val="005945F4"/>
    <w:rPr>
      <w:b/>
      <w:smallCaps/>
      <w:color w:val="A7BCCD" w:themeColor="accent1"/>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6"/>
      </w:numPr>
      <w:contextualSpacing/>
    </w:pPr>
  </w:style>
  <w:style w:type="paragraph" w:styleId="ListBullet2">
    <w:name w:val="List Bullet 2"/>
    <w:basedOn w:val="Normal"/>
    <w:uiPriority w:val="99"/>
    <w:semiHidden/>
    <w:unhideWhenUsed/>
    <w:rsid w:val="005945F4"/>
    <w:pPr>
      <w:numPr>
        <w:numId w:val="7"/>
      </w:numPr>
      <w:contextualSpacing/>
    </w:pPr>
  </w:style>
  <w:style w:type="paragraph" w:styleId="ListBullet3">
    <w:name w:val="List Bullet 3"/>
    <w:basedOn w:val="Normal"/>
    <w:uiPriority w:val="99"/>
    <w:semiHidden/>
    <w:unhideWhenUsed/>
    <w:rsid w:val="005945F4"/>
    <w:pPr>
      <w:numPr>
        <w:numId w:val="8"/>
      </w:numPr>
      <w:contextualSpacing/>
    </w:pPr>
  </w:style>
  <w:style w:type="paragraph" w:styleId="ListBullet4">
    <w:name w:val="List Bullet 4"/>
    <w:basedOn w:val="Normal"/>
    <w:uiPriority w:val="99"/>
    <w:semiHidden/>
    <w:unhideWhenUsed/>
    <w:rsid w:val="005945F4"/>
    <w:pPr>
      <w:numPr>
        <w:numId w:val="9"/>
      </w:numPr>
      <w:contextualSpacing/>
    </w:pPr>
  </w:style>
  <w:style w:type="paragraph" w:styleId="ListBullet5">
    <w:name w:val="List Bullet 5"/>
    <w:basedOn w:val="Normal"/>
    <w:uiPriority w:val="99"/>
    <w:semiHidden/>
    <w:unhideWhenUsed/>
    <w:rsid w:val="005945F4"/>
    <w:pPr>
      <w:numPr>
        <w:numId w:val="10"/>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11"/>
      </w:numPr>
      <w:contextualSpacing/>
    </w:pPr>
  </w:style>
  <w:style w:type="paragraph" w:styleId="ListNumber2">
    <w:name w:val="List Number 2"/>
    <w:basedOn w:val="Normal"/>
    <w:uiPriority w:val="99"/>
    <w:semiHidden/>
    <w:unhideWhenUsed/>
    <w:rsid w:val="005945F4"/>
    <w:pPr>
      <w:numPr>
        <w:numId w:val="12"/>
      </w:numPr>
      <w:contextualSpacing/>
    </w:pPr>
  </w:style>
  <w:style w:type="paragraph" w:styleId="ListNumber3">
    <w:name w:val="List Number 3"/>
    <w:basedOn w:val="Normal"/>
    <w:uiPriority w:val="99"/>
    <w:semiHidden/>
    <w:unhideWhenUsed/>
    <w:rsid w:val="005945F4"/>
    <w:pPr>
      <w:numPr>
        <w:numId w:val="13"/>
      </w:numPr>
      <w:contextualSpacing/>
    </w:pPr>
  </w:style>
  <w:style w:type="paragraph" w:styleId="ListNumber4">
    <w:name w:val="List Number 4"/>
    <w:basedOn w:val="Normal"/>
    <w:uiPriority w:val="99"/>
    <w:semiHidden/>
    <w:unhideWhenUsed/>
    <w:rsid w:val="005945F4"/>
    <w:pPr>
      <w:numPr>
        <w:numId w:val="14"/>
      </w:numPr>
      <w:contextualSpacing/>
    </w:pPr>
  </w:style>
  <w:style w:type="paragraph" w:styleId="ListNumber5">
    <w:name w:val="List Number 5"/>
    <w:basedOn w:val="Normal"/>
    <w:uiPriority w:val="99"/>
    <w:semiHidden/>
    <w:unhideWhenUsed/>
    <w:rsid w:val="005945F4"/>
    <w:pPr>
      <w:numPr>
        <w:numId w:val="15"/>
      </w:numPr>
      <w:contextualSpacing/>
    </w:pPr>
  </w:style>
  <w:style w:type="paragraph" w:styleId="ListParagraph">
    <w:name w:val="List Paragraph"/>
    <w:basedOn w:val="Normal"/>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rPr>
  </w:style>
  <w:style w:type="character" w:customStyle="1" w:styleId="MacroTextChar">
    <w:name w:val="Macro Text Char"/>
    <w:basedOn w:val="DefaultParagraphFont"/>
    <w:link w:val="MacroText"/>
    <w:uiPriority w:val="99"/>
    <w:semiHidden/>
    <w:rsid w:val="005945F4"/>
    <w:rPr>
      <w:rFonts w:ascii="Consolas" w:hAnsi="Consolas"/>
      <w:sz w:val="20"/>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hd w:val="pct20" w:color="auto" w:fill="auto"/>
    </w:rPr>
  </w:style>
  <w:style w:type="paragraph" w:styleId="NormalWeb">
    <w:name w:val="Normal (Web)"/>
    <w:basedOn w:val="Normal"/>
    <w:uiPriority w:val="99"/>
    <w:semiHidden/>
    <w:unhideWhenUsed/>
    <w:rsid w:val="005945F4"/>
    <w:rPr>
      <w:rFonts w:ascii="Times New Roman" w:hAnsi="Times New Roman" w:cs="Times New Roman"/>
      <w:sz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style>
  <w:style w:type="character" w:styleId="PageNumber">
    <w:name w:val="page number"/>
    <w:basedOn w:val="DefaultParagraphFont"/>
    <w:uiPriority w:val="99"/>
    <w:semiHidden/>
    <w:unhideWhenUsed/>
    <w:rsid w:val="005945F4"/>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rPr>
  </w:style>
  <w:style w:type="character" w:customStyle="1" w:styleId="PlainTextChar">
    <w:name w:val="Plain Text Char"/>
    <w:basedOn w:val="DefaultParagraphFont"/>
    <w:link w:val="PlainText"/>
    <w:uiPriority w:val="99"/>
    <w:semiHidden/>
    <w:rsid w:val="005945F4"/>
    <w:rPr>
      <w:rFonts w:ascii="Consolas" w:hAnsi="Consolas"/>
      <w:sz w:val="21"/>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style>
  <w:style w:type="character" w:styleId="Strong">
    <w:name w:val="Strong"/>
    <w:basedOn w:val="DefaultParagraphFont"/>
    <w:uiPriority w:val="22"/>
    <w:qFormat/>
    <w:rsid w:val="005945F4"/>
    <w:rPr>
      <w:b/>
    </w:rPr>
  </w:style>
  <w:style w:type="character" w:styleId="SubtleEmphasis">
    <w:name w:val="Subtle Emphasis"/>
    <w:basedOn w:val="DefaultParagraphFont"/>
    <w:uiPriority w:val="19"/>
    <w:qFormat/>
    <w:rsid w:val="005945F4"/>
    <w:rPr>
      <w:i/>
      <w:color w:val="6F6F6F" w:themeColor="text1" w:themeTint="BF"/>
    </w:rPr>
  </w:style>
  <w:style w:type="character" w:styleId="SubtleReference">
    <w:name w:val="Subtle Reference"/>
    <w:basedOn w:val="DefaultParagraphFont"/>
    <w:uiPriority w:val="31"/>
    <w:qFormat/>
    <w:rsid w:val="005945F4"/>
    <w:rPr>
      <w:smallCaps/>
      <w:color w:val="838383" w:themeColor="text1" w:themeTint="A5"/>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sz w:val="24"/>
    </w:rPr>
  </w:style>
  <w:style w:type="paragraph" w:styleId="TOC5">
    <w:name w:val="toc 5"/>
    <w:basedOn w:val="Normal"/>
    <w:next w:val="Normal"/>
    <w:autoRedefine/>
    <w:uiPriority w:val="39"/>
    <w:semiHidden/>
    <w:unhideWhenUsed/>
    <w:rsid w:val="005945F4"/>
    <w:pPr>
      <w:spacing w:after="100"/>
      <w:ind w:left="880"/>
    </w:pPr>
  </w:style>
  <w:style w:type="paragraph" w:styleId="TOC6">
    <w:name w:val="toc 6"/>
    <w:basedOn w:val="Normal"/>
    <w:next w:val="Normal"/>
    <w:autoRedefine/>
    <w:uiPriority w:val="39"/>
    <w:semiHidden/>
    <w:unhideWhenUsed/>
    <w:rsid w:val="005945F4"/>
    <w:pPr>
      <w:spacing w:after="100"/>
      <w:ind w:left="1100"/>
    </w:pPr>
  </w:style>
  <w:style w:type="paragraph" w:styleId="TOC7">
    <w:name w:val="toc 7"/>
    <w:basedOn w:val="Normal"/>
    <w:next w:val="Normal"/>
    <w:autoRedefine/>
    <w:uiPriority w:val="39"/>
    <w:semiHidden/>
    <w:unhideWhenUsed/>
    <w:rsid w:val="005945F4"/>
    <w:pPr>
      <w:spacing w:after="100"/>
      <w:ind w:left="1320"/>
    </w:pPr>
  </w:style>
  <w:style w:type="paragraph" w:styleId="TOC8">
    <w:name w:val="toc 8"/>
    <w:basedOn w:val="Normal"/>
    <w:next w:val="Normal"/>
    <w:autoRedefine/>
    <w:uiPriority w:val="39"/>
    <w:semiHidden/>
    <w:unhideWhenUsed/>
    <w:rsid w:val="005945F4"/>
    <w:pPr>
      <w:spacing w:after="100"/>
      <w:ind w:left="1540"/>
    </w:pPr>
  </w:style>
  <w:style w:type="paragraph" w:styleId="TOC9">
    <w:name w:val="toc 9"/>
    <w:basedOn w:val="Normal"/>
    <w:next w:val="Normal"/>
    <w:autoRedefine/>
    <w:uiPriority w:val="39"/>
    <w:semiHidden/>
    <w:unhideWhenUsed/>
    <w:rsid w:val="005945F4"/>
    <w:pPr>
      <w:spacing w:after="100"/>
      <w:ind w:left="1760"/>
    </w:pPr>
  </w:style>
  <w:style w:type="paragraph" w:styleId="TOCHeading">
    <w:name w:val="TOC Heading"/>
    <w:basedOn w:val="Heading1"/>
    <w:next w:val="Normal"/>
    <w:uiPriority w:val="39"/>
    <w:semiHidden/>
    <w:unhideWhenUsed/>
    <w:qFormat/>
    <w:rsid w:val="005945F4"/>
    <w:pPr>
      <w:numPr>
        <w:numId w:val="0"/>
      </w:numPr>
      <w:spacing w:before="240" w:after="0" w:line="240" w:lineRule="atLeast"/>
      <w:outlineLvl w:val="9"/>
    </w:pPr>
    <w:rPr>
      <w:color w:val="6B8EAB" w:themeColor="accent1" w:themeShade="BF"/>
      <w:sz w:val="32"/>
    </w:rPr>
  </w:style>
  <w:style w:type="numbering" w:customStyle="1" w:styleId="TableBullet">
    <w:name w:val="Table Bullet"/>
    <w:uiPriority w:val="99"/>
    <w:rsid w:val="005945F4"/>
    <w:pPr>
      <w:numPr>
        <w:numId w:val="3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3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39"/>
      </w:numPr>
    </w:pPr>
  </w:style>
  <w:style w:type="paragraph" w:customStyle="1" w:styleId="TableNumbList1">
    <w:name w:val="Table NumbList 1"/>
    <w:basedOn w:val="TableBullet2"/>
    <w:uiPriority w:val="22"/>
    <w:rsid w:val="005945F4"/>
    <w:pPr>
      <w:numPr>
        <w:ilvl w:val="0"/>
        <w:numId w:val="3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2D41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CoverPageTitle1">
    <w:name w:val="P68B1DB1-CoverPageTitle1"/>
    <w:basedOn w:val="CoverPageTitle"/>
    <w:rPr>
      <w:b/>
      <w:sz w:val="48"/>
    </w:rPr>
  </w:style>
  <w:style w:type="paragraph" w:customStyle="1" w:styleId="P68B1DB1-CoverPageTitle2">
    <w:name w:val="P68B1DB1-CoverPageTitle2"/>
    <w:basedOn w:val="CoverPageTitle"/>
    <w:rPr>
      <w:sz w:val="48"/>
    </w:rPr>
  </w:style>
  <w:style w:type="paragraph" w:customStyle="1" w:styleId="P68B1DB1-Normal3">
    <w:name w:val="P68B1DB1-Normal3"/>
    <w:basedOn w:val="Normal"/>
    <w:rPr>
      <w:rFonts w:eastAsia="MS Gothic" w:cs="Arial"/>
      <w:color w:val="7F7F7F"/>
      <w:sz w:val="48"/>
    </w:rPr>
  </w:style>
  <w:style w:type="paragraph" w:customStyle="1" w:styleId="P68B1DB1-Normal4">
    <w:name w:val="P68B1DB1-Normal4"/>
    <w:basedOn w:val="Normal"/>
    <w:rPr>
      <w:rFonts w:eastAsia="Times New Roman" w:cs="Arial"/>
      <w:b/>
    </w:rPr>
  </w:style>
  <w:style w:type="paragraph" w:customStyle="1" w:styleId="P68B1DB1-Normal5">
    <w:name w:val="P68B1DB1-Normal5"/>
    <w:basedOn w:val="Normal"/>
    <w:rPr>
      <w:rFonts w:eastAsia="Times New Roman" w:cs="Arial"/>
    </w:rPr>
  </w:style>
  <w:style w:type="paragraph" w:customStyle="1" w:styleId="P68B1DB1-Normal6">
    <w:name w:val="P68B1DB1-Normal6"/>
    <w:basedOn w:val="Normal"/>
    <w:rPr>
      <w:rFonts w:eastAsia="Times New Roman" w:cs="Arial"/>
      <w:b/>
      <w:sz w:val="12"/>
    </w:rPr>
  </w:style>
  <w:style w:type="paragraph" w:customStyle="1" w:styleId="P68B1DB1-Normal7">
    <w:name w:val="P68B1DB1-Normal7"/>
    <w:basedOn w:val="Normal"/>
    <w:rPr>
      <w:rFonts w:eastAsia="Times New Roman" w:cs="Arial"/>
      <w:color w:val="000000"/>
      <w:sz w:val="12"/>
    </w:rPr>
  </w:style>
  <w:style w:type="paragraph" w:customStyle="1" w:styleId="P68B1DB1-Normal8">
    <w:name w:val="P68B1DB1-Normal8"/>
    <w:basedOn w:val="Normal"/>
    <w:rPr>
      <w:rFonts w:eastAsia="Times New Roman" w:cs="Arial"/>
      <w:sz w:val="12"/>
    </w:rPr>
  </w:style>
  <w:style w:type="paragraph" w:customStyle="1" w:styleId="P68B1DB1-Normal9">
    <w:name w:val="P68B1DB1-Normal9"/>
    <w:basedOn w:val="Normal"/>
    <w:rPr>
      <w:rFonts w:eastAsia="Times New Roman" w:cs="Arial"/>
      <w:b/>
      <w:color w:val="000000"/>
      <w:sz w:val="12"/>
    </w:rPr>
  </w:style>
  <w:style w:type="paragraph" w:customStyle="1" w:styleId="P68B1DB1-Normal10">
    <w:name w:val="P68B1DB1-Normal10"/>
    <w:basedOn w:val="Normal"/>
    <w:rPr>
      <w:rFonts w:eastAsia="Times New Roman" w:cs="Arial"/>
      <w:color w:val="000000"/>
      <w:sz w:val="12"/>
      <w:u w:val="single"/>
    </w:rPr>
  </w:style>
  <w:style w:type="paragraph" w:customStyle="1" w:styleId="P68B1DB1-Normal11">
    <w:name w:val="P68B1DB1-Normal11"/>
    <w:basedOn w:val="Normal"/>
    <w:rPr>
      <w:rFonts w:eastAsia="Times New Roman" w:cs="Arial"/>
      <w:b/>
      <w:color w:val="000000"/>
      <w:sz w:val="12"/>
      <w:u w:val="single"/>
    </w:rPr>
  </w:style>
  <w:style w:type="paragraph" w:customStyle="1" w:styleId="P68B1DB1-Normal12">
    <w:name w:val="P68B1DB1-Normal12"/>
    <w:basedOn w:val="Normal"/>
    <w:rPr>
      <w:rFonts w:eastAsia="Calibri" w:cs="Arial"/>
      <w:b/>
    </w:rPr>
  </w:style>
  <w:style w:type="paragraph" w:customStyle="1" w:styleId="P68B1DB1-Normal13">
    <w:name w:val="P68B1DB1-Normal13"/>
    <w:basedOn w:val="Normal"/>
    <w:rPr>
      <w:rFonts w:eastAsia="Calibri" w:cs="Arial"/>
    </w:rPr>
  </w:style>
  <w:style w:type="paragraph" w:customStyle="1" w:styleId="P68B1DB1-Normal14">
    <w:name w:val="P68B1DB1-Normal14"/>
    <w:basedOn w:val="Normal"/>
    <w:rPr>
      <w:rFonts w:eastAsia="Times New Roman" w:cs="Arial"/>
      <w:b/>
      <w:color w:val="000000"/>
    </w:rPr>
  </w:style>
  <w:style w:type="paragraph" w:customStyle="1" w:styleId="P68B1DB1-Normal15">
    <w:name w:val="P68B1DB1-Normal15"/>
    <w:basedOn w:val="Normal"/>
    <w:rPr>
      <w:rFonts w:eastAsia="Times New Roman" w:cs="Arial"/>
      <w:color w:val="000000"/>
    </w:rPr>
  </w:style>
  <w:style w:type="paragraph" w:customStyle="1" w:styleId="P68B1DB1-Normal16">
    <w:name w:val="P68B1DB1-Normal16"/>
    <w:basedOn w:val="Normal"/>
    <w:rPr>
      <w:rFonts w:eastAsia="Times New Roman" w:cs="Arial"/>
      <w:color w:val="000000"/>
      <w:u w:val="single"/>
    </w:rPr>
  </w:style>
  <w:style w:type="paragraph" w:customStyle="1" w:styleId="P68B1DB1-Normal17">
    <w:name w:val="P68B1DB1-Normal17"/>
    <w:basedOn w:val="Normal"/>
    <w:rPr>
      <w:rFonts w:eastAsia="Times New Roman" w:cs="Arial"/>
      <w:color w:val="000000"/>
      <w:sz w:val="18"/>
    </w:rPr>
  </w:style>
  <w:style w:type="paragraph" w:customStyle="1" w:styleId="P68B1DB1-Normal18">
    <w:name w:val="P68B1DB1-Normal18"/>
    <w:basedOn w:val="Normal"/>
    <w:rPr>
      <w:rFonts w:eastAsia="Times New Roman" w:cs="Arial"/>
      <w:color w:val="000000"/>
      <w:sz w:val="18"/>
      <w:u w:val="single"/>
    </w:rPr>
  </w:style>
  <w:style w:type="paragraph" w:customStyle="1" w:styleId="P68B1DB1-Normal19">
    <w:name w:val="P68B1DB1-Normal19"/>
    <w:basedOn w:val="Normal"/>
    <w:rPr>
      <w:rFonts w:eastAsia="Times New Roman" w:cs="Arial"/>
      <w:b/>
      <w:color w:val="000000"/>
      <w:sz w:val="18"/>
    </w:rPr>
  </w:style>
  <w:style w:type="paragraph" w:customStyle="1" w:styleId="P68B1DB1-Normal20">
    <w:name w:val="P68B1DB1-Normal20"/>
    <w:basedOn w:val="Normal"/>
    <w:rPr>
      <w:rFonts w:eastAsia="Calibri" w:cs="Arial"/>
      <w:b/>
      <w:sz w:val="18"/>
    </w:rPr>
  </w:style>
  <w:style w:type="paragraph" w:customStyle="1" w:styleId="P68B1DB1-Normal21">
    <w:name w:val="P68B1DB1-Normal21"/>
    <w:basedOn w:val="Normal"/>
    <w:rPr>
      <w:rFonts w:eastAsia="Calibri" w:cs="Arial"/>
      <w:sz w:val="18"/>
    </w:rPr>
  </w:style>
  <w:style w:type="paragraph" w:styleId="Revision">
    <w:name w:val="Revision"/>
    <w:hidden/>
    <w:uiPriority w:val="99"/>
    <w:semiHidden/>
    <w:rsid w:val="00E424B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E71BA6" w:rsidRDefault="00800296">
          <w:pPr>
            <w:pStyle w:val="EE96421251444573B6897316BD48B66F9"/>
          </w:pPr>
          <w:r>
            <w:rPr>
              <w:rStyle w:val="PlaceholderText"/>
            </w:rPr>
            <w:t>local do relatório</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E71BA6" w:rsidRDefault="00800296">
          <w:pPr>
            <w:pStyle w:val="A39ACD97DB174FFCABCA97DB23D742F59"/>
          </w:pPr>
          <w:r>
            <w:rPr>
              <w:rStyle w:val="PlaceholderText"/>
            </w:rPr>
            <w:t>País do relatório</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E71BA6" w:rsidRDefault="00800296">
          <w:r>
            <w:rPr>
              <w:rStyle w:val="PlaceholderText"/>
            </w:rPr>
            <w:t>Clique ou toque aqui para inserir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234B8B"/>
    <w:rsid w:val="002F0B52"/>
    <w:rsid w:val="00404AF6"/>
    <w:rsid w:val="004A20E8"/>
    <w:rsid w:val="00523F6C"/>
    <w:rsid w:val="005E07A1"/>
    <w:rsid w:val="0071250F"/>
    <w:rsid w:val="007908B5"/>
    <w:rsid w:val="00800296"/>
    <w:rsid w:val="0082456E"/>
    <w:rsid w:val="0083184D"/>
    <w:rsid w:val="008A6F9F"/>
    <w:rsid w:val="00A74E51"/>
    <w:rsid w:val="00AC40C0"/>
    <w:rsid w:val="00AE43EB"/>
    <w:rsid w:val="00B24CA6"/>
    <w:rsid w:val="00BD7116"/>
    <w:rsid w:val="00E66DBA"/>
    <w:rsid w:val="00E71BA6"/>
    <w:rsid w:val="00E95F64"/>
    <w:rsid w:val="00F02102"/>
    <w:rsid w:val="00F83435"/>
    <w:rsid w:val="00F953AB"/>
    <w:rsid w:val="00FB4D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973"/>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3.xml><?xml version="1.0" encoding="utf-8"?>
<TemplafyTemplateConfiguration><![CDATA[{"elementsMetadata":[{"type":"richTextContentControl","id":"60877469-c8e9-4949-92d5-1a170fd08a25","elementConfiguration":{"format":"d MMMM yyyy","binding":"Form.ReportDate","removeAndKeepContent":false,"disableUpdates":false,"type":"date"}},{"type":"richTextContentControl","id":"d9b0ec8b-b9fa-44a6-a25e-464bf162acc7","elementConfiguration":{"binding":"Form.ReportLocation","removeAndKeepContent":false,"disableUpdates":false,"type":"text"}},{"type":"richTextContentControl","id":"62406db6-f436-4875-af17-75b6d29febfb","elementConfiguration":{"binding":"Form.ReportCountry","removeAndKeepContent":false,"disableUpdates":false,"type":"text"}},{"type":"richTextContentControl","id":"5d401eba-17d8-4426-af6f-cb7d4b145434","elementConfiguration":{"binding":"Form.ReportLocation","removeAndKeepContent":false,"disableUpdates":false,"type":"text"}},{"type":"richTextContentControl","id":"f0e116a4-96bd-4cac-91a8-439a3afa9c5f","elementConfiguration":{"binding":"Form.ReportCountry","removeAndKeepContent":false,"disableUpdates":false,"type":"text"}},{"type":"richTextContentControl","id":"8da6b2e9-6b30-4601-8030-813fcf49b64f","elementConfiguration":{"format":"d MMMM yyyy","binding":"Form.ReportDate","removeAndKeepContent":false,"disableUpdates":false,"type":"date"}},{"type":"richTextContentControl","id":"d1454cc3-1816-43aa-9ac3-0021f15b686a","elementConfiguration":{"binding":"Form.ReportLocation","removeAndKeepContent":false,"disableUpdates":false,"type":"text"}},{"type":"richTextContentControl","id":"64ea9ffc-ddfe-4806-bfe6-7d186ee1be41","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Props1.xml><?xml version="1.0" encoding="utf-8"?>
<ds:datastoreItem xmlns:ds="http://schemas.openxmlformats.org/officeDocument/2006/customXml" ds:itemID="{807AC7E2-9BA3-46F3-93C1-0A5A4C8EA08C}">
  <ds:schemaRefs>
    <ds:schemaRef ds:uri="http://schemas.openxmlformats.org/officeDocument/2006/bibliography"/>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A7AE4FFB-B547-437A-A56E-613A8F346671}">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2</TotalTime>
  <Pages>7</Pages>
  <Words>1577</Words>
  <Characters>8991</Characters>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2022-06-23T15:30:00Z</dcterms:created>
  <dcterms:modified xsi:type="dcterms:W3CDTF">2022-06-27T08:25:00Z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