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CBF7" w14:textId="5D663141" w:rsidR="00944AA9" w:rsidRPr="00EF653C" w:rsidRDefault="00944AA9" w:rsidP="00C236CD">
      <w:pPr>
        <w:pStyle w:val="BodyBold"/>
        <w:rPr>
          <w:rFonts w:ascii="Arial" w:hAnsi="Arial" w:cs="Arial"/>
        </w:rPr>
        <w:sectPr w:rsidR="00944AA9" w:rsidRPr="00EF653C" w:rsidSect="002E2CF3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620" w:right="1134" w:bottom="1418" w:left="1134" w:header="851" w:footer="851" w:gutter="0"/>
          <w:cols w:space="720"/>
          <w:docGrid w:linePitch="360"/>
        </w:sectPr>
      </w:pPr>
      <w:bookmarkStart w:id="0" w:name="_GoBack"/>
      <w:bookmarkEnd w:id="0"/>
    </w:p>
    <w:p w14:paraId="1B0D9D09" w14:textId="44D358B0" w:rsidR="005253EF" w:rsidRDefault="008B7F8F" w:rsidP="007A1B30">
      <w:pPr>
        <w:pStyle w:val="H2"/>
        <w:rPr>
          <w:rFonts w:cs="Arial"/>
          <w:sz w:val="40"/>
          <w:szCs w:val="40"/>
        </w:rPr>
      </w:pPr>
      <w:r w:rsidRPr="00EF653C">
        <w:rPr>
          <w:rFonts w:cs="Arial"/>
          <w:sz w:val="40"/>
          <w:szCs w:val="40"/>
        </w:rPr>
        <w:t>Terms of Reference</w:t>
      </w:r>
      <w:r w:rsidR="00D51083" w:rsidRPr="00EF653C">
        <w:rPr>
          <w:rFonts w:cs="Arial"/>
          <w:sz w:val="40"/>
          <w:szCs w:val="40"/>
        </w:rPr>
        <w:t xml:space="preserve"> </w:t>
      </w:r>
      <w:r w:rsidR="004B71E5" w:rsidRPr="00EF653C">
        <w:rPr>
          <w:rFonts w:cs="Arial"/>
          <w:sz w:val="40"/>
          <w:szCs w:val="40"/>
        </w:rPr>
        <w:t xml:space="preserve">- </w:t>
      </w:r>
      <w:r w:rsidR="00D51083" w:rsidRPr="00EF653C">
        <w:rPr>
          <w:rFonts w:cs="Arial"/>
          <w:sz w:val="40"/>
          <w:szCs w:val="40"/>
        </w:rPr>
        <w:t>Template</w:t>
      </w:r>
      <w:r w:rsidR="0039791F" w:rsidRPr="00EF653C">
        <w:rPr>
          <w:rFonts w:cs="Arial"/>
          <w:sz w:val="40"/>
          <w:szCs w:val="40"/>
        </w:rPr>
        <w:t xml:space="preserve"> for </w:t>
      </w:r>
      <w:r w:rsidR="003D433E">
        <w:rPr>
          <w:rFonts w:cs="Arial"/>
          <w:sz w:val="40"/>
          <w:szCs w:val="40"/>
        </w:rPr>
        <w:t>C</w:t>
      </w:r>
      <w:r w:rsidR="0039791F" w:rsidRPr="00EF653C">
        <w:rPr>
          <w:rFonts w:cs="Arial"/>
          <w:sz w:val="40"/>
          <w:szCs w:val="40"/>
        </w:rPr>
        <w:t>ontracting CCM Secretariat</w:t>
      </w:r>
      <w:r w:rsidR="00211212" w:rsidRPr="00EF653C">
        <w:rPr>
          <w:rFonts w:cs="Arial"/>
          <w:sz w:val="40"/>
          <w:szCs w:val="40"/>
        </w:rPr>
        <w:t xml:space="preserve"> </w:t>
      </w:r>
      <w:r w:rsidR="00C06E43" w:rsidRPr="00EF653C">
        <w:rPr>
          <w:rFonts w:cs="Arial"/>
          <w:sz w:val="40"/>
          <w:szCs w:val="40"/>
        </w:rPr>
        <w:t>S</w:t>
      </w:r>
      <w:r w:rsidR="00211212" w:rsidRPr="00EF653C">
        <w:rPr>
          <w:rFonts w:cs="Arial"/>
          <w:sz w:val="40"/>
          <w:szCs w:val="40"/>
        </w:rPr>
        <w:t>taff</w:t>
      </w:r>
      <w:r w:rsidR="00EE5C49" w:rsidRPr="00EF653C">
        <w:rPr>
          <w:rFonts w:cs="Arial"/>
          <w:sz w:val="40"/>
          <w:szCs w:val="40"/>
        </w:rPr>
        <w:t xml:space="preserve"> - </w:t>
      </w:r>
      <w:r w:rsidR="00BA0A6E" w:rsidRPr="00EF653C">
        <w:rPr>
          <w:rFonts w:cs="Arial"/>
          <w:sz w:val="40"/>
          <w:szCs w:val="40"/>
        </w:rPr>
        <w:t xml:space="preserve">Executive Secretary </w:t>
      </w:r>
    </w:p>
    <w:p w14:paraId="7AFE28B5" w14:textId="32095C38" w:rsidR="003D433E" w:rsidRPr="003D433E" w:rsidRDefault="003D433E" w:rsidP="007A1B30">
      <w:pPr>
        <w:pStyle w:val="H2"/>
        <w:rPr>
          <w:rFonts w:cs="Arial"/>
          <w:sz w:val="22"/>
          <w:szCs w:val="22"/>
        </w:rPr>
      </w:pPr>
      <w:r w:rsidRPr="003D433E">
        <w:rPr>
          <w:rFonts w:cs="Arial"/>
          <w:sz w:val="22"/>
          <w:szCs w:val="22"/>
        </w:rPr>
        <w:t>Updated: October 2020</w:t>
      </w:r>
    </w:p>
    <w:tbl>
      <w:tblPr>
        <w:tblpPr w:leftFromText="180" w:rightFromText="180" w:vertAnchor="text" w:horzAnchor="margin" w:tblpY="68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495"/>
      </w:tblGrid>
      <w:tr w:rsidR="0025022B" w:rsidRPr="00793D8F" w14:paraId="603A55E0" w14:textId="77777777" w:rsidTr="3E5BF6E3">
        <w:trPr>
          <w:trHeight w:val="1807"/>
        </w:trPr>
        <w:tc>
          <w:tcPr>
            <w:tcW w:w="2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641E6" w14:textId="065520D2" w:rsidR="0025022B" w:rsidRPr="00793D8F" w:rsidRDefault="0025022B" w:rsidP="00792658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93D8F">
              <w:rPr>
                <w:rFonts w:ascii="Arial" w:hAnsi="Arial" w:cs="Arial"/>
                <w:color w:val="auto"/>
                <w:sz w:val="21"/>
                <w:szCs w:val="21"/>
              </w:rPr>
              <w:t xml:space="preserve">Background </w:t>
            </w: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B0CE4" w14:textId="209FD67F" w:rsidR="0025022B" w:rsidRPr="00793D8F" w:rsidRDefault="00FE3EAE" w:rsidP="007111AB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793D8F">
              <w:rPr>
                <w:rFonts w:ascii="Arial" w:hAnsi="Arial" w:cs="Arial"/>
                <w:sz w:val="21"/>
                <w:szCs w:val="21"/>
              </w:rPr>
              <w:t>The Country Coordinating Mechanism (CCM</w:t>
            </w:r>
            <w:r w:rsidR="00035680" w:rsidRPr="00793D8F">
              <w:rPr>
                <w:rStyle w:val="FootnoteReference"/>
                <w:rFonts w:ascii="Arial" w:hAnsi="Arial" w:cs="Arial"/>
                <w:sz w:val="21"/>
                <w:szCs w:val="21"/>
              </w:rPr>
              <w:footnoteReference w:id="2"/>
            </w:r>
            <w:r w:rsidRPr="00793D8F">
              <w:rPr>
                <w:rFonts w:ascii="Arial" w:hAnsi="Arial" w:cs="Arial"/>
                <w:sz w:val="21"/>
                <w:szCs w:val="21"/>
              </w:rPr>
              <w:t>) is a national committee of voluntary members that submits funding applications to the Global Fund to Fight AID</w:t>
            </w:r>
            <w:r w:rsidR="004946B0" w:rsidRPr="00793D8F">
              <w:rPr>
                <w:rFonts w:ascii="Arial" w:hAnsi="Arial" w:cs="Arial"/>
                <w:sz w:val="21"/>
                <w:szCs w:val="21"/>
              </w:rPr>
              <w:t>S</w:t>
            </w:r>
            <w:r w:rsidRPr="00793D8F">
              <w:rPr>
                <w:rFonts w:ascii="Arial" w:hAnsi="Arial" w:cs="Arial"/>
                <w:sz w:val="21"/>
                <w:szCs w:val="21"/>
              </w:rPr>
              <w:t>, Tuberculosis and Malaria, oversees the grants on behalf of their country</w:t>
            </w:r>
            <w:r w:rsidR="00ED098B" w:rsidRPr="00793D8F">
              <w:rPr>
                <w:rFonts w:ascii="Arial" w:hAnsi="Arial" w:cs="Arial"/>
                <w:sz w:val="21"/>
                <w:szCs w:val="21"/>
              </w:rPr>
              <w:t xml:space="preserve"> and ensure</w:t>
            </w:r>
            <w:r w:rsidR="00941B98" w:rsidRPr="00793D8F">
              <w:rPr>
                <w:rFonts w:ascii="Arial" w:hAnsi="Arial" w:cs="Arial"/>
                <w:sz w:val="21"/>
                <w:szCs w:val="21"/>
              </w:rPr>
              <w:t>s</w:t>
            </w:r>
            <w:r w:rsidR="00ED098B" w:rsidRPr="00793D8F">
              <w:rPr>
                <w:rFonts w:ascii="Arial" w:hAnsi="Arial" w:cs="Arial"/>
                <w:sz w:val="21"/>
                <w:szCs w:val="21"/>
              </w:rPr>
              <w:t xml:space="preserve"> alignment with the national response</w:t>
            </w:r>
            <w:r w:rsidRPr="00793D8F">
              <w:rPr>
                <w:rFonts w:ascii="Arial" w:hAnsi="Arial" w:cs="Arial"/>
                <w:sz w:val="21"/>
                <w:szCs w:val="21"/>
              </w:rPr>
              <w:t xml:space="preserve">. The Secretariat of a CCM facilitates the mandate and supports the CCM </w:t>
            </w:r>
            <w:r w:rsidR="001A39E5" w:rsidRPr="00793D8F">
              <w:rPr>
                <w:rFonts w:ascii="Arial" w:hAnsi="Arial" w:cs="Arial"/>
                <w:sz w:val="21"/>
                <w:szCs w:val="21"/>
              </w:rPr>
              <w:t>in</w:t>
            </w:r>
            <w:r w:rsidRPr="00793D8F">
              <w:rPr>
                <w:rFonts w:ascii="Arial" w:hAnsi="Arial" w:cs="Arial"/>
                <w:sz w:val="21"/>
                <w:szCs w:val="21"/>
              </w:rPr>
              <w:t xml:space="preserve"> both the execution of its decisions and coordination of its activities. </w:t>
            </w:r>
            <w:r w:rsidR="00010F72" w:rsidRPr="00793D8F">
              <w:rPr>
                <w:rFonts w:ascii="Arial" w:hAnsi="Arial" w:cs="Arial"/>
                <w:sz w:val="21"/>
                <w:szCs w:val="21"/>
              </w:rPr>
              <w:t>The roles and responsibilities of the CCM Secretariat shall be to assist the CCM to execute its core functions</w:t>
            </w:r>
            <w:r w:rsidR="00874D7A" w:rsidRPr="00793D8F">
              <w:rPr>
                <w:rFonts w:ascii="Arial" w:hAnsi="Arial" w:cs="Arial"/>
                <w:sz w:val="21"/>
                <w:szCs w:val="21"/>
              </w:rPr>
              <w:t xml:space="preserve"> in the areas of Oversight, Engagement, Positioning and Operations.</w:t>
            </w:r>
            <w:r w:rsidR="0040505F" w:rsidRPr="00793D8F">
              <w:rPr>
                <w:rStyle w:val="FootnoteReference"/>
                <w:rFonts w:ascii="Arial" w:hAnsi="Arial" w:cs="Arial"/>
                <w:sz w:val="21"/>
                <w:szCs w:val="21"/>
              </w:rPr>
              <w:footnoteReference w:id="3"/>
            </w:r>
          </w:p>
        </w:tc>
      </w:tr>
      <w:tr w:rsidR="00792658" w:rsidRPr="00126490" w14:paraId="5A34A846" w14:textId="77777777" w:rsidTr="3E5BF6E3">
        <w:trPr>
          <w:trHeight w:val="227"/>
        </w:trPr>
        <w:tc>
          <w:tcPr>
            <w:tcW w:w="2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41D87" w14:textId="75F3E90D" w:rsidR="00792658" w:rsidRPr="00126490" w:rsidRDefault="00EE5C49" w:rsidP="00792658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Job Description</w:t>
            </w: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CBC16A" w14:textId="38D07988" w:rsidR="00B6511D" w:rsidRPr="00126490" w:rsidRDefault="00C867F2" w:rsidP="001926BD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126490">
              <w:rPr>
                <w:rFonts w:ascii="Arial" w:hAnsi="Arial" w:cs="Arial"/>
                <w:sz w:val="21"/>
                <w:szCs w:val="21"/>
              </w:rPr>
              <w:t xml:space="preserve">The Executive Secretary leads a CCM Secretariat and is accountable to the CCM. </w:t>
            </w:r>
            <w:r w:rsidR="00753E77" w:rsidRPr="00126490">
              <w:rPr>
                <w:rFonts w:ascii="Arial" w:hAnsi="Arial" w:cs="Arial"/>
                <w:sz w:val="21"/>
                <w:szCs w:val="21"/>
              </w:rPr>
              <w:t>The CCM Secreta</w:t>
            </w:r>
            <w:r w:rsidR="00D1357C" w:rsidRPr="00126490">
              <w:rPr>
                <w:rFonts w:ascii="Arial" w:hAnsi="Arial" w:cs="Arial"/>
                <w:sz w:val="21"/>
                <w:szCs w:val="21"/>
              </w:rPr>
              <w:t>riat</w:t>
            </w:r>
            <w:r w:rsidR="00ED204D" w:rsidRPr="001264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1357C" w:rsidRPr="00126490">
              <w:rPr>
                <w:rFonts w:ascii="Arial" w:hAnsi="Arial" w:cs="Arial"/>
                <w:sz w:val="21"/>
                <w:szCs w:val="21"/>
              </w:rPr>
              <w:t xml:space="preserve">supports the CCM to effectively </w:t>
            </w:r>
            <w:r w:rsidR="00481051" w:rsidRPr="00126490">
              <w:rPr>
                <w:rFonts w:ascii="Arial" w:hAnsi="Arial" w:cs="Arial"/>
                <w:sz w:val="21"/>
                <w:szCs w:val="21"/>
              </w:rPr>
              <w:t>implement a</w:t>
            </w:r>
            <w:r w:rsidR="00167C92" w:rsidRPr="00126490">
              <w:rPr>
                <w:rFonts w:ascii="Arial" w:hAnsi="Arial" w:cs="Arial"/>
                <w:sz w:val="21"/>
                <w:szCs w:val="21"/>
              </w:rPr>
              <w:t xml:space="preserve"> national disease strategy that pursues the goal of ending the diseases </w:t>
            </w:r>
            <w:r w:rsidR="005418BF" w:rsidRPr="00126490">
              <w:rPr>
                <w:rFonts w:ascii="Arial" w:hAnsi="Arial" w:cs="Arial"/>
                <w:sz w:val="21"/>
                <w:szCs w:val="21"/>
              </w:rPr>
              <w:t xml:space="preserve">as pandemics </w:t>
            </w:r>
            <w:r w:rsidR="00167C92" w:rsidRPr="00126490">
              <w:rPr>
                <w:rFonts w:ascii="Arial" w:hAnsi="Arial" w:cs="Arial"/>
                <w:sz w:val="21"/>
                <w:szCs w:val="21"/>
              </w:rPr>
              <w:t>by 2030</w:t>
            </w:r>
            <w:r w:rsidR="003A4112" w:rsidRPr="00126490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>Th</w:t>
            </w:r>
            <w:r w:rsidR="006D408B" w:rsidRPr="00126490">
              <w:rPr>
                <w:rFonts w:ascii="Arial" w:hAnsi="Arial" w:cs="Arial"/>
                <w:sz w:val="21"/>
                <w:szCs w:val="21"/>
              </w:rPr>
              <w:t xml:space="preserve">e CCM Secretariat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>facilitate</w:t>
            </w:r>
            <w:r w:rsidR="006D408B" w:rsidRPr="00126490">
              <w:rPr>
                <w:rFonts w:ascii="Arial" w:hAnsi="Arial" w:cs="Arial"/>
                <w:sz w:val="21"/>
                <w:szCs w:val="21"/>
              </w:rPr>
              <w:t>s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 xml:space="preserve"> the work of the CCM by enabling an effective governance mechanism </w:t>
            </w:r>
            <w:r w:rsidR="00262475" w:rsidRPr="00126490">
              <w:rPr>
                <w:rFonts w:ascii="Arial" w:hAnsi="Arial" w:cs="Arial"/>
                <w:sz w:val="21"/>
                <w:szCs w:val="21"/>
              </w:rPr>
              <w:t xml:space="preserve">using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 xml:space="preserve">highly proficient political </w:t>
            </w:r>
            <w:r w:rsidR="00DF6216" w:rsidRPr="00126490">
              <w:rPr>
                <w:rFonts w:ascii="Arial" w:hAnsi="Arial" w:cs="Arial"/>
                <w:sz w:val="21"/>
                <w:szCs w:val="21"/>
              </w:rPr>
              <w:t xml:space="preserve">and technical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 xml:space="preserve">skills. They </w:t>
            </w:r>
            <w:r w:rsidR="00204E7F" w:rsidRPr="00126490">
              <w:rPr>
                <w:rFonts w:ascii="Arial" w:hAnsi="Arial" w:cs="Arial"/>
                <w:sz w:val="21"/>
                <w:szCs w:val="21"/>
              </w:rPr>
              <w:t>maintain</w:t>
            </w:r>
            <w:r w:rsidR="00050AA1" w:rsidRPr="001264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>a repository of CCM documents, mediate in areas of dispute amongst members and act as a</w:t>
            </w:r>
            <w:r w:rsidR="00835C48" w:rsidRPr="00126490">
              <w:rPr>
                <w:rFonts w:ascii="Arial" w:hAnsi="Arial" w:cs="Arial"/>
                <w:sz w:val="21"/>
                <w:szCs w:val="21"/>
              </w:rPr>
              <w:t xml:space="preserve">n advisor </w:t>
            </w:r>
            <w:r w:rsidR="00B6511D" w:rsidRPr="00126490">
              <w:rPr>
                <w:rFonts w:ascii="Arial" w:hAnsi="Arial" w:cs="Arial"/>
                <w:sz w:val="21"/>
                <w:szCs w:val="21"/>
              </w:rPr>
              <w:t xml:space="preserve">for the CCM in-country. They also serve as a bridge between national stakeholders and the Global Fund Secretariat. </w:t>
            </w:r>
            <w:r w:rsidR="008D6AA2" w:rsidRPr="00126490">
              <w:rPr>
                <w:rFonts w:ascii="Arial" w:hAnsi="Arial" w:cs="Arial"/>
                <w:sz w:val="21"/>
                <w:szCs w:val="21"/>
              </w:rPr>
              <w:t>In a regional context, the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="002B702A" w:rsidRPr="00126490">
              <w:rPr>
                <w:rFonts w:ascii="Arial" w:hAnsi="Arial" w:cs="Arial"/>
                <w:sz w:val="21"/>
                <w:szCs w:val="21"/>
              </w:rPr>
              <w:t xml:space="preserve">egional 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>C</w:t>
            </w:r>
            <w:r w:rsidR="002B702A" w:rsidRPr="00126490">
              <w:rPr>
                <w:rFonts w:ascii="Arial" w:hAnsi="Arial" w:cs="Arial"/>
                <w:sz w:val="21"/>
                <w:szCs w:val="21"/>
              </w:rPr>
              <w:t xml:space="preserve">oordination 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>M</w:t>
            </w:r>
            <w:r w:rsidR="002B702A" w:rsidRPr="00126490">
              <w:rPr>
                <w:rFonts w:ascii="Arial" w:hAnsi="Arial" w:cs="Arial"/>
                <w:sz w:val="21"/>
                <w:szCs w:val="21"/>
              </w:rPr>
              <w:t>ec</w:t>
            </w:r>
            <w:r w:rsidR="007111AB" w:rsidRPr="00126490">
              <w:rPr>
                <w:rFonts w:ascii="Arial" w:hAnsi="Arial" w:cs="Arial"/>
                <w:sz w:val="21"/>
                <w:szCs w:val="21"/>
              </w:rPr>
              <w:t>hanism (RCM)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>’s</w:t>
            </w:r>
            <w:r w:rsidR="008D6AA2" w:rsidRPr="00126490">
              <w:rPr>
                <w:rFonts w:ascii="Arial" w:hAnsi="Arial" w:cs="Arial"/>
                <w:sz w:val="21"/>
                <w:szCs w:val="21"/>
              </w:rPr>
              <w:t xml:space="preserve"> Executive Secretary also </w:t>
            </w:r>
            <w:r w:rsidR="00D60CE8" w:rsidRPr="00126490">
              <w:rPr>
                <w:rFonts w:ascii="Arial" w:hAnsi="Arial" w:cs="Arial"/>
                <w:sz w:val="21"/>
                <w:szCs w:val="21"/>
              </w:rPr>
              <w:t>support</w:t>
            </w:r>
            <w:r w:rsidR="00B606DF" w:rsidRPr="00126490">
              <w:rPr>
                <w:rFonts w:ascii="Arial" w:hAnsi="Arial" w:cs="Arial"/>
                <w:sz w:val="21"/>
                <w:szCs w:val="21"/>
              </w:rPr>
              <w:t>s</w:t>
            </w:r>
            <w:r w:rsidR="00D60CE8" w:rsidRPr="001264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35BA7" w:rsidRPr="00126490">
              <w:rPr>
                <w:rFonts w:ascii="Arial" w:hAnsi="Arial" w:cs="Arial"/>
                <w:sz w:val="21"/>
                <w:szCs w:val="21"/>
              </w:rPr>
              <w:t>the exchange and collaboration with CCMs and other multi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>-</w:t>
            </w:r>
            <w:r w:rsidR="00935BA7" w:rsidRPr="00126490">
              <w:rPr>
                <w:rFonts w:ascii="Arial" w:hAnsi="Arial" w:cs="Arial"/>
                <w:sz w:val="21"/>
                <w:szCs w:val="21"/>
              </w:rPr>
              <w:t xml:space="preserve">country </w:t>
            </w:r>
            <w:r w:rsidR="00DD7293" w:rsidRPr="00126490">
              <w:rPr>
                <w:rFonts w:ascii="Arial" w:hAnsi="Arial" w:cs="Arial"/>
                <w:sz w:val="21"/>
                <w:szCs w:val="21"/>
              </w:rPr>
              <w:t>initiatives.</w:t>
            </w:r>
          </w:p>
          <w:p w14:paraId="4A56F036" w14:textId="77777777" w:rsidR="00677043" w:rsidRPr="00126490" w:rsidRDefault="00677043" w:rsidP="00E6426E">
            <w:pPr>
              <w:pStyle w:val="Body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9DDB9FB" w14:textId="08F7747C" w:rsidR="00EA5EDE" w:rsidRPr="00126490" w:rsidRDefault="00E6426E" w:rsidP="00E6426E">
            <w:pPr>
              <w:pStyle w:val="Body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26490">
              <w:rPr>
                <w:rFonts w:ascii="Arial" w:hAnsi="Arial" w:cs="Arial"/>
                <w:b/>
                <w:i/>
                <w:sz w:val="21"/>
                <w:szCs w:val="21"/>
              </w:rPr>
              <w:t>Tailored for each CCM</w:t>
            </w:r>
            <w:r w:rsidR="0037750F" w:rsidRPr="00126490">
              <w:rPr>
                <w:rFonts w:ascii="Arial" w:hAnsi="Arial" w:cs="Arial"/>
                <w:b/>
                <w:i/>
                <w:sz w:val="21"/>
                <w:szCs w:val="21"/>
              </w:rPr>
              <w:t>/RCM</w:t>
            </w:r>
            <w:r w:rsidRPr="00126490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="00DD7293" w:rsidRPr="00126490">
              <w:rPr>
                <w:rFonts w:ascii="Arial" w:hAnsi="Arial" w:cs="Arial"/>
                <w:b/>
                <w:i/>
                <w:sz w:val="21"/>
                <w:szCs w:val="21"/>
              </w:rPr>
              <w:t>–</w:t>
            </w:r>
            <w:r w:rsidRPr="00126490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Specific information on the CCM and Secretariat in question.</w:t>
            </w:r>
            <w:r w:rsidR="00CC3E8A" w:rsidRPr="00126490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Include information about synergies and CCM </w:t>
            </w:r>
            <w:r w:rsidR="009412E8" w:rsidRPr="00126490">
              <w:rPr>
                <w:rFonts w:ascii="Arial" w:hAnsi="Arial" w:cs="Arial"/>
                <w:b/>
                <w:i/>
                <w:sz w:val="21"/>
                <w:szCs w:val="21"/>
              </w:rPr>
              <w:t>positioning</w:t>
            </w:r>
            <w:r w:rsidR="00CC3E8A" w:rsidRPr="00126490"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</w:p>
        </w:tc>
      </w:tr>
      <w:tr w:rsidR="005E3BAC" w:rsidRPr="00126490" w14:paraId="29E394FD" w14:textId="77777777" w:rsidTr="3E5BF6E3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08B50" w14:textId="28782439" w:rsidR="005E3BAC" w:rsidRPr="00126490" w:rsidRDefault="005F7222" w:rsidP="005E3BAC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Key areas of responsibilities</w:t>
            </w:r>
            <w:r w:rsidR="00117C63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D6087" w14:textId="545BFC68" w:rsidR="00D80973" w:rsidRPr="00126490" w:rsidRDefault="006B7770" w:rsidP="001E5B68">
            <w:pPr>
              <w:ind w:left="1927" w:hanging="1927"/>
              <w:jc w:val="both"/>
              <w:outlineLvl w:val="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Core Function</w:t>
            </w:r>
            <w:r w:rsidR="00780810" w:rsidRPr="0012649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1: </w:t>
            </w:r>
            <w:r w:rsidR="00A1631F" w:rsidRPr="0012649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Operations</w:t>
            </w:r>
            <w:r w:rsidR="00A1631F" w:rsidRPr="00126490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- </w:t>
            </w:r>
            <w:r w:rsidR="00780810" w:rsidRPr="00126490">
              <w:rPr>
                <w:rFonts w:ascii="Arial" w:eastAsia="Times New Roman" w:hAnsi="Arial" w:cs="Arial"/>
                <w:bCs/>
                <w:sz w:val="21"/>
                <w:szCs w:val="21"/>
              </w:rPr>
              <w:t>Lead the CCM Secretariat and support the operational structures of the CCM</w:t>
            </w:r>
          </w:p>
          <w:p w14:paraId="67EF0848" w14:textId="77777777" w:rsidR="00793D8F" w:rsidRPr="00126490" w:rsidRDefault="00793D8F" w:rsidP="001E5B68">
            <w:pPr>
              <w:ind w:left="1927" w:hanging="1927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48720910" w14:textId="3386BEE2" w:rsidR="00780810" w:rsidRPr="00126490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Respon</w:t>
            </w:r>
            <w:r w:rsidR="00733AD6" w:rsidRPr="00126490"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to the operational needs of the CCM particularly</w:t>
            </w:r>
            <w:r w:rsidR="005D75DE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supporting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CCM leadership, including ensuring all members are knowledgeable about Global Fund strategic and technical </w:t>
            </w:r>
            <w:r w:rsidR="009A3A71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directives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and guidelines, and enabling member engagement as required (coordinating logistics, facilitating participation</w:t>
            </w:r>
            <w:r w:rsidR="00025D72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and</w:t>
            </w:r>
            <w:r w:rsidR="001973AC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circulating minutes)</w:t>
            </w:r>
            <w:r w:rsidR="00124B57" w:rsidRPr="00126490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59D2815A" w14:textId="77777777" w:rsidR="00780810" w:rsidRPr="00126490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BB95207" w14:textId="3A24EED7" w:rsidR="00780810" w:rsidRPr="00126490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Lead the Secretariat team in supporting CCM members and fulfilling its obligations to the Global Fund such as financial reporting on CCM funding and adherence to CCM </w:t>
            </w:r>
            <w:r w:rsidR="00502AAA" w:rsidRPr="00126490">
              <w:rPr>
                <w:rFonts w:ascii="Arial" w:eastAsia="Times New Roman" w:hAnsi="Arial" w:cs="Arial"/>
                <w:sz w:val="21"/>
                <w:szCs w:val="21"/>
              </w:rPr>
              <w:t>eligibility requirements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14:paraId="35EB8CE4" w14:textId="77777777" w:rsidR="003D433E" w:rsidRPr="00126490" w:rsidRDefault="003D433E" w:rsidP="003D433E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F7D193" w14:textId="6D93E05E" w:rsidR="001A0455" w:rsidRPr="00126490" w:rsidRDefault="001A0455" w:rsidP="006078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lastRenderedPageBreak/>
              <w:t>Lead the Secretariat team in supporting CCM</w:t>
            </w:r>
            <w:r w:rsidR="00E13B73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committees: those that are 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permanent (e.g., </w:t>
            </w:r>
            <w:r w:rsidR="00E13B73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executive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, </w:t>
            </w:r>
            <w:r w:rsidR="00E13B73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oversight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, </w:t>
            </w:r>
            <w:r w:rsidR="00E13B73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governance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) and temporary (e.g</w:t>
            </w:r>
            <w:r w:rsidR="00C768F1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.,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E13B73"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elections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). </w:t>
            </w:r>
          </w:p>
          <w:p w14:paraId="1086F58B" w14:textId="77777777" w:rsidR="006078B6" w:rsidRPr="00126490" w:rsidRDefault="006078B6" w:rsidP="006078B6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D5A77F" w14:textId="5D1368B6" w:rsidR="00391D08" w:rsidRPr="00126490" w:rsidRDefault="00391D08" w:rsidP="006078B6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Provide orientation and training </w:t>
            </w:r>
            <w:r w:rsidR="002368AC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new CCM members or refresher training</w:t>
            </w:r>
            <w:r w:rsidR="002368AC" w:rsidRPr="00126490">
              <w:rPr>
                <w:rFonts w:ascii="Arial" w:eastAsia="Times New Roman" w:hAnsi="Arial" w:cs="Arial"/>
                <w:sz w:val="21"/>
                <w:szCs w:val="21"/>
              </w:rPr>
              <w:t>s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to CCM members. </w:t>
            </w:r>
          </w:p>
          <w:p w14:paraId="2D87B271" w14:textId="77777777" w:rsidR="00391D08" w:rsidRPr="00126490" w:rsidRDefault="00391D08" w:rsidP="00391D08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D563D4" w14:textId="7A740B5A" w:rsidR="00391D08" w:rsidRPr="00126490" w:rsidRDefault="00391D08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Act as custodian and mediator of ethical and governance matters to protect the integrity of the </w:t>
            </w:r>
            <w:proofErr w:type="gramStart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>CCM as a whole, such</w:t>
            </w:r>
            <w:proofErr w:type="gramEnd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as applying the Ethical Code of Conduct to all CCM Secretariat staff and CCM members and resolving issues as they arise.  </w:t>
            </w:r>
          </w:p>
          <w:p w14:paraId="79D1206B" w14:textId="7B09F7FB" w:rsidR="00391D08" w:rsidRPr="00126490" w:rsidRDefault="00391D08" w:rsidP="00775185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9723650" w14:textId="31A75BC6" w:rsidR="00732FD6" w:rsidRPr="00126490" w:rsidRDefault="00732FD6" w:rsidP="00732FD6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In coordination with the </w:t>
            </w:r>
            <w:r w:rsidR="002B786D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Global Fund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Country Team, assist the CCM </w:t>
            </w:r>
            <w:r w:rsidR="002B786D" w:rsidRPr="00126490"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eadership in the development, costing and implementation of annual CCM priorities, including identifying related capacity gaps</w:t>
            </w:r>
            <w:r w:rsidR="001A5BEB" w:rsidRPr="00126490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7C789238" w14:textId="77777777" w:rsidR="001A5BEB" w:rsidRPr="00126490" w:rsidRDefault="001A5BEB" w:rsidP="001A5BEB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D9A7834" w14:textId="45C9B80E" w:rsidR="00732FD6" w:rsidRPr="00126490" w:rsidRDefault="00732FD6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Develop procedures (including </w:t>
            </w:r>
            <w:proofErr w:type="spellStart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>ToRs</w:t>
            </w:r>
            <w:proofErr w:type="spellEnd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informed by all relevant stakeholders) and templates for Global Fund-</w:t>
            </w:r>
            <w:r w:rsidR="00F90770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related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processes, such as assessments of the performance of the CCM, and financial management of the CCM Secretariat budget.  </w:t>
            </w:r>
          </w:p>
          <w:p w14:paraId="648A5658" w14:textId="77777777" w:rsidR="00594554" w:rsidRPr="00126490" w:rsidRDefault="00594554" w:rsidP="002916AB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A1F5658" w14:textId="103E2792" w:rsidR="00594554" w:rsidRPr="00126490" w:rsidRDefault="00594554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>On a continuous basis, document information regarding CCM operations and ensure robust management of key documents.</w:t>
            </w:r>
          </w:p>
          <w:p w14:paraId="0F4048C9" w14:textId="77777777" w:rsidR="00594554" w:rsidRPr="00126490" w:rsidRDefault="00594554" w:rsidP="00594554">
            <w:pPr>
              <w:ind w:left="-720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44D94B62" w14:textId="6894D8BC" w:rsidR="003C6BBD" w:rsidRPr="00126490" w:rsidRDefault="00594554" w:rsidP="003C6BB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Provide support to the 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Global Fund Country Team 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and other 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takeholders 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from the Global Fund, 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>for example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Board members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and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parliamentarians from donor countries</w:t>
            </w:r>
            <w:r w:rsidR="00885D66" w:rsidRPr="00126490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working towards the common goal of </w:t>
            </w:r>
            <w:r w:rsidR="00C54836" w:rsidRPr="00126490">
              <w:rPr>
                <w:rFonts w:ascii="Arial" w:hAnsi="Arial" w:cs="Arial"/>
                <w:sz w:val="21"/>
                <w:szCs w:val="21"/>
                <w:lang w:val="en-GB"/>
              </w:rPr>
              <w:t>ending the three diseases as pandemics by 2030.</w:t>
            </w:r>
          </w:p>
          <w:p w14:paraId="130ED16E" w14:textId="77777777" w:rsidR="00C47B70" w:rsidRPr="00126490" w:rsidRDefault="00C47B70" w:rsidP="003D433E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6B64BF" w14:textId="56EA4300" w:rsidR="002916AB" w:rsidRPr="00126490" w:rsidRDefault="00C47B70" w:rsidP="00DF2AFC">
            <w:pPr>
              <w:ind w:left="1927" w:hanging="1927"/>
              <w:jc w:val="both"/>
              <w:outlineLvl w:val="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</w:pPr>
            <w:r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</w:t>
            </w:r>
            <w:r w:rsidR="0053747B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ore </w:t>
            </w:r>
            <w:r w:rsidR="008B357B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Function</w:t>
            </w:r>
            <w:r w:rsidR="002916AB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2: </w:t>
            </w:r>
            <w:r w:rsidR="008B357B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Oversight - </w:t>
            </w:r>
            <w:r w:rsidR="002916AB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Enhance efficiency of </w:t>
            </w:r>
            <w:r w:rsidR="008B357B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>o</w:t>
            </w:r>
            <w:r w:rsidR="00393C24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versight </w:t>
            </w:r>
            <w:r w:rsidR="002916AB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procedures </w:t>
            </w:r>
            <w:r w:rsidR="00AF709D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>as</w:t>
            </w:r>
            <w:r w:rsidR="00F67175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r w:rsidR="00AF709D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>per Global Fund processes</w:t>
            </w:r>
          </w:p>
          <w:p w14:paraId="2D2026C1" w14:textId="77777777" w:rsidR="00D80973" w:rsidRPr="00126490" w:rsidRDefault="00D80973" w:rsidP="00D80973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C0E859B" w14:textId="1D2E6AC5" w:rsidR="001A7B25" w:rsidRPr="00126490" w:rsidRDefault="001A7B25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Under the CCM leadership, support all relevant aspects of the Global Fund </w:t>
            </w:r>
            <w:r w:rsidR="00F67175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access to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funding processes - national strategic plan, gap analysis, request for funding design stages through the final signature of Global Fund grants by </w:t>
            </w:r>
            <w:r w:rsidR="00E33870" w:rsidRPr="00126490"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rincipal </w:t>
            </w:r>
            <w:r w:rsidR="00E33870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Recipients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(PRs)</w:t>
            </w:r>
            <w:r w:rsidR="00820339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-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and ensure that all processes are documented, led and informed by appropriate data-based decision-making.</w:t>
            </w:r>
          </w:p>
          <w:p w14:paraId="57EC0BF5" w14:textId="77777777" w:rsidR="001A7B25" w:rsidRPr="00126490" w:rsidRDefault="001A7B25" w:rsidP="001A7B25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A134A93" w14:textId="1042C5A8" w:rsidR="001A7B25" w:rsidRPr="00126490" w:rsidRDefault="001A7B25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With the relevant resources from the Secretariat team, support the </w:t>
            </w:r>
            <w:r w:rsidR="00081FB7" w:rsidRPr="00126490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versight </w:t>
            </w:r>
            <w:r w:rsidR="00081FB7" w:rsidRPr="00126490"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ommittee in its mandate of gathering and </w:t>
            </w:r>
            <w:r w:rsidR="00081FB7" w:rsidRPr="00126490">
              <w:rPr>
                <w:rFonts w:ascii="Arial" w:eastAsia="Times New Roman" w:hAnsi="Arial" w:cs="Arial"/>
                <w:sz w:val="21"/>
                <w:szCs w:val="21"/>
              </w:rPr>
              <w:t>analyzing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grant and national data. Support the </w:t>
            </w:r>
            <w:r w:rsidR="00081FB7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oversight committee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in developing recommendations to CCM leadership to resolve bottlenecks or </w:t>
            </w:r>
            <w:r w:rsidR="005D03DC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suggest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solutions such as </w:t>
            </w:r>
            <w:r w:rsidR="005D03DC" w:rsidRPr="00126490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echnical cooperation needs</w:t>
            </w:r>
            <w:r w:rsidR="00932D9A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In transitioning contexts, support the </w:t>
            </w:r>
            <w:r w:rsidR="00932D9A" w:rsidRPr="00126490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versight </w:t>
            </w:r>
            <w:r w:rsidR="00932D9A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committee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in overseeing transition workplans and implementation of transition readiness assessment recommendations</w:t>
            </w:r>
            <w:r w:rsidR="008964CD" w:rsidRPr="00126490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220F58E9" w14:textId="77777777" w:rsidR="008964CD" w:rsidRPr="00126490" w:rsidRDefault="008964CD" w:rsidP="008964C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A5CEBD" w14:textId="54913E3B" w:rsidR="008964CD" w:rsidRPr="00126490" w:rsidRDefault="008964CD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Accompany the CCM through the process</w:t>
            </w:r>
            <w:r w:rsidR="00932D9A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to access Global Fund support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, including coordinating the country dialogue and </w:t>
            </w:r>
            <w:r w:rsidR="00541EB7" w:rsidRPr="00126490">
              <w:rPr>
                <w:rFonts w:ascii="Arial" w:eastAsia="Times New Roman" w:hAnsi="Arial" w:cs="Arial"/>
                <w:sz w:val="21"/>
                <w:szCs w:val="21"/>
              </w:rPr>
              <w:t>PR</w:t>
            </w:r>
            <w:r w:rsidR="00932D9A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selection process</w:t>
            </w:r>
            <w:r w:rsidR="00E30E90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. The funding request </w:t>
            </w:r>
            <w:r w:rsidR="00A4049D" w:rsidRPr="00126490">
              <w:rPr>
                <w:rFonts w:ascii="Arial" w:eastAsia="Times New Roman" w:hAnsi="Arial" w:cs="Arial"/>
                <w:sz w:val="21"/>
                <w:szCs w:val="21"/>
              </w:rPr>
              <w:t>will be aligned to the country context and global goals to end the pandemics.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7FF9360C" w14:textId="77777777" w:rsidR="008964CD" w:rsidRPr="00126490" w:rsidRDefault="008964CD" w:rsidP="008964C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69B6146" w14:textId="415A990A" w:rsidR="008964CD" w:rsidRPr="00126490" w:rsidRDefault="008964CD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After the grant-making process, in partnership with the </w:t>
            </w:r>
            <w:r w:rsidR="00E73E43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Global Fund Country Team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and with the relevant resources from the</w:t>
            </w:r>
            <w:r w:rsidR="00E73E43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CCM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Secretariat team, oversee a “knowing your grant” orientation of the CCM.</w:t>
            </w:r>
          </w:p>
          <w:p w14:paraId="130D6FE4" w14:textId="77777777" w:rsidR="005D31AC" w:rsidRPr="00126490" w:rsidRDefault="005D31AC" w:rsidP="005D31AC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58A4936" w14:textId="0E4F77D7" w:rsidR="005D31AC" w:rsidRPr="00126490" w:rsidRDefault="005D31AC" w:rsidP="005D31AC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Advocate on behalf of national stakeholders and CCM members on areas o</w:t>
            </w:r>
            <w:r w:rsidR="00E73E43" w:rsidRPr="00126490">
              <w:rPr>
                <w:rFonts w:ascii="Arial" w:eastAsia="Times New Roman" w:hAnsi="Arial" w:cs="Arial"/>
                <w:sz w:val="21"/>
                <w:szCs w:val="21"/>
              </w:rPr>
              <w:t>f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Global Fund</w:t>
            </w:r>
            <w:r w:rsidR="00E73E43" w:rsidRPr="00126490">
              <w:rPr>
                <w:rFonts w:ascii="Arial" w:eastAsia="Times New Roman" w:hAnsi="Arial" w:cs="Arial"/>
                <w:sz w:val="21"/>
                <w:szCs w:val="21"/>
              </w:rPr>
              <w:t>-related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requirements linked to accessing </w:t>
            </w:r>
            <w:r w:rsidR="005A032C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the country’s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full Global Fund grant allocation</w:t>
            </w:r>
            <w:r w:rsidR="005A032C" w:rsidRPr="00126490">
              <w:rPr>
                <w:rFonts w:ascii="Arial" w:eastAsia="Times New Roman" w:hAnsi="Arial" w:cs="Arial"/>
                <w:sz w:val="21"/>
                <w:szCs w:val="21"/>
              </w:rPr>
              <w:t>. This includes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the country adhering to co-financing commitments and/or PRs improving grant performance.</w:t>
            </w:r>
          </w:p>
          <w:p w14:paraId="68C2C506" w14:textId="41C43E31" w:rsidR="005D31AC" w:rsidRPr="00126490" w:rsidRDefault="005D31AC" w:rsidP="005D31AC">
            <w:pPr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C69B5D9" w14:textId="07E4EA27" w:rsidR="00E52E11" w:rsidRPr="00126490" w:rsidRDefault="00E31D47" w:rsidP="00D80973">
            <w:pPr>
              <w:ind w:left="1837" w:hanging="1837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Core</w:t>
            </w:r>
            <w:r w:rsidR="00013D8C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101CF7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Function </w:t>
            </w:r>
            <w:r w:rsidR="00013D8C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3</w:t>
            </w:r>
            <w:r w:rsidR="00101CF7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: Positioning -</w:t>
            </w:r>
            <w:r w:rsidR="00013D8C"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013D8C"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Facilitate political discussions and </w:t>
            </w:r>
            <w:r w:rsidR="0060017E" w:rsidRPr="00126490">
              <w:rPr>
                <w:rFonts w:ascii="Arial" w:hAnsi="Arial" w:cs="Arial"/>
                <w:bCs/>
                <w:sz w:val="21"/>
                <w:szCs w:val="21"/>
              </w:rPr>
              <w:t>strengthen sustainability efforts</w:t>
            </w:r>
            <w:r w:rsidR="0060017E" w:rsidRPr="00126490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 </w:t>
            </w:r>
          </w:p>
          <w:p w14:paraId="73F78ACB" w14:textId="77777777" w:rsidR="005363EB" w:rsidRPr="00126490" w:rsidRDefault="005363EB" w:rsidP="00D80973">
            <w:pPr>
              <w:ind w:left="1837" w:hanging="1837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54FA7AD" w14:textId="0A606882" w:rsidR="00780810" w:rsidRPr="00126490" w:rsidRDefault="00780810" w:rsidP="00123F0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Develop proposals for the CCM leadership and the Global Fund on the appropriate positioning of the </w:t>
            </w:r>
            <w:r w:rsidR="007664CE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CCM and</w:t>
            </w:r>
            <w:r w:rsidR="008614FD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document the necessary linkages between the CCM and all other significant coordinating platforms in the country</w:t>
            </w:r>
            <w:r w:rsidR="008614FD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.</w:t>
            </w:r>
            <w:r w:rsidR="00FF5E51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8614FD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The main purpose being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12514A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to 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support </w:t>
            </w:r>
            <w:r w:rsidR="0012514A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harmonization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and </w:t>
            </w:r>
            <w:r w:rsidR="00F7459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strengthened efficiency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(both in terms of governance bodies and in the fight against the </w:t>
            </w:r>
            <w:r w:rsidR="0012514A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three </w:t>
            </w:r>
            <w:r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diseases).</w:t>
            </w:r>
            <w:r w:rsidR="056A4D2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In </w:t>
            </w:r>
            <w:r w:rsidR="00F7459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countries where a disease component/s </w:t>
            </w:r>
            <w:r w:rsidR="005C3B8F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is </w:t>
            </w:r>
            <w:r w:rsidR="00F7459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preparing for or transitioning from Global Fund financing,</w:t>
            </w:r>
            <w:r w:rsidR="00FD4130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56A4D2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focus on documenting links </w:t>
            </w:r>
            <w:r w:rsidR="2F4680C4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to </w:t>
            </w:r>
            <w:r w:rsidR="056A4D2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other p</w:t>
            </w:r>
            <w:r w:rsidR="2039A91B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latforms that are relevant to </w:t>
            </w:r>
            <w:r w:rsidR="61747648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transition </w:t>
            </w:r>
            <w:r w:rsidR="005955F6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preparedness, </w:t>
            </w:r>
            <w:r w:rsidR="61747648" w:rsidRPr="0012649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planning and implementation. </w:t>
            </w:r>
          </w:p>
          <w:p w14:paraId="7DA99C7D" w14:textId="77777777" w:rsidR="00E52E11" w:rsidRPr="00126490" w:rsidRDefault="00E52E11" w:rsidP="00E52E11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EE56BE1" w14:textId="33A21FD4" w:rsidR="00E52E11" w:rsidRPr="00126490" w:rsidRDefault="00E52E11" w:rsidP="00E52E1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Attend and support other national health platforms to bring the voice of the CCM </w:t>
            </w:r>
            <w:proofErr w:type="gramStart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>and also</w:t>
            </w:r>
            <w:proofErr w:type="gramEnd"/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to identify synergies in the coordination of health and donor investment. </w:t>
            </w:r>
          </w:p>
          <w:p w14:paraId="72A8E6E5" w14:textId="77777777" w:rsidR="007460D2" w:rsidRPr="00126490" w:rsidRDefault="007460D2" w:rsidP="007460D2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4AEE397" w14:textId="50EC081E" w:rsidR="007460D2" w:rsidRPr="00126490" w:rsidRDefault="007460D2" w:rsidP="007460D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Facilitate the CCM’s role in </w:t>
            </w:r>
            <w:r w:rsidRPr="00126490">
              <w:rPr>
                <w:rFonts w:ascii="Arial" w:hAnsi="Arial" w:cs="Arial"/>
                <w:sz w:val="21"/>
                <w:szCs w:val="21"/>
              </w:rPr>
              <w:t>sustainability and transition planning and implementation, including ensuring strong inclusion of civil society and participating in efforts to strengthen sustainability of Global Fund investments.</w:t>
            </w:r>
            <w:r w:rsidRPr="00126490">
              <w:rPr>
                <w:rStyle w:val="FootnoteReference"/>
                <w:rFonts w:ascii="Arial" w:hAnsi="Arial" w:cs="Arial"/>
                <w:sz w:val="21"/>
                <w:szCs w:val="21"/>
              </w:rPr>
              <w:footnoteReference w:id="4"/>
            </w:r>
          </w:p>
          <w:p w14:paraId="4D90F03B" w14:textId="77777777" w:rsidR="00FD4130" w:rsidRPr="00126490" w:rsidRDefault="00FD4130" w:rsidP="00FD413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E4FC730" w14:textId="7A948986" w:rsidR="00D80973" w:rsidRPr="00126490" w:rsidRDefault="00F57E4B" w:rsidP="00D80973">
            <w:pPr>
              <w:ind w:left="1927" w:hanging="1927"/>
              <w:jc w:val="both"/>
              <w:rPr>
                <w:rFonts w:ascii="Arial" w:eastAsia="Times New Roman" w:hAnsi="Arial" w:cs="Arial"/>
                <w:sz w:val="21"/>
                <w:szCs w:val="21"/>
                <w:lang w:val="x-none"/>
              </w:rPr>
            </w:pPr>
            <w:r w:rsidRPr="00126490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Core Function 4: Engagement </w:t>
            </w:r>
            <w:r w:rsidR="00E737A7" w:rsidRPr="00126490">
              <w:rPr>
                <w:rFonts w:ascii="Arial" w:eastAsia="Times New Roman" w:hAnsi="Arial" w:cs="Arial"/>
                <w:sz w:val="21"/>
                <w:szCs w:val="21"/>
              </w:rPr>
              <w:t>–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737A7"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Foster </w:t>
            </w:r>
            <w:r w:rsidR="00E737A7" w:rsidRPr="00126490">
              <w:rPr>
                <w:rFonts w:ascii="Arial" w:eastAsia="Times New Roman" w:hAnsi="Arial" w:cs="Arial"/>
                <w:sz w:val="21"/>
                <w:szCs w:val="21"/>
                <w:lang w:val="x-none"/>
              </w:rPr>
              <w:t>meaningful</w:t>
            </w:r>
            <w:r w:rsidRPr="00126490">
              <w:rPr>
                <w:rFonts w:ascii="Arial" w:eastAsia="Times New Roman" w:hAnsi="Arial" w:cs="Arial"/>
                <w:sz w:val="21"/>
                <w:szCs w:val="21"/>
                <w:lang w:val="x-none"/>
              </w:rPr>
              <w:t>, inclusive and active participation of key stakeholders</w:t>
            </w:r>
          </w:p>
          <w:p w14:paraId="2F6CDC95" w14:textId="77777777" w:rsidR="005363EB" w:rsidRPr="00126490" w:rsidRDefault="005363EB" w:rsidP="00D80973">
            <w:pPr>
              <w:ind w:left="1927" w:hanging="1927"/>
              <w:jc w:val="both"/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x-none"/>
              </w:rPr>
            </w:pPr>
          </w:p>
          <w:p w14:paraId="6469CFDA" w14:textId="056D65EE" w:rsidR="00780810" w:rsidRPr="00126490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Work with the </w:t>
            </w:r>
            <w:r w:rsidR="00932BCF" w:rsidRPr="00126490">
              <w:rPr>
                <w:rFonts w:ascii="Arial" w:hAnsi="Arial" w:cs="Arial"/>
                <w:sz w:val="21"/>
                <w:szCs w:val="21"/>
                <w:lang w:val="en-GB"/>
              </w:rPr>
              <w:t>Global Fund Country Team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, PRs and CCM to </w:t>
            </w:r>
            <w:r w:rsidR="00751070" w:rsidRPr="00126490">
              <w:rPr>
                <w:rFonts w:ascii="Arial" w:hAnsi="Arial" w:cs="Arial"/>
                <w:sz w:val="21"/>
                <w:szCs w:val="21"/>
                <w:lang w:val="en-GB"/>
              </w:rPr>
              <w:t>discuss</w:t>
            </w:r>
            <w:r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Global Fund communications, and guide the CCM on their implications for actions and relevant adjustments.</w:t>
            </w:r>
          </w:p>
          <w:p w14:paraId="4A57D4E2" w14:textId="77777777" w:rsidR="00780810" w:rsidRPr="00126490" w:rsidRDefault="00780810" w:rsidP="00780810">
            <w:pPr>
              <w:ind w:left="-720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2551A01D" w14:textId="316816F2" w:rsidR="00780810" w:rsidRPr="00126490" w:rsidRDefault="00780810" w:rsidP="0078081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>Engage with senior government officials to promote the role of the CCM in the national health landscape.</w:t>
            </w:r>
            <w:r w:rsidR="13A9D9B8" w:rsidRPr="0012649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  <w:p w14:paraId="6BA71972" w14:textId="77777777" w:rsidR="00780810" w:rsidRPr="00126490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300AD5F" w14:textId="1F21FD02" w:rsidR="00780810" w:rsidRPr="00126490" w:rsidRDefault="00780810" w:rsidP="0078081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Ensure that credible and verified community input on the CCM is brought to high-level government discussions in order to drive a more informed response to the three diseases.</w:t>
            </w:r>
          </w:p>
          <w:p w14:paraId="5CAEC53B" w14:textId="77777777" w:rsidR="00780810" w:rsidRPr="00126490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F07B852" w14:textId="46BAAE87" w:rsidR="00E737A7" w:rsidRPr="00126490" w:rsidRDefault="00E737A7" w:rsidP="00E737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 xml:space="preserve">Carry out additional tasks under all the above-mentioned functional areas as requested by the CCM, according to its context and </w:t>
            </w:r>
            <w:r w:rsidR="00586F5A" w:rsidRPr="00126490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threshold </w:t>
            </w: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level.</w:t>
            </w:r>
          </w:p>
          <w:p w14:paraId="7221C683" w14:textId="77777777" w:rsidR="00780810" w:rsidRPr="00126490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x-none"/>
              </w:rPr>
            </w:pPr>
          </w:p>
          <w:p w14:paraId="14C989A7" w14:textId="77777777" w:rsidR="00780810" w:rsidRPr="00126490" w:rsidRDefault="00780810" w:rsidP="00780810">
            <w:pPr>
              <w:jc w:val="both"/>
              <w:rPr>
                <w:rFonts w:ascii="Arial" w:hAnsi="Arial" w:cs="Arial"/>
                <w:b/>
                <w:i/>
                <w:iCs/>
                <w:color w:val="4A4A4A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126490">
              <w:rPr>
                <w:rFonts w:ascii="Arial" w:hAnsi="Arial" w:cs="Arial"/>
                <w:b/>
                <w:i/>
                <w:iCs/>
                <w:color w:val="4A4A4A"/>
                <w:sz w:val="21"/>
                <w:szCs w:val="21"/>
                <w:bdr w:val="none" w:sz="0" w:space="0" w:color="auto" w:frame="1"/>
                <w:shd w:val="clear" w:color="auto" w:fill="FFFFFF"/>
              </w:rPr>
              <w:t>Subject to change by the CCM at any time at their sole discretion</w:t>
            </w:r>
          </w:p>
          <w:p w14:paraId="142D535B" w14:textId="3E7554A8" w:rsidR="005E3BAC" w:rsidRPr="00126490" w:rsidRDefault="005E3BAC" w:rsidP="00DC155B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74E74944" w14:textId="77777777" w:rsidR="00057FF7" w:rsidRPr="00126490" w:rsidRDefault="00057FF7">
      <w:r w:rsidRPr="00126490">
        <w:rPr>
          <w:b/>
        </w:rPr>
        <w:lastRenderedPageBreak/>
        <w:br w:type="page"/>
      </w:r>
    </w:p>
    <w:tbl>
      <w:tblPr>
        <w:tblpPr w:leftFromText="180" w:rightFromText="180" w:vertAnchor="text" w:horzAnchor="margin" w:tblpY="-19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495"/>
      </w:tblGrid>
      <w:tr w:rsidR="00117C63" w:rsidRPr="00126490" w14:paraId="326C1104" w14:textId="77777777" w:rsidTr="007E17D0">
        <w:trPr>
          <w:trHeight w:val="144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4E4C" w14:textId="7057D730" w:rsidR="00117C63" w:rsidRPr="00126490" w:rsidRDefault="0001218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Performance Metrics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32" w:type="dxa"/>
              <w:tblInd w:w="161" w:type="dxa"/>
              <w:tblLook w:val="04A0" w:firstRow="1" w:lastRow="0" w:firstColumn="1" w:lastColumn="0" w:noHBand="0" w:noVBand="1"/>
            </w:tblPr>
            <w:tblGrid>
              <w:gridCol w:w="2462"/>
              <w:gridCol w:w="4770"/>
            </w:tblGrid>
            <w:tr w:rsidR="00306E8A" w:rsidRPr="00126490" w14:paraId="52FC2213" w14:textId="77777777" w:rsidTr="3E5BF6E3">
              <w:tc>
                <w:tcPr>
                  <w:tcW w:w="2462" w:type="dxa"/>
                </w:tcPr>
                <w:p w14:paraId="735E9F1C" w14:textId="7F937418" w:rsidR="00306E8A" w:rsidRPr="00126490" w:rsidRDefault="00306E8A" w:rsidP="00CA4988">
                  <w:pPr>
                    <w:pStyle w:val="Body"/>
                    <w:framePr w:hSpace="180" w:wrap="around" w:vAnchor="text" w:hAnchor="margin" w:y="-196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Key Task/Activity</w:t>
                  </w:r>
                </w:p>
              </w:tc>
              <w:tc>
                <w:tcPr>
                  <w:tcW w:w="4770" w:type="dxa"/>
                </w:tcPr>
                <w:p w14:paraId="100AEDF6" w14:textId="43583BA2" w:rsidR="00306E8A" w:rsidRPr="00126490" w:rsidRDefault="00306E8A" w:rsidP="00CA4988">
                  <w:pPr>
                    <w:pStyle w:val="Body"/>
                    <w:framePr w:hSpace="180" w:wrap="around" w:vAnchor="text" w:hAnchor="margin" w:y="-196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SMART Metrics</w:t>
                  </w:r>
                </w:p>
              </w:tc>
            </w:tr>
            <w:tr w:rsidR="00306E8A" w:rsidRPr="00126490" w14:paraId="061CAF68" w14:textId="77777777" w:rsidTr="3E5BF6E3">
              <w:tc>
                <w:tcPr>
                  <w:tcW w:w="2462" w:type="dxa"/>
                </w:tcPr>
                <w:p w14:paraId="2DB40267" w14:textId="2D91000E" w:rsidR="00306E8A" w:rsidRPr="00126490" w:rsidRDefault="0079475D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Operations - </w:t>
                  </w:r>
                  <w:r w:rsidR="003A3C1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Lead the CCM Secretariat and support the operational structures of the CCM</w:t>
                  </w:r>
                </w:p>
              </w:tc>
              <w:tc>
                <w:tcPr>
                  <w:tcW w:w="4770" w:type="dxa"/>
                </w:tcPr>
                <w:p w14:paraId="07B580CF" w14:textId="0A004AA2" w:rsidR="00DD303F" w:rsidRPr="00126490" w:rsidRDefault="00C0604A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5F664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All CCM members oriented</w:t>
                  </w:r>
                  <w:r w:rsidR="00204E7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,</w:t>
                  </w:r>
                  <w:r w:rsidR="005F664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69645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including </w:t>
                  </w:r>
                  <w:r w:rsidR="009F5C7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on Ethical Code of Conduct</w:t>
                  </w:r>
                  <w:r w:rsidR="00204E7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,</w:t>
                  </w:r>
                  <w:r w:rsidR="0069645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5F664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within </w:t>
                  </w:r>
                  <w:r w:rsidR="00334C0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three </w:t>
                  </w:r>
                  <w:r w:rsidR="005F664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months of</w:t>
                  </w:r>
                  <w:r w:rsidR="0069645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becoming a member</w:t>
                  </w:r>
                  <w:r w:rsidR="009F5C7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.</w:t>
                  </w:r>
                </w:p>
                <w:p w14:paraId="72AECD80" w14:textId="61687885" w:rsidR="009F5C79" w:rsidRPr="00126490" w:rsidRDefault="00C0604A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AC04C0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CCM Governance documen</w:t>
                  </w:r>
                  <w:r w:rsidR="00B92744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ts </w:t>
                  </w:r>
                  <w:r w:rsidR="000F6656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reviewed at least </w:t>
                  </w:r>
                  <w:r w:rsidR="00B92744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every </w:t>
                  </w:r>
                  <w:r w:rsidR="0038166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two </w:t>
                  </w:r>
                  <w:r w:rsidR="00B92744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ye</w:t>
                  </w:r>
                  <w:r w:rsidR="00423CC8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ars</w:t>
                  </w:r>
                  <w:r w:rsidR="002F406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,</w:t>
                  </w:r>
                  <w:r w:rsidR="00423CC8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38166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including</w:t>
                  </w:r>
                  <w:r w:rsidR="00423CC8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positioning </w:t>
                  </w:r>
                  <w:r w:rsidR="000F6656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updates</w:t>
                  </w:r>
                  <w:r w:rsidR="00F10B9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.</w:t>
                  </w:r>
                </w:p>
                <w:p w14:paraId="6DCCF88A" w14:textId="08826425" w:rsidR="00785D0B" w:rsidRPr="00126490" w:rsidRDefault="00C0604A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5D2C96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Programmatic data is available on time</w:t>
                  </w:r>
                  <w:r w:rsidR="00C819E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F10B9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for </w:t>
                  </w:r>
                  <w:r w:rsidR="00C819E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oversight</w:t>
                  </w:r>
                  <w:r w:rsidR="00F10B9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and funding request processes.</w:t>
                  </w:r>
                </w:p>
              </w:tc>
            </w:tr>
            <w:tr w:rsidR="003A3C1D" w:rsidRPr="00126490" w14:paraId="0348BC8D" w14:textId="77777777" w:rsidTr="3E5BF6E3">
              <w:tc>
                <w:tcPr>
                  <w:tcW w:w="2462" w:type="dxa"/>
                </w:tcPr>
                <w:p w14:paraId="5F8E41CE" w14:textId="7E570030" w:rsidR="003A3C1D" w:rsidRPr="00126490" w:rsidRDefault="0079475D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Oversight - </w:t>
                  </w:r>
                  <w:r w:rsidR="003A3C1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Enhance efficiency of </w:t>
                  </w: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oversight </w:t>
                  </w:r>
                  <w:r w:rsidR="003A3C1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procedures </w:t>
                  </w:r>
                  <w:r w:rsidR="005E71D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following</w:t>
                  </w:r>
                  <w:r w:rsidR="003A3C1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Global Fund</w:t>
                  </w:r>
                  <w:r w:rsidR="005E71D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processes</w:t>
                  </w:r>
                </w:p>
              </w:tc>
              <w:tc>
                <w:tcPr>
                  <w:tcW w:w="4770" w:type="dxa"/>
                </w:tcPr>
                <w:p w14:paraId="66230CEC" w14:textId="6E60895B" w:rsidR="003A3C1D" w:rsidRPr="00126490" w:rsidRDefault="00C0604A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311D0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H</w:t>
                  </w:r>
                  <w:r w:rsidR="00523B0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igh quality</w:t>
                  </w:r>
                  <w:r w:rsidR="00311D0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, on time</w:t>
                  </w:r>
                  <w:r w:rsidR="00523B0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reports </w:t>
                  </w:r>
                  <w:r w:rsidR="00311D0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shared with</w:t>
                  </w:r>
                  <w:r w:rsidR="00523B0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key stakeholders</w:t>
                  </w:r>
                  <w:r w:rsidR="004B7C8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.</w:t>
                  </w:r>
                </w:p>
                <w:p w14:paraId="11CCE866" w14:textId="7AEFE62B" w:rsidR="00785D0B" w:rsidRPr="00126490" w:rsidRDefault="00311D02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785D0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CCM </w:t>
                  </w:r>
                  <w:r w:rsidR="005E71D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f</w:t>
                  </w:r>
                  <w:r w:rsidR="00785D0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unding budget at 95% absorption over the </w:t>
                  </w:r>
                  <w:r w:rsidR="005E71D9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three</w:t>
                  </w:r>
                  <w:r w:rsidR="00711C6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-year</w:t>
                  </w:r>
                  <w:r w:rsidR="00785D0B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funding cycle.</w:t>
                  </w:r>
                </w:p>
                <w:p w14:paraId="6F7F5765" w14:textId="605E02D2" w:rsidR="00954199" w:rsidRPr="00126490" w:rsidRDefault="004B7C8C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9B2B06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Oversee one “knowing your grant” </w:t>
                  </w:r>
                  <w:r w:rsidR="009D50E8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activity once a year. </w:t>
                  </w:r>
                </w:p>
              </w:tc>
            </w:tr>
            <w:tr w:rsidR="003A3C1D" w:rsidRPr="00126490" w14:paraId="37AF0D7F" w14:textId="77777777" w:rsidTr="3E5BF6E3">
              <w:tc>
                <w:tcPr>
                  <w:tcW w:w="2462" w:type="dxa"/>
                </w:tcPr>
                <w:p w14:paraId="2D9BB651" w14:textId="0C92F6AF" w:rsidR="003A3C1D" w:rsidRPr="00126490" w:rsidRDefault="0079475D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Positioning - </w:t>
                  </w:r>
                  <w:r w:rsidR="00C01AB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Facilitate political discussions and </w:t>
                  </w:r>
                  <w:r w:rsidR="0060017E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strengthen sustainability efforts</w:t>
                  </w:r>
                </w:p>
              </w:tc>
              <w:tc>
                <w:tcPr>
                  <w:tcW w:w="4770" w:type="dxa"/>
                </w:tcPr>
                <w:p w14:paraId="208C42C6" w14:textId="733FF8C9" w:rsidR="003A3C1D" w:rsidRPr="00126490" w:rsidRDefault="0059191E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6A247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Participate</w:t>
                  </w:r>
                  <w:r w:rsidR="00DF2AF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6A247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in two </w:t>
                  </w:r>
                  <w:r w:rsidR="00DF2AF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stakeholder</w:t>
                  </w:r>
                  <w:r w:rsidR="006A247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8528F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consultations</w:t>
                  </w:r>
                  <w:r w:rsidR="00DF2AF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annually. Consultations should bring together stakeholders on coordinating and aligning platforms and include the civil society voice.</w:t>
                  </w:r>
                </w:p>
                <w:p w14:paraId="3D0BB51C" w14:textId="1837E525" w:rsidR="008528F1" w:rsidRPr="00126490" w:rsidRDefault="0059191E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45780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D</w:t>
                  </w:r>
                  <w:r w:rsidR="004B512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ocumented dialogue with one high-level government official </w:t>
                  </w:r>
                  <w:r w:rsidR="000F490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non- CCM member </w:t>
                  </w:r>
                  <w:r w:rsidR="004B512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annually.</w:t>
                  </w:r>
                </w:p>
                <w:p w14:paraId="71F6D8D6" w14:textId="574E05EC" w:rsidR="00712AA8" w:rsidRPr="00126490" w:rsidRDefault="0059191E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2A2D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Strengthening sustainability</w:t>
                  </w:r>
                  <w:r w:rsidR="00D823B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906DF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–</w:t>
                  </w:r>
                  <w:r w:rsidR="004D7CA6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444920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Ensure 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inclusion of</w:t>
                  </w:r>
                  <w:r w:rsidR="002A2D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sustainability and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transition preparedness </w:t>
                  </w:r>
                  <w:r w:rsidR="00FC01F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topics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FC01F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on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B4234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the 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CCM </w:t>
                  </w:r>
                  <w:r w:rsidR="00B4234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m</w:t>
                  </w:r>
                  <w:r w:rsidR="008A36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eeting</w:t>
                  </w:r>
                  <w:r w:rsidR="00FC01F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B42343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a</w:t>
                  </w:r>
                  <w:r w:rsidR="00FC01F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genda</w:t>
                  </w:r>
                  <w:r w:rsidR="00444920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;</w:t>
                  </w:r>
                  <w:r w:rsidR="006072AD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2A2D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facilitate</w:t>
                  </w:r>
                  <w:r w:rsidR="00447DF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2A2D0C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briefings </w:t>
                  </w:r>
                  <w:r w:rsidR="00AF578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on </w:t>
                  </w:r>
                  <w:r w:rsidR="00906DFA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co-financing commitments</w:t>
                  </w:r>
                  <w:r w:rsidR="00447DF1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AF578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every </w:t>
                  </w:r>
                  <w:r w:rsidR="004B32C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six </w:t>
                  </w:r>
                  <w:r w:rsidR="00AF5787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months to the CCM</w:t>
                  </w:r>
                  <w:r w:rsidR="004B32C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.</w:t>
                  </w:r>
                </w:p>
                <w:p w14:paraId="49AE1D83" w14:textId="44DEC933" w:rsidR="007F48EF" w:rsidRPr="00126490" w:rsidRDefault="0059191E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8615BE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Where relevant, (i.e. particularly </w:t>
                  </w:r>
                  <w:r w:rsidR="007331D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in portfolios preparing to transition from Global Fund financing</w:t>
                  </w:r>
                  <w:r w:rsidR="008615BE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)</w:t>
                  </w:r>
                  <w:r w:rsidR="004C7092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ensure </w:t>
                  </w:r>
                  <w:r w:rsidR="007331D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inclusion of updates on implementation of transition plans on CCM meeting agenda</w:t>
                  </w:r>
                  <w:r w:rsidR="004B32C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.</w:t>
                  </w:r>
                </w:p>
              </w:tc>
            </w:tr>
            <w:tr w:rsidR="0079475D" w:rsidRPr="00126490" w14:paraId="1E11B0E6" w14:textId="77777777" w:rsidTr="3E5BF6E3">
              <w:tc>
                <w:tcPr>
                  <w:tcW w:w="2462" w:type="dxa"/>
                </w:tcPr>
                <w:p w14:paraId="05FE79DC" w14:textId="0B172BA6" w:rsidR="0079475D" w:rsidRPr="00126490" w:rsidRDefault="006A0E9A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Engagement – Foster meaningful, inclusive and active participation of key stakeholders</w:t>
                  </w:r>
                </w:p>
              </w:tc>
              <w:tc>
                <w:tcPr>
                  <w:tcW w:w="4770" w:type="dxa"/>
                </w:tcPr>
                <w:p w14:paraId="0E95A618" w14:textId="67460AF8" w:rsidR="0079475D" w:rsidRPr="00126490" w:rsidRDefault="00E46EB8" w:rsidP="00CA4988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 Annual </w:t>
                  </w:r>
                  <w:r w:rsidR="004B32C5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p</w:t>
                  </w:r>
                  <w:r w:rsidR="0016118F"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erformance evaluation </w:t>
                  </w:r>
                  <w:r w:rsidRPr="00126490"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that includes CCM member feedback.</w:t>
                  </w:r>
                </w:p>
              </w:tc>
            </w:tr>
          </w:tbl>
          <w:p w14:paraId="4DCFA7FA" w14:textId="69EDF298" w:rsidR="009F5D5B" w:rsidRPr="00126490" w:rsidRDefault="009F5D5B" w:rsidP="007E17D0">
            <w:pPr>
              <w:pStyle w:val="Body"/>
              <w:ind w:left="16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E3BAC" w:rsidRPr="00126490" w14:paraId="1BBC6A10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5FE49" w14:textId="61B970C6" w:rsidR="005E3BAC" w:rsidRPr="00126490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Reporting Lines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910F6" w14:textId="701C4C67" w:rsidR="005E3BAC" w:rsidRPr="00126490" w:rsidRDefault="00CC324C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(2 – 3 sentences max</w:t>
            </w:r>
            <w:r w:rsidR="00610F86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– tailored to each CCM)</w:t>
            </w:r>
            <w:r w:rsidR="00BE55E8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5E3BAC" w:rsidRPr="00126490">
              <w:rPr>
                <w:rFonts w:ascii="Arial" w:hAnsi="Arial" w:cs="Arial"/>
                <w:color w:val="auto"/>
                <w:sz w:val="21"/>
                <w:szCs w:val="21"/>
              </w:rPr>
              <w:t>List the reporting lines with superiors</w:t>
            </w:r>
            <w:r w:rsidR="005B6C5C" w:rsidRPr="00126490">
              <w:rPr>
                <w:rFonts w:ascii="Arial" w:hAnsi="Arial" w:cs="Arial"/>
                <w:color w:val="auto"/>
                <w:sz w:val="21"/>
                <w:szCs w:val="21"/>
              </w:rPr>
              <w:t>. De</w:t>
            </w:r>
            <w:r w:rsidR="005E3BAC" w:rsidRPr="00126490">
              <w:rPr>
                <w:rFonts w:ascii="Arial" w:hAnsi="Arial" w:cs="Arial"/>
                <w:color w:val="auto"/>
                <w:sz w:val="21"/>
                <w:szCs w:val="21"/>
              </w:rPr>
              <w:t>scribe ways of collaboration with stakeholders</w:t>
            </w:r>
            <w:r w:rsidR="006445C2" w:rsidRPr="00126490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</w:tc>
      </w:tr>
      <w:tr w:rsidR="00C80C03" w:rsidRPr="00126490" w14:paraId="52C58A46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94497" w14:textId="77777777" w:rsidR="00C80C03" w:rsidRPr="00126490" w:rsidRDefault="00F138B4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Candidate Profile</w:t>
            </w:r>
          </w:p>
          <w:p w14:paraId="60458957" w14:textId="77777777" w:rsidR="00B25DE1" w:rsidRPr="00126490" w:rsidRDefault="00B25DE1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2CDD5208" w14:textId="34093510" w:rsidR="00B25DE1" w:rsidRPr="00126490" w:rsidRDefault="00B25DE1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52215" w14:textId="6CD430C9" w:rsidR="0002183E" w:rsidRPr="00126490" w:rsidRDefault="00DF2AFC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>A</w:t>
            </w:r>
            <w:r w:rsidR="0002183E"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>. Qualifications</w:t>
            </w:r>
          </w:p>
          <w:p w14:paraId="3B096ADA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</w:p>
          <w:p w14:paraId="73550456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Essential:</w:t>
            </w:r>
          </w:p>
          <w:p w14:paraId="1F943A99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498D407" w14:textId="66B2C956" w:rsidR="0002183E" w:rsidRPr="00126490" w:rsidRDefault="0002183E" w:rsidP="007E17D0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 w:rsidRPr="00126490">
              <w:rPr>
                <w:rFonts w:ascii="Arial" w:hAnsi="Arial" w:cs="Arial"/>
                <w:bCs/>
                <w:sz w:val="21"/>
                <w:szCs w:val="21"/>
                <w:lang w:val="en-GB"/>
              </w:rPr>
              <w:t>Advanced degree in public health, finance, public administration or business administration, or related field.</w:t>
            </w:r>
          </w:p>
          <w:p w14:paraId="73E2D64F" w14:textId="77777777" w:rsidR="00B25DE1" w:rsidRPr="00126490" w:rsidRDefault="00B25DE1" w:rsidP="007E17D0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</w:p>
          <w:p w14:paraId="7B6D4252" w14:textId="77777777" w:rsidR="007E17D0" w:rsidRPr="00126490" w:rsidRDefault="007E17D0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0636A7F4" w14:textId="77777777" w:rsidR="007E17D0" w:rsidRPr="00126490" w:rsidRDefault="007E17D0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1F34C438" w14:textId="77777777" w:rsidR="007E17D0" w:rsidRPr="00126490" w:rsidRDefault="007E17D0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460ADF38" w14:textId="79D5EEBD" w:rsidR="0002183E" w:rsidRPr="00126490" w:rsidRDefault="00DF2AFC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lastRenderedPageBreak/>
              <w:t>B</w:t>
            </w:r>
            <w:r w:rsidR="0002183E"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>. Experience</w:t>
            </w:r>
          </w:p>
          <w:p w14:paraId="2A22368B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7D934C1B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Essential:</w:t>
            </w:r>
          </w:p>
          <w:p w14:paraId="16DBB14E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052DBCCE" w14:textId="77777777" w:rsidR="0002183E" w:rsidRPr="00126490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Solid experience in developing partnerships in political environments and in mediating complex issues and deliverables at country, regional and international level.</w:t>
            </w:r>
          </w:p>
          <w:p w14:paraId="46B0D88B" w14:textId="77777777" w:rsidR="0002183E" w:rsidRPr="00126490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Rich professional experience, including a track record of working in strategy and policy analysis, program planning and management, and/or equivalent experience.</w:t>
            </w:r>
          </w:p>
          <w:p w14:paraId="09701EB2" w14:textId="77777777" w:rsidR="0002183E" w:rsidRPr="00126490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Solid understanding and experience of strategic, organizational, financial and management issues.</w:t>
            </w:r>
          </w:p>
          <w:p w14:paraId="2D56501B" w14:textId="79732D31" w:rsidR="0002183E" w:rsidRPr="00126490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Solid understanding of Global Fund processes and its </w:t>
            </w:r>
            <w:r w:rsidR="00CB3529"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f</w:t>
            </w: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unding </w:t>
            </w:r>
            <w:r w:rsidR="00CB3529"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m</w:t>
            </w: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odel.</w:t>
            </w:r>
          </w:p>
          <w:p w14:paraId="634BF38C" w14:textId="77777777" w:rsidR="0002183E" w:rsidRPr="00126490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Excellent written and verbal communication skills.</w:t>
            </w:r>
          </w:p>
          <w:p w14:paraId="73CB3698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55FA6545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Desirable:</w:t>
            </w:r>
          </w:p>
          <w:p w14:paraId="020BF23E" w14:textId="77777777" w:rsidR="0002183E" w:rsidRPr="00126490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1F58F6C3" w14:textId="77777777" w:rsidR="0002183E" w:rsidRPr="00126490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At least 7 years of professional experience (international or national) working in planning, and management in the humanitarian sector.</w:t>
            </w:r>
          </w:p>
          <w:p w14:paraId="32FF6033" w14:textId="6DD1DD8D" w:rsidR="0002183E" w:rsidRPr="00126490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Experience in public health and disease program management with focus on HIV/AIDS, </w:t>
            </w:r>
            <w:r w:rsidR="00C20E09"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t</w:t>
            </w: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uberculosis and </w:t>
            </w:r>
            <w:r w:rsidR="00C20E09"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malaria</w:t>
            </w: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.</w:t>
            </w:r>
          </w:p>
          <w:p w14:paraId="0A1A4857" w14:textId="77777777" w:rsidR="0002183E" w:rsidRPr="00126490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12649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Documented experience of managing a team.</w:t>
            </w:r>
          </w:p>
          <w:p w14:paraId="2D55F3D8" w14:textId="77777777" w:rsidR="0002183E" w:rsidRPr="00126490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5786ED3" w14:textId="48B64426" w:rsidR="0002183E" w:rsidRPr="00126490" w:rsidRDefault="00DF2AFC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26490">
              <w:rPr>
                <w:rFonts w:ascii="Arial" w:hAnsi="Arial" w:cs="Arial"/>
                <w:b/>
                <w:sz w:val="21"/>
                <w:szCs w:val="21"/>
                <w:u w:val="single"/>
              </w:rPr>
              <w:t>C</w:t>
            </w:r>
            <w:r w:rsidR="0002183E" w:rsidRPr="00126490">
              <w:rPr>
                <w:rFonts w:ascii="Arial" w:hAnsi="Arial" w:cs="Arial"/>
                <w:b/>
                <w:sz w:val="21"/>
                <w:szCs w:val="21"/>
                <w:u w:val="single"/>
              </w:rPr>
              <w:t>. Competencies</w:t>
            </w:r>
          </w:p>
          <w:p w14:paraId="084067D4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9DBD4F5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26490">
              <w:rPr>
                <w:rFonts w:ascii="Arial" w:hAnsi="Arial" w:cs="Arial"/>
                <w:b/>
                <w:sz w:val="21"/>
                <w:szCs w:val="21"/>
              </w:rPr>
              <w:t>Languages:</w:t>
            </w:r>
          </w:p>
          <w:p w14:paraId="71858388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13F204" w14:textId="77777777" w:rsidR="0002183E" w:rsidRPr="00126490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6490">
              <w:rPr>
                <w:rFonts w:ascii="Arial" w:hAnsi="Arial" w:cs="Arial"/>
                <w:sz w:val="21"/>
                <w:szCs w:val="21"/>
              </w:rPr>
              <w:t xml:space="preserve">Working level of English as well as knowledge of the local language (particularly the one most widely-spoken by key population representatives) are a requirement for this role. </w:t>
            </w:r>
          </w:p>
          <w:p w14:paraId="5A3855CC" w14:textId="77777777" w:rsidR="0002183E" w:rsidRPr="00126490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4064DA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26490">
              <w:rPr>
                <w:rFonts w:ascii="Arial" w:hAnsi="Arial" w:cs="Arial"/>
                <w:b/>
                <w:sz w:val="21"/>
                <w:szCs w:val="21"/>
              </w:rPr>
              <w:t>Technical skills:</w:t>
            </w:r>
          </w:p>
          <w:p w14:paraId="4769CEB2" w14:textId="77777777" w:rsidR="0002183E" w:rsidRPr="00126490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2B51CA" w14:textId="4A2B1988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126490">
              <w:rPr>
                <w:rFonts w:ascii="Arial" w:hAnsi="Arial" w:cs="Arial"/>
                <w:sz w:val="21"/>
                <w:szCs w:val="21"/>
              </w:rPr>
              <w:t>Proficient in Microsoft Office applications especially Excel / Access, email, internet and websites essential</w:t>
            </w:r>
            <w:r w:rsidR="00C20E09" w:rsidRPr="0012649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5ED8508" w14:textId="727F44B4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Robust understanding of governance matters</w:t>
            </w:r>
            <w:r w:rsidR="00C20E09"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741544CB" w14:textId="177BA67A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High degree of organization, initiative and political awareness</w:t>
            </w:r>
            <w:r w:rsidR="00C20E09"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14:paraId="6EFD051F" w14:textId="7DAE5E2C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Knowledge of public health issues</w:t>
            </w:r>
            <w:r w:rsidR="00C20E09"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14:paraId="7BBA6D52" w14:textId="272D6AF4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000000"/>
                <w:sz w:val="21"/>
                <w:szCs w:val="21"/>
              </w:rPr>
              <w:t xml:space="preserve">Strong inter-personal skills and proven ability to communicate and interact with high-level officials from the government, NGOs, UN </w:t>
            </w:r>
            <w:r w:rsidR="00C20E09" w:rsidRPr="00126490">
              <w:rPr>
                <w:rFonts w:ascii="Arial" w:hAnsi="Arial" w:cs="Arial"/>
                <w:color w:val="000000"/>
                <w:sz w:val="21"/>
                <w:szCs w:val="21"/>
              </w:rPr>
              <w:t xml:space="preserve">agencies </w:t>
            </w:r>
            <w:r w:rsidRPr="00126490">
              <w:rPr>
                <w:rFonts w:ascii="Arial" w:hAnsi="Arial" w:cs="Arial"/>
                <w:color w:val="000000"/>
                <w:sz w:val="21"/>
                <w:szCs w:val="21"/>
              </w:rPr>
              <w:t>and the private sector</w:t>
            </w:r>
            <w:r w:rsidR="00C20E09" w:rsidRPr="0012649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3A00D4C1" w14:textId="782482CC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sz w:val="21"/>
                <w:szCs w:val="21"/>
              </w:rPr>
              <w:t>Strong writing, presentation and communication skills</w:t>
            </w: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IT competences are essential</w:t>
            </w:r>
            <w:r w:rsidR="002315E7"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14:paraId="4CEED497" w14:textId="2BBABBAE" w:rsidR="0002183E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6490">
              <w:rPr>
                <w:rFonts w:ascii="Arial" w:hAnsi="Arial" w:cs="Arial"/>
                <w:sz w:val="21"/>
                <w:szCs w:val="21"/>
              </w:rPr>
              <w:t>Ability to lead a team and set priorities while handling multiple tasks simultaneously</w:t>
            </w:r>
            <w:r w:rsidR="002315E7" w:rsidRPr="0012649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1A0D985" w14:textId="76B5F940" w:rsidR="00C80C03" w:rsidRPr="00126490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Previous development experience and/or background with government or private sector desirable</w:t>
            </w:r>
            <w:r w:rsidR="002315E7" w:rsidRPr="001264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5E3BAC" w:rsidRPr="00126490" w14:paraId="76E62EBD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3A43" w14:textId="77777777" w:rsidR="005E3BAC" w:rsidRPr="00126490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Period of</w:t>
            </w:r>
          </w:p>
          <w:p w14:paraId="45FDF4FB" w14:textId="765A3FE0" w:rsidR="005E3BAC" w:rsidRPr="00126490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Performance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C1674" w14:textId="4E92DEDC" w:rsidR="005E3BAC" w:rsidRPr="00126490" w:rsidRDefault="00CC324C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(2 – 3 sentences max</w:t>
            </w:r>
            <w:r w:rsidR="00610F86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– tailored to each CCM) </w:t>
            </w:r>
            <w:r w:rsidR="00BE55E8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5E3BAC" w:rsidRPr="00126490">
              <w:rPr>
                <w:rFonts w:ascii="Arial" w:hAnsi="Arial" w:cs="Arial"/>
                <w:color w:val="auto"/>
                <w:sz w:val="21"/>
                <w:szCs w:val="21"/>
              </w:rPr>
              <w:t>Insert preferred start date with notice of extensions (e.g. October 2020 – 2021, renewable annually, based on performance)</w:t>
            </w:r>
            <w:r w:rsidR="00C80C03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  <w:r w:rsidR="001C18AA" w:rsidRPr="00126490">
              <w:rPr>
                <w:rFonts w:ascii="Arial" w:hAnsi="Arial" w:cs="Arial"/>
                <w:color w:val="auto"/>
                <w:sz w:val="21"/>
                <w:szCs w:val="21"/>
              </w:rPr>
              <w:t>Include e</w:t>
            </w:r>
            <w:r w:rsidR="00C80C03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xpected number of hours per week. </w:t>
            </w:r>
          </w:p>
        </w:tc>
      </w:tr>
      <w:tr w:rsidR="005E3BAC" w:rsidRPr="00126490" w14:paraId="04FBA084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F740" w14:textId="70644EBC" w:rsidR="005E3BAC" w:rsidRPr="00126490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Attachments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95659" w14:textId="7B5CC295" w:rsidR="005E3BAC" w:rsidRPr="00126490" w:rsidRDefault="00BF7CF8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Annex</w:t>
            </w:r>
            <w:r w:rsidR="00DF2AFC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- </w:t>
            </w:r>
            <w:r w:rsidRPr="00126490">
              <w:rPr>
                <w:rFonts w:ascii="Arial" w:hAnsi="Arial" w:cs="Arial"/>
                <w:color w:val="auto"/>
                <w:sz w:val="21"/>
                <w:szCs w:val="21"/>
              </w:rPr>
              <w:t>Sample Activities of a CCM Secretariat</w:t>
            </w:r>
            <w:r w:rsidR="007B5271" w:rsidRPr="00126490"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                      </w:t>
            </w:r>
          </w:p>
        </w:tc>
      </w:tr>
    </w:tbl>
    <w:p w14:paraId="4769A60B" w14:textId="77777777" w:rsidR="007E17D0" w:rsidRPr="00126490" w:rsidRDefault="007E17D0" w:rsidP="007E17D0">
      <w:pPr>
        <w:rPr>
          <w:rFonts w:ascii="Arial" w:eastAsiaTheme="minorEastAsia" w:hAnsi="Arial" w:cs="Arial"/>
          <w:b/>
          <w:sz w:val="21"/>
          <w:szCs w:val="21"/>
        </w:rPr>
      </w:pPr>
    </w:p>
    <w:p w14:paraId="012D9BBD" w14:textId="4658600D" w:rsidR="000477A4" w:rsidRPr="00126490" w:rsidRDefault="00B93F13" w:rsidP="007E17D0">
      <w:pPr>
        <w:rPr>
          <w:rFonts w:ascii="Arial" w:eastAsiaTheme="minorEastAsia" w:hAnsi="Arial" w:cs="Arial"/>
          <w:b/>
          <w:sz w:val="21"/>
          <w:szCs w:val="21"/>
        </w:rPr>
      </w:pPr>
      <w:r w:rsidRPr="00126490">
        <w:rPr>
          <w:rFonts w:ascii="Arial" w:eastAsiaTheme="minorEastAsia" w:hAnsi="Arial" w:cs="Arial"/>
          <w:b/>
          <w:sz w:val="21"/>
          <w:szCs w:val="21"/>
        </w:rPr>
        <w:lastRenderedPageBreak/>
        <w:t>Annex</w:t>
      </w:r>
      <w:r w:rsidR="00DF2AFC" w:rsidRPr="00126490">
        <w:rPr>
          <w:rFonts w:ascii="Arial" w:eastAsiaTheme="minorEastAsia" w:hAnsi="Arial" w:cs="Arial"/>
          <w:b/>
          <w:sz w:val="21"/>
          <w:szCs w:val="21"/>
        </w:rPr>
        <w:t xml:space="preserve"> - </w:t>
      </w:r>
      <w:r w:rsidR="00BF7CF8" w:rsidRPr="00126490">
        <w:rPr>
          <w:rFonts w:ascii="Arial" w:eastAsiaTheme="minorEastAsia" w:hAnsi="Arial" w:cs="Arial"/>
          <w:b/>
          <w:sz w:val="21"/>
          <w:szCs w:val="21"/>
        </w:rPr>
        <w:t xml:space="preserve">Sample </w:t>
      </w:r>
      <w:r w:rsidRPr="00126490">
        <w:rPr>
          <w:rFonts w:ascii="Arial" w:eastAsiaTheme="minorEastAsia" w:hAnsi="Arial" w:cs="Arial"/>
          <w:b/>
          <w:sz w:val="21"/>
          <w:szCs w:val="21"/>
        </w:rPr>
        <w:t>Activities of a CCM Secretariat</w:t>
      </w:r>
    </w:p>
    <w:p w14:paraId="6A415B99" w14:textId="77777777" w:rsidR="000477A4" w:rsidRPr="00126490" w:rsidRDefault="000477A4" w:rsidP="003F63AC">
      <w:pPr>
        <w:pStyle w:val="Default"/>
        <w:rPr>
          <w:rFonts w:ascii="Arial" w:hAnsi="Arial" w:cs="Arial"/>
          <w:sz w:val="21"/>
          <w:szCs w:val="21"/>
        </w:rPr>
      </w:pPr>
    </w:p>
    <w:p w14:paraId="47A20A86" w14:textId="4ECB59D0" w:rsidR="003F63AC" w:rsidRPr="00126490" w:rsidRDefault="000477A4" w:rsidP="007A2F9D">
      <w:pPr>
        <w:pStyle w:val="Default"/>
        <w:ind w:firstLine="360"/>
        <w:rPr>
          <w:rFonts w:ascii="Arial" w:hAnsi="Arial" w:cs="Arial"/>
          <w:sz w:val="21"/>
          <w:szCs w:val="21"/>
          <w:u w:val="single"/>
        </w:rPr>
      </w:pPr>
      <w:r w:rsidRPr="00126490">
        <w:rPr>
          <w:rFonts w:ascii="Arial" w:hAnsi="Arial" w:cs="Arial"/>
          <w:sz w:val="21"/>
          <w:szCs w:val="21"/>
          <w:u w:val="single"/>
        </w:rPr>
        <w:t>Typical activities</w:t>
      </w:r>
      <w:r w:rsidR="003F63AC" w:rsidRPr="00126490">
        <w:rPr>
          <w:rFonts w:ascii="Arial" w:hAnsi="Arial" w:cs="Arial"/>
          <w:sz w:val="21"/>
          <w:szCs w:val="21"/>
          <w:u w:val="single"/>
        </w:rPr>
        <w:t xml:space="preserve"> </w:t>
      </w:r>
      <w:r w:rsidR="005D7A36" w:rsidRPr="00126490">
        <w:rPr>
          <w:rFonts w:ascii="Arial" w:hAnsi="Arial" w:cs="Arial"/>
          <w:sz w:val="21"/>
          <w:szCs w:val="21"/>
          <w:u w:val="single"/>
        </w:rPr>
        <w:t xml:space="preserve">of a CCM Secretariat </w:t>
      </w:r>
      <w:r w:rsidR="003F63AC" w:rsidRPr="00126490">
        <w:rPr>
          <w:rFonts w:ascii="Arial" w:hAnsi="Arial" w:cs="Arial"/>
          <w:sz w:val="21"/>
          <w:szCs w:val="21"/>
          <w:u w:val="single"/>
        </w:rPr>
        <w:t>to support the CCM to meet its obligations</w:t>
      </w:r>
      <w:r w:rsidR="005D7A36" w:rsidRPr="00126490">
        <w:rPr>
          <w:rFonts w:ascii="Arial" w:hAnsi="Arial" w:cs="Arial"/>
          <w:sz w:val="21"/>
          <w:szCs w:val="21"/>
          <w:u w:val="single"/>
        </w:rPr>
        <w:t xml:space="preserve"> include:</w:t>
      </w:r>
    </w:p>
    <w:p w14:paraId="5C48C89C" w14:textId="77777777" w:rsidR="005D7A36" w:rsidRPr="00126490" w:rsidRDefault="005D7A36" w:rsidP="003F63AC">
      <w:pPr>
        <w:pStyle w:val="Default"/>
        <w:rPr>
          <w:rFonts w:ascii="Arial" w:hAnsi="Arial" w:cs="Arial"/>
          <w:sz w:val="21"/>
          <w:szCs w:val="21"/>
        </w:rPr>
      </w:pPr>
    </w:p>
    <w:p w14:paraId="2E7A9145" w14:textId="408D2EF1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Coordinate CCM and committee meetings</w:t>
      </w:r>
      <w:r w:rsidR="005D7A36" w:rsidRPr="00126490">
        <w:rPr>
          <w:rFonts w:ascii="Arial" w:hAnsi="Arial" w:cs="Arial"/>
          <w:sz w:val="21"/>
          <w:szCs w:val="21"/>
        </w:rPr>
        <w:t>;</w:t>
      </w:r>
    </w:p>
    <w:p w14:paraId="2F23CEB2" w14:textId="2166C393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Support the CCM to establish, review and update its rules and regulation framework documents</w:t>
      </w:r>
      <w:r w:rsidR="007D2D1B" w:rsidRPr="00126490">
        <w:rPr>
          <w:rFonts w:ascii="Arial" w:hAnsi="Arial" w:cs="Arial"/>
          <w:sz w:val="21"/>
          <w:szCs w:val="21"/>
        </w:rPr>
        <w:t>;</w:t>
      </w:r>
    </w:p>
    <w:p w14:paraId="0BBD5936" w14:textId="07DB036A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Maintain CCM documentation and archives</w:t>
      </w:r>
      <w:r w:rsidR="007D2D1B" w:rsidRPr="00126490">
        <w:rPr>
          <w:rFonts w:ascii="Arial" w:hAnsi="Arial" w:cs="Arial"/>
          <w:sz w:val="21"/>
          <w:szCs w:val="21"/>
        </w:rPr>
        <w:t xml:space="preserve">; </w:t>
      </w:r>
    </w:p>
    <w:p w14:paraId="7A141839" w14:textId="32231AE4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Support the CCM in the oversight of</w:t>
      </w:r>
      <w:r w:rsidR="007D2D1B" w:rsidRPr="00126490">
        <w:rPr>
          <w:rFonts w:ascii="Arial" w:hAnsi="Arial" w:cs="Arial"/>
          <w:sz w:val="21"/>
          <w:szCs w:val="21"/>
        </w:rPr>
        <w:t xml:space="preserve"> both the</w:t>
      </w:r>
      <w:r w:rsidRPr="00126490">
        <w:rPr>
          <w:rFonts w:ascii="Arial" w:hAnsi="Arial" w:cs="Arial"/>
          <w:sz w:val="21"/>
          <w:szCs w:val="21"/>
        </w:rPr>
        <w:t xml:space="preserve"> implementation of Global Fund grants and</w:t>
      </w:r>
      <w:r w:rsidR="007D2D1B" w:rsidRPr="00126490">
        <w:rPr>
          <w:rFonts w:ascii="Arial" w:hAnsi="Arial" w:cs="Arial"/>
          <w:sz w:val="21"/>
          <w:szCs w:val="21"/>
        </w:rPr>
        <w:t xml:space="preserve"> performance of Principal Recipients; </w:t>
      </w:r>
    </w:p>
    <w:p w14:paraId="6FF237F8" w14:textId="05384127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Support the CCM to manage the process of designing and developing proposals to submit to the Global Fund</w:t>
      </w:r>
      <w:r w:rsidR="00224CC4" w:rsidRPr="00126490">
        <w:rPr>
          <w:rFonts w:ascii="Arial" w:hAnsi="Arial" w:cs="Arial"/>
          <w:sz w:val="21"/>
          <w:szCs w:val="21"/>
        </w:rPr>
        <w:t>;</w:t>
      </w:r>
    </w:p>
    <w:p w14:paraId="3A5A0946" w14:textId="31776D11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>Support the CCM in communication to Global Fund and stakeholders</w:t>
      </w:r>
      <w:r w:rsidR="00224CC4" w:rsidRPr="00126490">
        <w:rPr>
          <w:rFonts w:ascii="Arial" w:hAnsi="Arial" w:cs="Arial"/>
          <w:sz w:val="21"/>
          <w:szCs w:val="21"/>
        </w:rPr>
        <w:t>; and</w:t>
      </w:r>
    </w:p>
    <w:p w14:paraId="2B2296BA" w14:textId="355BE2A6" w:rsidR="003F63AC" w:rsidRPr="00126490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126490">
        <w:rPr>
          <w:rFonts w:ascii="Arial" w:hAnsi="Arial" w:cs="Arial"/>
          <w:sz w:val="21"/>
          <w:szCs w:val="21"/>
        </w:rPr>
        <w:t xml:space="preserve">Support </w:t>
      </w:r>
      <w:r w:rsidR="00224CC4" w:rsidRPr="00126490">
        <w:rPr>
          <w:rFonts w:ascii="Arial" w:hAnsi="Arial" w:cs="Arial"/>
          <w:sz w:val="21"/>
          <w:szCs w:val="21"/>
        </w:rPr>
        <w:t xml:space="preserve">the </w:t>
      </w:r>
      <w:r w:rsidRPr="00126490">
        <w:rPr>
          <w:rFonts w:ascii="Arial" w:hAnsi="Arial" w:cs="Arial"/>
          <w:sz w:val="21"/>
          <w:szCs w:val="21"/>
        </w:rPr>
        <w:t xml:space="preserve">CCM in processes of information sharing and publicity. </w:t>
      </w:r>
    </w:p>
    <w:p w14:paraId="090FD218" w14:textId="77777777" w:rsidR="007A1B30" w:rsidRPr="00793D8F" w:rsidRDefault="007A1B30" w:rsidP="00990FFD">
      <w:pPr>
        <w:pStyle w:val="Body"/>
        <w:rPr>
          <w:rFonts w:ascii="Arial" w:hAnsi="Arial" w:cs="Arial"/>
          <w:color w:val="auto"/>
          <w:sz w:val="21"/>
          <w:szCs w:val="21"/>
        </w:rPr>
      </w:pPr>
    </w:p>
    <w:sectPr w:rsidR="007A1B30" w:rsidRPr="00793D8F" w:rsidSect="00E761C0">
      <w:headerReference w:type="default" r:id="rId16"/>
      <w:type w:val="continuous"/>
      <w:pgSz w:w="11900" w:h="16840"/>
      <w:pgMar w:top="1440" w:right="1008" w:bottom="1008" w:left="100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381E" w14:textId="77777777" w:rsidR="00D93415" w:rsidRDefault="00D93415" w:rsidP="007F2537">
      <w:r>
        <w:separator/>
      </w:r>
    </w:p>
  </w:endnote>
  <w:endnote w:type="continuationSeparator" w:id="0">
    <w:p w14:paraId="49EF6745" w14:textId="77777777" w:rsidR="00D93415" w:rsidRDefault="00D93415" w:rsidP="007F2537">
      <w:r>
        <w:continuationSeparator/>
      </w:r>
    </w:p>
  </w:endnote>
  <w:endnote w:type="continuationNotice" w:id="1">
    <w:p w14:paraId="098AFBC6" w14:textId="77777777" w:rsidR="00D93415" w:rsidRDefault="00D93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otham Narrow Book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094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41072" w14:textId="66859E4F" w:rsidR="00CC324C" w:rsidRDefault="00CC3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3EC30" w14:textId="4C352047" w:rsidR="00770741" w:rsidRDefault="00770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CD8F" w14:textId="77777777" w:rsidR="00770741" w:rsidRDefault="007707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0FF144" wp14:editId="1EA7742E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2540000" cy="641350"/>
              <wp:effectExtent l="0" t="0" r="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5E073" w14:textId="77777777" w:rsidR="00770741" w:rsidRDefault="00770741" w:rsidP="00D74A5C">
                          <w:pPr>
                            <w:pStyle w:val="Footer"/>
                          </w:pPr>
                          <w:r>
                            <w:t>The Global Fund Thirty-Second Board Meeting</w:t>
                          </w:r>
                        </w:p>
                        <w:p w14:paraId="280069A1" w14:textId="77777777" w:rsidR="00770741" w:rsidRDefault="00770741" w:rsidP="00D74A5C">
                          <w:pPr>
                            <w:pStyle w:val="Footer"/>
                          </w:pPr>
                          <w:r>
                            <w:t>20-21 November 2014, Montreux, Switzerland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FF1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5.55pt;width:200pt;height:50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" filled="f" stroked="f">
              <v:textbox inset="0,0,0,0">
                <w:txbxContent>
                  <w:p w14:paraId="2185E073" w14:textId="77777777" w:rsidR="00770741" w:rsidRDefault="00770741" w:rsidP="00D74A5C">
                    <w:pPr>
                      <w:pStyle w:val="Footer"/>
                    </w:pPr>
                    <w:r>
                      <w:t>The Global Fund Thirty-Second Board Meeting</w:t>
                    </w:r>
                  </w:p>
                  <w:p w14:paraId="280069A1" w14:textId="77777777" w:rsidR="00770741" w:rsidRDefault="00770741" w:rsidP="00D74A5C">
                    <w:pPr>
                      <w:pStyle w:val="Footer"/>
                    </w:pPr>
                    <w:r>
                      <w:t>20-21 November 2014, Montreux, Switzerland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0BE36" wp14:editId="182DEB9F">
              <wp:simplePos x="0" y="0"/>
              <wp:positionH relativeFrom="column">
                <wp:posOffset>4547870</wp:posOffset>
              </wp:positionH>
              <wp:positionV relativeFrom="paragraph">
                <wp:posOffset>61595</wp:posOffset>
              </wp:positionV>
              <wp:extent cx="1566334" cy="499534"/>
              <wp:effectExtent l="0" t="0" r="889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34" cy="499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AD73E" w14:textId="77777777" w:rsidR="00770741" w:rsidRDefault="00770741" w:rsidP="001B6160">
                          <w:pPr>
                            <w:pStyle w:val="ft"/>
                          </w:pPr>
                          <w:r>
                            <w:t>GF/B31/o1</w:t>
                          </w:r>
                        </w:p>
                        <w:sdt>
                          <w:sdtPr>
                            <w:id w:val="75154698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6404BA7" w14:textId="77777777" w:rsidR="00770741" w:rsidRPr="001B6160" w:rsidRDefault="00770741" w:rsidP="001B6160">
                              <w:pPr>
                                <w:pStyle w:val="ft"/>
                              </w:pPr>
                              <w:r w:rsidRPr="001B6160">
                                <w:t>2/</w:t>
                              </w:r>
                              <w:r w:rsidRPr="001B6160">
                                <w:fldChar w:fldCharType="begin"/>
                              </w:r>
                              <w:r w:rsidRPr="001B6160">
                                <w:instrText xml:space="preserve"> PAGE    \* MERGEFORMAT </w:instrText>
                              </w:r>
                              <w:r w:rsidRPr="001B616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Pr="001B6160">
                                <w:fldChar w:fldCharType="end"/>
                              </w:r>
                            </w:p>
                          </w:sdtContent>
                        </w:sdt>
                        <w:p w14:paraId="0BA30F40" w14:textId="77777777" w:rsidR="00770741" w:rsidRDefault="0077074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0BE36" id="Text Box 3" o:spid="_x0000_s1027" type="#_x0000_t202" style="position:absolute;margin-left:358.1pt;margin-top:4.85pt;width:123.35pt;height:3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" filled="f" stroked="f">
              <v:textbox inset="0,0,0,0">
                <w:txbxContent>
                  <w:p w14:paraId="439AD73E" w14:textId="77777777" w:rsidR="00770741" w:rsidRDefault="00770741" w:rsidP="001B6160">
                    <w:pPr>
                      <w:pStyle w:val="ft"/>
                    </w:pPr>
                    <w:r>
                      <w:t>GF/B31/o1</w:t>
                    </w:r>
                  </w:p>
                  <w:sdt>
                    <w:sdtPr>
                      <w:id w:val="75154698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6404BA7" w14:textId="77777777" w:rsidR="00770741" w:rsidRPr="001B6160" w:rsidRDefault="00770741" w:rsidP="001B6160">
                        <w:pPr>
                          <w:pStyle w:val="ft"/>
                        </w:pPr>
                        <w:r w:rsidRPr="001B6160">
                          <w:t>2/</w:t>
                        </w:r>
                        <w:r w:rsidRPr="001B6160">
                          <w:fldChar w:fldCharType="begin"/>
                        </w:r>
                        <w:r w:rsidRPr="001B6160">
                          <w:instrText xml:space="preserve"> PAGE    \* MERGEFORMAT </w:instrText>
                        </w:r>
                        <w:r w:rsidRPr="001B6160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Pr="001B6160">
                          <w:fldChar w:fldCharType="end"/>
                        </w:r>
                      </w:p>
                    </w:sdtContent>
                  </w:sdt>
                  <w:p w14:paraId="0BA30F40" w14:textId="77777777" w:rsidR="00770741" w:rsidRDefault="0077074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65CC" w14:textId="77777777" w:rsidR="00D93415" w:rsidRDefault="00D93415" w:rsidP="007F2537">
      <w:r>
        <w:separator/>
      </w:r>
    </w:p>
  </w:footnote>
  <w:footnote w:type="continuationSeparator" w:id="0">
    <w:p w14:paraId="21CF62D6" w14:textId="77777777" w:rsidR="00D93415" w:rsidRDefault="00D93415" w:rsidP="007F2537">
      <w:r>
        <w:continuationSeparator/>
      </w:r>
    </w:p>
  </w:footnote>
  <w:footnote w:type="continuationNotice" w:id="1">
    <w:p w14:paraId="65AD8E8A" w14:textId="77777777" w:rsidR="00D93415" w:rsidRDefault="00D93415"/>
  </w:footnote>
  <w:footnote w:id="2">
    <w:p w14:paraId="764C45B5" w14:textId="30576E52" w:rsidR="00035680" w:rsidRPr="003D5A32" w:rsidRDefault="00035680">
      <w:pPr>
        <w:pStyle w:val="FootnoteText"/>
        <w:rPr>
          <w:rFonts w:ascii="Arial" w:hAnsi="Arial" w:cs="Arial"/>
          <w:sz w:val="16"/>
          <w:szCs w:val="16"/>
        </w:rPr>
      </w:pPr>
      <w:r w:rsidRPr="003D5A32">
        <w:rPr>
          <w:rStyle w:val="FootnoteReference"/>
          <w:rFonts w:ascii="Arial" w:hAnsi="Arial" w:cs="Arial"/>
          <w:sz w:val="16"/>
          <w:szCs w:val="16"/>
        </w:rPr>
        <w:footnoteRef/>
      </w:r>
      <w:r w:rsidRPr="003D5A32">
        <w:rPr>
          <w:rFonts w:ascii="Arial" w:hAnsi="Arial" w:cs="Arial"/>
          <w:sz w:val="16"/>
          <w:szCs w:val="16"/>
        </w:rPr>
        <w:t xml:space="preserve"> </w:t>
      </w:r>
      <w:r w:rsidR="004B79EC" w:rsidRPr="003D5A32">
        <w:rPr>
          <w:rFonts w:ascii="Arial" w:hAnsi="Arial" w:cs="Arial"/>
          <w:sz w:val="16"/>
          <w:szCs w:val="16"/>
        </w:rPr>
        <w:t xml:space="preserve">For purposes of this paper, CCMs includes Regional Coordinating Mechanisms (RCMs) as further defined in the </w:t>
      </w:r>
      <w:hyperlink r:id="rId1" w:history="1">
        <w:r w:rsidR="004B79EC" w:rsidRPr="003D5A32">
          <w:rPr>
            <w:rStyle w:val="Hyperlink"/>
            <w:rFonts w:ascii="Arial" w:hAnsi="Arial" w:cs="Arial"/>
            <w:sz w:val="16"/>
            <w:szCs w:val="16"/>
          </w:rPr>
          <w:t>CCM Policy</w:t>
        </w:r>
      </w:hyperlink>
      <w:r w:rsidR="004B79EC" w:rsidRPr="003D5A32">
        <w:rPr>
          <w:rStyle w:val="Hyperlink"/>
          <w:rFonts w:ascii="Arial" w:hAnsi="Arial" w:cs="Arial"/>
          <w:sz w:val="16"/>
          <w:szCs w:val="16"/>
        </w:rPr>
        <w:t>.</w:t>
      </w:r>
    </w:p>
  </w:footnote>
  <w:footnote w:id="3">
    <w:p w14:paraId="323C3A90" w14:textId="07978FC9" w:rsidR="0040505F" w:rsidRPr="007664CE" w:rsidRDefault="0040505F">
      <w:pPr>
        <w:pStyle w:val="FootnoteText"/>
        <w:rPr>
          <w:rFonts w:ascii="Arial" w:hAnsi="Arial" w:cs="Arial"/>
          <w:sz w:val="18"/>
          <w:szCs w:val="18"/>
        </w:rPr>
      </w:pPr>
      <w:r w:rsidRPr="003D5A32">
        <w:rPr>
          <w:rStyle w:val="FootnoteReference"/>
          <w:rFonts w:ascii="Arial" w:hAnsi="Arial" w:cs="Arial"/>
          <w:sz w:val="16"/>
          <w:szCs w:val="16"/>
        </w:rPr>
        <w:footnoteRef/>
      </w:r>
      <w:r w:rsidR="00346F01" w:rsidRPr="003D5A32">
        <w:rPr>
          <w:rFonts w:ascii="Arial" w:hAnsi="Arial" w:cs="Arial"/>
          <w:sz w:val="16"/>
          <w:szCs w:val="16"/>
        </w:rPr>
        <w:t xml:space="preserve"> Definitions of the four core areas can be found here</w:t>
      </w:r>
      <w:r w:rsidRPr="003D5A32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3D5A32">
          <w:rPr>
            <w:rStyle w:val="Hyperlink"/>
            <w:rFonts w:ascii="Arial" w:hAnsi="Arial" w:cs="Arial"/>
            <w:sz w:val="16"/>
            <w:szCs w:val="16"/>
          </w:rPr>
          <w:t>https://www.theglobalfund.org/en/country-coordinating-mechanism/evolution/</w:t>
        </w:r>
      </w:hyperlink>
    </w:p>
  </w:footnote>
  <w:footnote w:id="4">
    <w:p w14:paraId="545DF032" w14:textId="78382F80" w:rsidR="007460D2" w:rsidRPr="003D5A32" w:rsidRDefault="007460D2" w:rsidP="007460D2">
      <w:pPr>
        <w:pStyle w:val="FootnoteText"/>
        <w:rPr>
          <w:rFonts w:ascii="Arial" w:hAnsi="Arial" w:cs="Arial"/>
          <w:sz w:val="16"/>
          <w:szCs w:val="16"/>
        </w:rPr>
      </w:pPr>
      <w:r w:rsidRPr="003D5A32">
        <w:rPr>
          <w:rStyle w:val="FootnoteReference"/>
          <w:rFonts w:ascii="Arial" w:hAnsi="Arial" w:cs="Arial"/>
          <w:sz w:val="16"/>
          <w:szCs w:val="16"/>
        </w:rPr>
        <w:footnoteRef/>
      </w:r>
      <w:r w:rsidRPr="003D5A32">
        <w:rPr>
          <w:rFonts w:ascii="Arial" w:hAnsi="Arial" w:cs="Arial"/>
          <w:sz w:val="16"/>
          <w:szCs w:val="16"/>
        </w:rPr>
        <w:t xml:space="preserve"> STC Guidance Note,15 May 2020, </w:t>
      </w:r>
      <w:hyperlink r:id="rId3" w:history="1">
        <w:r w:rsidRPr="003D5A32">
          <w:rPr>
            <w:rStyle w:val="Hyperlink"/>
            <w:rFonts w:ascii="Arial" w:hAnsi="Arial" w:cs="Arial"/>
            <w:sz w:val="16"/>
            <w:szCs w:val="16"/>
          </w:rPr>
          <w:t>https://www.theglobalfund.org/media/5648/core_sustainabilityandtransition_guidancenote_en.pdf</w:t>
        </w:r>
      </w:hyperlink>
      <w:r w:rsidRPr="003D5A3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D5A32">
        <w:rPr>
          <w:rFonts w:ascii="Arial" w:hAnsi="Arial" w:cs="Arial"/>
          <w:sz w:val="16"/>
          <w:szCs w:val="16"/>
        </w:rPr>
        <w:t>pg</w:t>
      </w:r>
      <w:proofErr w:type="spellEnd"/>
      <w:r w:rsidRPr="003D5A32">
        <w:rPr>
          <w:rFonts w:ascii="Arial" w:hAnsi="Arial" w:cs="Arial"/>
          <w:sz w:val="16"/>
          <w:szCs w:val="16"/>
        </w:rPr>
        <w:t xml:space="preserve"> 11,16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065B" w14:textId="77777777" w:rsidR="00770741" w:rsidRDefault="0077074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0CD81C2A" wp14:editId="59BD3107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72C1" w14:textId="77777777" w:rsidR="00770741" w:rsidRPr="00655E0C" w:rsidRDefault="00770741">
    <w:pPr>
      <w:pStyle w:val="Header"/>
      <w:rPr>
        <w:rStyle w:val="PageNumber"/>
      </w:rPr>
    </w:pPr>
    <w:r w:rsidRPr="00655E0C">
      <w:rPr>
        <w:rStyle w:val="PageNumber"/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7E40424D" wp14:editId="023C81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MeetingAgenda-Expand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E0C">
      <w:rPr>
        <w:rStyle w:val="PageNumber"/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66348944" wp14:editId="0882E17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E5D5" w14:textId="77777777" w:rsidR="00770741" w:rsidRDefault="0077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6AC"/>
    <w:multiLevelType w:val="multilevel"/>
    <w:tmpl w:val="7B6C5D46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BD0804"/>
    <w:multiLevelType w:val="hybridMultilevel"/>
    <w:tmpl w:val="7F54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1B8"/>
    <w:multiLevelType w:val="hybridMultilevel"/>
    <w:tmpl w:val="AF08309C"/>
    <w:lvl w:ilvl="0" w:tplc="4686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B32CD"/>
    <w:multiLevelType w:val="hybridMultilevel"/>
    <w:tmpl w:val="BA5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1180"/>
    <w:multiLevelType w:val="hybridMultilevel"/>
    <w:tmpl w:val="42A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787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4317F5"/>
    <w:multiLevelType w:val="hybridMultilevel"/>
    <w:tmpl w:val="ADDA1398"/>
    <w:lvl w:ilvl="0" w:tplc="B37E5CBA">
      <w:start w:val="3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78E2"/>
    <w:multiLevelType w:val="hybridMultilevel"/>
    <w:tmpl w:val="774E83D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544D00"/>
    <w:multiLevelType w:val="hybridMultilevel"/>
    <w:tmpl w:val="34ECC5B6"/>
    <w:lvl w:ilvl="0" w:tplc="7A326CA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6DA9762">
      <w:start w:val="1"/>
      <w:numFmt w:val="lowerLetter"/>
      <w:lvlText w:val="%2."/>
      <w:lvlJc w:val="left"/>
      <w:pPr>
        <w:ind w:left="1440" w:hanging="360"/>
      </w:pPr>
    </w:lvl>
    <w:lvl w:ilvl="2" w:tplc="36303D44">
      <w:start w:val="1"/>
      <w:numFmt w:val="lowerRoman"/>
      <w:lvlText w:val="%3."/>
      <w:lvlJc w:val="right"/>
      <w:pPr>
        <w:ind w:left="2160" w:hanging="180"/>
      </w:pPr>
    </w:lvl>
    <w:lvl w:ilvl="3" w:tplc="B39AA04A">
      <w:start w:val="1"/>
      <w:numFmt w:val="decimal"/>
      <w:lvlText w:val="%4."/>
      <w:lvlJc w:val="left"/>
      <w:pPr>
        <w:ind w:left="2880" w:hanging="360"/>
      </w:pPr>
    </w:lvl>
    <w:lvl w:ilvl="4" w:tplc="A246E540">
      <w:start w:val="1"/>
      <w:numFmt w:val="lowerLetter"/>
      <w:lvlText w:val="%5."/>
      <w:lvlJc w:val="left"/>
      <w:pPr>
        <w:ind w:left="3600" w:hanging="360"/>
      </w:pPr>
    </w:lvl>
    <w:lvl w:ilvl="5" w:tplc="84A2D9CA">
      <w:start w:val="1"/>
      <w:numFmt w:val="lowerRoman"/>
      <w:lvlText w:val="%6."/>
      <w:lvlJc w:val="right"/>
      <w:pPr>
        <w:ind w:left="4320" w:hanging="180"/>
      </w:pPr>
    </w:lvl>
    <w:lvl w:ilvl="6" w:tplc="D494DBB6">
      <w:start w:val="1"/>
      <w:numFmt w:val="decimal"/>
      <w:lvlText w:val="%7."/>
      <w:lvlJc w:val="left"/>
      <w:pPr>
        <w:ind w:left="5040" w:hanging="360"/>
      </w:pPr>
    </w:lvl>
    <w:lvl w:ilvl="7" w:tplc="7E900062">
      <w:start w:val="1"/>
      <w:numFmt w:val="lowerLetter"/>
      <w:lvlText w:val="%8."/>
      <w:lvlJc w:val="left"/>
      <w:pPr>
        <w:ind w:left="5760" w:hanging="360"/>
      </w:pPr>
    </w:lvl>
    <w:lvl w:ilvl="8" w:tplc="15A249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7230"/>
    <w:multiLevelType w:val="hybridMultilevel"/>
    <w:tmpl w:val="B816D034"/>
    <w:lvl w:ilvl="0" w:tplc="A426BD88">
      <w:start w:val="1"/>
      <w:numFmt w:val="bullet"/>
      <w:pStyle w:val="BuletedBod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B17C58"/>
    <w:multiLevelType w:val="hybridMultilevel"/>
    <w:tmpl w:val="3A64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0828"/>
    <w:multiLevelType w:val="hybridMultilevel"/>
    <w:tmpl w:val="41B87DF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72460B"/>
    <w:multiLevelType w:val="hybridMultilevel"/>
    <w:tmpl w:val="AD3C85BE"/>
    <w:lvl w:ilvl="0" w:tplc="73A4DCA2">
      <w:start w:val="3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0279"/>
    <w:multiLevelType w:val="hybridMultilevel"/>
    <w:tmpl w:val="C4F22ECC"/>
    <w:lvl w:ilvl="0" w:tplc="8A1CEDF0">
      <w:start w:val="6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228C"/>
    <w:multiLevelType w:val="hybridMultilevel"/>
    <w:tmpl w:val="34ECC5B6"/>
    <w:lvl w:ilvl="0" w:tplc="076C239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A7799"/>
    <w:multiLevelType w:val="hybridMultilevel"/>
    <w:tmpl w:val="11CAF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D5D5E"/>
    <w:multiLevelType w:val="hybridMultilevel"/>
    <w:tmpl w:val="5316E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58BF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A746BB"/>
    <w:multiLevelType w:val="hybridMultilevel"/>
    <w:tmpl w:val="F47CBEC8"/>
    <w:lvl w:ilvl="0" w:tplc="2D24179A">
      <w:start w:val="201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A4149"/>
    <w:multiLevelType w:val="hybridMultilevel"/>
    <w:tmpl w:val="8D8A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7"/>
  </w:num>
  <w:num w:numId="11">
    <w:abstractNumId w:val="10"/>
  </w:num>
  <w:num w:numId="12">
    <w:abstractNumId w:val="1"/>
  </w:num>
  <w:num w:numId="13">
    <w:abstractNumId w:val="3"/>
  </w:num>
  <w:num w:numId="14">
    <w:abstractNumId w:val="19"/>
  </w:num>
  <w:num w:numId="15">
    <w:abstractNumId w:val="4"/>
  </w:num>
  <w:num w:numId="16">
    <w:abstractNumId w:val="15"/>
  </w:num>
  <w:num w:numId="17">
    <w:abstractNumId w:val="11"/>
  </w:num>
  <w:num w:numId="18">
    <w:abstractNumId w:val="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8F"/>
    <w:rsid w:val="00003767"/>
    <w:rsid w:val="00010F72"/>
    <w:rsid w:val="0001218C"/>
    <w:rsid w:val="00013D8C"/>
    <w:rsid w:val="00014432"/>
    <w:rsid w:val="00016E4A"/>
    <w:rsid w:val="00017CEC"/>
    <w:rsid w:val="0002183E"/>
    <w:rsid w:val="00025D72"/>
    <w:rsid w:val="000303D8"/>
    <w:rsid w:val="000323D7"/>
    <w:rsid w:val="00035680"/>
    <w:rsid w:val="00037E59"/>
    <w:rsid w:val="000411D6"/>
    <w:rsid w:val="000477A4"/>
    <w:rsid w:val="00050AA1"/>
    <w:rsid w:val="00056C0A"/>
    <w:rsid w:val="00057FF7"/>
    <w:rsid w:val="00060C65"/>
    <w:rsid w:val="00061DE5"/>
    <w:rsid w:val="00081FB7"/>
    <w:rsid w:val="0008693F"/>
    <w:rsid w:val="00087B88"/>
    <w:rsid w:val="000B20A2"/>
    <w:rsid w:val="000B22FD"/>
    <w:rsid w:val="000C34CA"/>
    <w:rsid w:val="000C6401"/>
    <w:rsid w:val="000C658D"/>
    <w:rsid w:val="000D3472"/>
    <w:rsid w:val="000D3CA5"/>
    <w:rsid w:val="000D63F5"/>
    <w:rsid w:val="000D79C3"/>
    <w:rsid w:val="000E4FEC"/>
    <w:rsid w:val="000F011D"/>
    <w:rsid w:val="000F490A"/>
    <w:rsid w:val="000F6656"/>
    <w:rsid w:val="000F67AC"/>
    <w:rsid w:val="00101045"/>
    <w:rsid w:val="00101CF7"/>
    <w:rsid w:val="00101E0F"/>
    <w:rsid w:val="0010392D"/>
    <w:rsid w:val="00105901"/>
    <w:rsid w:val="001113C1"/>
    <w:rsid w:val="001125C2"/>
    <w:rsid w:val="0011442C"/>
    <w:rsid w:val="0011513F"/>
    <w:rsid w:val="00117C63"/>
    <w:rsid w:val="00123F00"/>
    <w:rsid w:val="00124B57"/>
    <w:rsid w:val="0012514A"/>
    <w:rsid w:val="00126490"/>
    <w:rsid w:val="001309DC"/>
    <w:rsid w:val="00134059"/>
    <w:rsid w:val="00144A46"/>
    <w:rsid w:val="0015203D"/>
    <w:rsid w:val="001539CE"/>
    <w:rsid w:val="0016118F"/>
    <w:rsid w:val="001663BD"/>
    <w:rsid w:val="00167C92"/>
    <w:rsid w:val="00170103"/>
    <w:rsid w:val="00180CE8"/>
    <w:rsid w:val="001926BD"/>
    <w:rsid w:val="001973AC"/>
    <w:rsid w:val="00197AAB"/>
    <w:rsid w:val="001A0455"/>
    <w:rsid w:val="001A2093"/>
    <w:rsid w:val="001A2BE9"/>
    <w:rsid w:val="001A39E5"/>
    <w:rsid w:val="001A5BEB"/>
    <w:rsid w:val="001A7B25"/>
    <w:rsid w:val="001B456F"/>
    <w:rsid w:val="001B6160"/>
    <w:rsid w:val="001C14B0"/>
    <w:rsid w:val="001C18AA"/>
    <w:rsid w:val="001C4C79"/>
    <w:rsid w:val="001C5166"/>
    <w:rsid w:val="001D279F"/>
    <w:rsid w:val="001D6A4E"/>
    <w:rsid w:val="001E28DC"/>
    <w:rsid w:val="001E5B68"/>
    <w:rsid w:val="001E6E15"/>
    <w:rsid w:val="001E7566"/>
    <w:rsid w:val="001F3336"/>
    <w:rsid w:val="002033FF"/>
    <w:rsid w:val="00204E7F"/>
    <w:rsid w:val="00206D17"/>
    <w:rsid w:val="00211212"/>
    <w:rsid w:val="00215846"/>
    <w:rsid w:val="00223C67"/>
    <w:rsid w:val="00224CC4"/>
    <w:rsid w:val="002254A6"/>
    <w:rsid w:val="00225F8D"/>
    <w:rsid w:val="00226BF4"/>
    <w:rsid w:val="002315E7"/>
    <w:rsid w:val="00236323"/>
    <w:rsid w:val="002368AC"/>
    <w:rsid w:val="0023762E"/>
    <w:rsid w:val="002478B1"/>
    <w:rsid w:val="0025022B"/>
    <w:rsid w:val="00252ED0"/>
    <w:rsid w:val="00257C0D"/>
    <w:rsid w:val="0026067D"/>
    <w:rsid w:val="00260E2B"/>
    <w:rsid w:val="00262475"/>
    <w:rsid w:val="00262BD2"/>
    <w:rsid w:val="002674CF"/>
    <w:rsid w:val="002674EC"/>
    <w:rsid w:val="00273D44"/>
    <w:rsid w:val="00274BCB"/>
    <w:rsid w:val="00283992"/>
    <w:rsid w:val="002916AB"/>
    <w:rsid w:val="00294EE8"/>
    <w:rsid w:val="0029689F"/>
    <w:rsid w:val="002A2D0C"/>
    <w:rsid w:val="002B1695"/>
    <w:rsid w:val="002B36A7"/>
    <w:rsid w:val="002B702A"/>
    <w:rsid w:val="002B786D"/>
    <w:rsid w:val="002B7A7F"/>
    <w:rsid w:val="002C1B71"/>
    <w:rsid w:val="002C3E07"/>
    <w:rsid w:val="002D2137"/>
    <w:rsid w:val="002E1344"/>
    <w:rsid w:val="002E2CF3"/>
    <w:rsid w:val="002E6CC4"/>
    <w:rsid w:val="002E740F"/>
    <w:rsid w:val="002F4067"/>
    <w:rsid w:val="002F67D9"/>
    <w:rsid w:val="002F7E29"/>
    <w:rsid w:val="00304A29"/>
    <w:rsid w:val="00306E8A"/>
    <w:rsid w:val="003109EA"/>
    <w:rsid w:val="00311D02"/>
    <w:rsid w:val="00315316"/>
    <w:rsid w:val="003160C0"/>
    <w:rsid w:val="00317396"/>
    <w:rsid w:val="00326080"/>
    <w:rsid w:val="003263B3"/>
    <w:rsid w:val="00330CDA"/>
    <w:rsid w:val="00331424"/>
    <w:rsid w:val="00332A77"/>
    <w:rsid w:val="00334C0D"/>
    <w:rsid w:val="003352C3"/>
    <w:rsid w:val="00342185"/>
    <w:rsid w:val="00346F01"/>
    <w:rsid w:val="0035069A"/>
    <w:rsid w:val="00354493"/>
    <w:rsid w:val="00357150"/>
    <w:rsid w:val="00370526"/>
    <w:rsid w:val="00374B50"/>
    <w:rsid w:val="003753FE"/>
    <w:rsid w:val="003769AA"/>
    <w:rsid w:val="0037750F"/>
    <w:rsid w:val="00377A94"/>
    <w:rsid w:val="00381661"/>
    <w:rsid w:val="003819C9"/>
    <w:rsid w:val="00383662"/>
    <w:rsid w:val="00391D08"/>
    <w:rsid w:val="0039207B"/>
    <w:rsid w:val="0039287F"/>
    <w:rsid w:val="00393C24"/>
    <w:rsid w:val="003951EE"/>
    <w:rsid w:val="0039791F"/>
    <w:rsid w:val="003A309D"/>
    <w:rsid w:val="003A3C1D"/>
    <w:rsid w:val="003A4112"/>
    <w:rsid w:val="003B11B9"/>
    <w:rsid w:val="003B62DB"/>
    <w:rsid w:val="003C0770"/>
    <w:rsid w:val="003C541F"/>
    <w:rsid w:val="003C639D"/>
    <w:rsid w:val="003C69DA"/>
    <w:rsid w:val="003C6BBD"/>
    <w:rsid w:val="003D433E"/>
    <w:rsid w:val="003D5A32"/>
    <w:rsid w:val="003D6609"/>
    <w:rsid w:val="003E4A82"/>
    <w:rsid w:val="003F2A6D"/>
    <w:rsid w:val="003F5424"/>
    <w:rsid w:val="003F63AC"/>
    <w:rsid w:val="0040505F"/>
    <w:rsid w:val="00405B25"/>
    <w:rsid w:val="00423CC8"/>
    <w:rsid w:val="00436D8F"/>
    <w:rsid w:val="00444920"/>
    <w:rsid w:val="00447DF1"/>
    <w:rsid w:val="00453565"/>
    <w:rsid w:val="00457708"/>
    <w:rsid w:val="00457801"/>
    <w:rsid w:val="004604A2"/>
    <w:rsid w:val="00461475"/>
    <w:rsid w:val="00462314"/>
    <w:rsid w:val="004645BD"/>
    <w:rsid w:val="00465702"/>
    <w:rsid w:val="00481051"/>
    <w:rsid w:val="004854C3"/>
    <w:rsid w:val="00486EB6"/>
    <w:rsid w:val="00492557"/>
    <w:rsid w:val="004946B0"/>
    <w:rsid w:val="004A066A"/>
    <w:rsid w:val="004A5005"/>
    <w:rsid w:val="004A75D0"/>
    <w:rsid w:val="004B05CC"/>
    <w:rsid w:val="004B27AE"/>
    <w:rsid w:val="004B32C5"/>
    <w:rsid w:val="004B5127"/>
    <w:rsid w:val="004B71E5"/>
    <w:rsid w:val="004B79EC"/>
    <w:rsid w:val="004B7C8C"/>
    <w:rsid w:val="004C7092"/>
    <w:rsid w:val="004C77F5"/>
    <w:rsid w:val="004D358E"/>
    <w:rsid w:val="004D3C67"/>
    <w:rsid w:val="004D7CA6"/>
    <w:rsid w:val="004E0AE3"/>
    <w:rsid w:val="004E33FB"/>
    <w:rsid w:val="004E75DA"/>
    <w:rsid w:val="004F34E1"/>
    <w:rsid w:val="004F51CF"/>
    <w:rsid w:val="004F741D"/>
    <w:rsid w:val="00502AAA"/>
    <w:rsid w:val="005037BD"/>
    <w:rsid w:val="00507935"/>
    <w:rsid w:val="00510DB4"/>
    <w:rsid w:val="00512BE4"/>
    <w:rsid w:val="005152BB"/>
    <w:rsid w:val="00523B01"/>
    <w:rsid w:val="005253EF"/>
    <w:rsid w:val="005271A6"/>
    <w:rsid w:val="00527750"/>
    <w:rsid w:val="005363EB"/>
    <w:rsid w:val="0053747B"/>
    <w:rsid w:val="00537880"/>
    <w:rsid w:val="005418BF"/>
    <w:rsid w:val="00541EB7"/>
    <w:rsid w:val="00543CF7"/>
    <w:rsid w:val="0054545D"/>
    <w:rsid w:val="00547B50"/>
    <w:rsid w:val="0057023D"/>
    <w:rsid w:val="00584E21"/>
    <w:rsid w:val="00586F5A"/>
    <w:rsid w:val="00587263"/>
    <w:rsid w:val="005879E0"/>
    <w:rsid w:val="0059191E"/>
    <w:rsid w:val="00594554"/>
    <w:rsid w:val="005955F6"/>
    <w:rsid w:val="00596E8E"/>
    <w:rsid w:val="00597BF0"/>
    <w:rsid w:val="005A032C"/>
    <w:rsid w:val="005A28AF"/>
    <w:rsid w:val="005B5C4D"/>
    <w:rsid w:val="005B6C5C"/>
    <w:rsid w:val="005C3B8F"/>
    <w:rsid w:val="005C3F97"/>
    <w:rsid w:val="005C6D9E"/>
    <w:rsid w:val="005C7B26"/>
    <w:rsid w:val="005D03DC"/>
    <w:rsid w:val="005D1FC4"/>
    <w:rsid w:val="005D2937"/>
    <w:rsid w:val="005D2C96"/>
    <w:rsid w:val="005D31AC"/>
    <w:rsid w:val="005D59BF"/>
    <w:rsid w:val="005D75DE"/>
    <w:rsid w:val="005D7A36"/>
    <w:rsid w:val="005E3BAC"/>
    <w:rsid w:val="005E4E20"/>
    <w:rsid w:val="005E71D9"/>
    <w:rsid w:val="005F5F8F"/>
    <w:rsid w:val="005F664B"/>
    <w:rsid w:val="005F7222"/>
    <w:rsid w:val="0060017E"/>
    <w:rsid w:val="006032D7"/>
    <w:rsid w:val="006072AD"/>
    <w:rsid w:val="006078B6"/>
    <w:rsid w:val="00610F86"/>
    <w:rsid w:val="006207EC"/>
    <w:rsid w:val="006209E6"/>
    <w:rsid w:val="00622CC2"/>
    <w:rsid w:val="00623711"/>
    <w:rsid w:val="006319C3"/>
    <w:rsid w:val="0063589E"/>
    <w:rsid w:val="006412D1"/>
    <w:rsid w:val="006445C2"/>
    <w:rsid w:val="006527B2"/>
    <w:rsid w:val="00655E0C"/>
    <w:rsid w:val="0066141B"/>
    <w:rsid w:val="00662091"/>
    <w:rsid w:val="00674561"/>
    <w:rsid w:val="00677043"/>
    <w:rsid w:val="00693229"/>
    <w:rsid w:val="00696453"/>
    <w:rsid w:val="006A0E9A"/>
    <w:rsid w:val="006A247A"/>
    <w:rsid w:val="006A28E0"/>
    <w:rsid w:val="006A7927"/>
    <w:rsid w:val="006B021F"/>
    <w:rsid w:val="006B1FFB"/>
    <w:rsid w:val="006B2EE4"/>
    <w:rsid w:val="006B3026"/>
    <w:rsid w:val="006B3E0F"/>
    <w:rsid w:val="006B7770"/>
    <w:rsid w:val="006C5658"/>
    <w:rsid w:val="006D0432"/>
    <w:rsid w:val="006D332F"/>
    <w:rsid w:val="006D408B"/>
    <w:rsid w:val="006E1D5A"/>
    <w:rsid w:val="006E4FBC"/>
    <w:rsid w:val="006F1E8C"/>
    <w:rsid w:val="006F4319"/>
    <w:rsid w:val="0071113D"/>
    <w:rsid w:val="007111AB"/>
    <w:rsid w:val="00711C6F"/>
    <w:rsid w:val="00712AA8"/>
    <w:rsid w:val="0072763D"/>
    <w:rsid w:val="00732FD6"/>
    <w:rsid w:val="007331DF"/>
    <w:rsid w:val="00733AD6"/>
    <w:rsid w:val="007460D2"/>
    <w:rsid w:val="00751070"/>
    <w:rsid w:val="00752306"/>
    <w:rsid w:val="00753E77"/>
    <w:rsid w:val="0076230F"/>
    <w:rsid w:val="00764D3A"/>
    <w:rsid w:val="007664CE"/>
    <w:rsid w:val="00770741"/>
    <w:rsid w:val="00775185"/>
    <w:rsid w:val="00780810"/>
    <w:rsid w:val="0078455E"/>
    <w:rsid w:val="00785D0B"/>
    <w:rsid w:val="00792658"/>
    <w:rsid w:val="00793D8F"/>
    <w:rsid w:val="0079475D"/>
    <w:rsid w:val="00795EA9"/>
    <w:rsid w:val="00796CF3"/>
    <w:rsid w:val="007A1B30"/>
    <w:rsid w:val="007A2F9D"/>
    <w:rsid w:val="007A65DA"/>
    <w:rsid w:val="007A7D69"/>
    <w:rsid w:val="007B16A2"/>
    <w:rsid w:val="007B5271"/>
    <w:rsid w:val="007B687A"/>
    <w:rsid w:val="007C38B3"/>
    <w:rsid w:val="007C4A03"/>
    <w:rsid w:val="007D026C"/>
    <w:rsid w:val="007D2D1B"/>
    <w:rsid w:val="007D52B9"/>
    <w:rsid w:val="007E0366"/>
    <w:rsid w:val="007E1684"/>
    <w:rsid w:val="007E17D0"/>
    <w:rsid w:val="007E2BE8"/>
    <w:rsid w:val="007E5397"/>
    <w:rsid w:val="007F2537"/>
    <w:rsid w:val="007F48EF"/>
    <w:rsid w:val="007F57B5"/>
    <w:rsid w:val="007F6A08"/>
    <w:rsid w:val="00812987"/>
    <w:rsid w:val="00813FA1"/>
    <w:rsid w:val="008171DB"/>
    <w:rsid w:val="00820339"/>
    <w:rsid w:val="0082173E"/>
    <w:rsid w:val="00826D9E"/>
    <w:rsid w:val="00835C48"/>
    <w:rsid w:val="00835DCE"/>
    <w:rsid w:val="00842D8D"/>
    <w:rsid w:val="00851ADD"/>
    <w:rsid w:val="008528F1"/>
    <w:rsid w:val="00856A91"/>
    <w:rsid w:val="00857466"/>
    <w:rsid w:val="008614FD"/>
    <w:rsid w:val="008615BE"/>
    <w:rsid w:val="00862937"/>
    <w:rsid w:val="00862D08"/>
    <w:rsid w:val="00870AF8"/>
    <w:rsid w:val="008732A9"/>
    <w:rsid w:val="00874D7A"/>
    <w:rsid w:val="008772AA"/>
    <w:rsid w:val="00880CAA"/>
    <w:rsid w:val="00885D66"/>
    <w:rsid w:val="008911CF"/>
    <w:rsid w:val="00894C75"/>
    <w:rsid w:val="008964CD"/>
    <w:rsid w:val="0089730F"/>
    <w:rsid w:val="00897AB6"/>
    <w:rsid w:val="008A0FCF"/>
    <w:rsid w:val="008A360C"/>
    <w:rsid w:val="008B357B"/>
    <w:rsid w:val="008B4F63"/>
    <w:rsid w:val="008B6795"/>
    <w:rsid w:val="008B76A4"/>
    <w:rsid w:val="008B7F8F"/>
    <w:rsid w:val="008C003F"/>
    <w:rsid w:val="008C061A"/>
    <w:rsid w:val="008C3427"/>
    <w:rsid w:val="008C59B0"/>
    <w:rsid w:val="008C797E"/>
    <w:rsid w:val="008D56C1"/>
    <w:rsid w:val="008D6AA2"/>
    <w:rsid w:val="008E2AA4"/>
    <w:rsid w:val="008E6300"/>
    <w:rsid w:val="008E6A17"/>
    <w:rsid w:val="008E7324"/>
    <w:rsid w:val="008E776C"/>
    <w:rsid w:val="008F7675"/>
    <w:rsid w:val="008F781A"/>
    <w:rsid w:val="008F7B65"/>
    <w:rsid w:val="00902DF5"/>
    <w:rsid w:val="00906DFA"/>
    <w:rsid w:val="00907B86"/>
    <w:rsid w:val="009220B1"/>
    <w:rsid w:val="00923F60"/>
    <w:rsid w:val="009318D7"/>
    <w:rsid w:val="00932BCF"/>
    <w:rsid w:val="00932D9A"/>
    <w:rsid w:val="00935BA7"/>
    <w:rsid w:val="009412E8"/>
    <w:rsid w:val="00941B98"/>
    <w:rsid w:val="00944AA9"/>
    <w:rsid w:val="00954199"/>
    <w:rsid w:val="009568D7"/>
    <w:rsid w:val="00957E64"/>
    <w:rsid w:val="00962C1A"/>
    <w:rsid w:val="00965221"/>
    <w:rsid w:val="00970BD4"/>
    <w:rsid w:val="0098605A"/>
    <w:rsid w:val="00990FFD"/>
    <w:rsid w:val="00991333"/>
    <w:rsid w:val="009A0D38"/>
    <w:rsid w:val="009A1A76"/>
    <w:rsid w:val="009A2412"/>
    <w:rsid w:val="009A25D9"/>
    <w:rsid w:val="009A2BCE"/>
    <w:rsid w:val="009A3A71"/>
    <w:rsid w:val="009A5AB2"/>
    <w:rsid w:val="009B18F1"/>
    <w:rsid w:val="009B2B06"/>
    <w:rsid w:val="009C0C80"/>
    <w:rsid w:val="009C36F6"/>
    <w:rsid w:val="009D0D09"/>
    <w:rsid w:val="009D3320"/>
    <w:rsid w:val="009D3C86"/>
    <w:rsid w:val="009D4DBA"/>
    <w:rsid w:val="009D50E8"/>
    <w:rsid w:val="009D5714"/>
    <w:rsid w:val="009D5D09"/>
    <w:rsid w:val="009E2E67"/>
    <w:rsid w:val="009E6394"/>
    <w:rsid w:val="009F3569"/>
    <w:rsid w:val="009F5C79"/>
    <w:rsid w:val="009F5D5B"/>
    <w:rsid w:val="00A00C3D"/>
    <w:rsid w:val="00A04287"/>
    <w:rsid w:val="00A04899"/>
    <w:rsid w:val="00A061E1"/>
    <w:rsid w:val="00A127B5"/>
    <w:rsid w:val="00A1631F"/>
    <w:rsid w:val="00A277F0"/>
    <w:rsid w:val="00A4049D"/>
    <w:rsid w:val="00A4242D"/>
    <w:rsid w:val="00A44A57"/>
    <w:rsid w:val="00A629CC"/>
    <w:rsid w:val="00A63CF6"/>
    <w:rsid w:val="00A67755"/>
    <w:rsid w:val="00A71970"/>
    <w:rsid w:val="00A74B62"/>
    <w:rsid w:val="00A7620F"/>
    <w:rsid w:val="00A80900"/>
    <w:rsid w:val="00A83559"/>
    <w:rsid w:val="00A87023"/>
    <w:rsid w:val="00AA4086"/>
    <w:rsid w:val="00AA79A1"/>
    <w:rsid w:val="00AB0ECD"/>
    <w:rsid w:val="00AB51E0"/>
    <w:rsid w:val="00AB5B6C"/>
    <w:rsid w:val="00AC04C0"/>
    <w:rsid w:val="00AC30DA"/>
    <w:rsid w:val="00AD431A"/>
    <w:rsid w:val="00AD605A"/>
    <w:rsid w:val="00AD6B8D"/>
    <w:rsid w:val="00AF0579"/>
    <w:rsid w:val="00AF5787"/>
    <w:rsid w:val="00AF594F"/>
    <w:rsid w:val="00AF69DF"/>
    <w:rsid w:val="00AF709D"/>
    <w:rsid w:val="00B005B3"/>
    <w:rsid w:val="00B01595"/>
    <w:rsid w:val="00B030F3"/>
    <w:rsid w:val="00B05174"/>
    <w:rsid w:val="00B05EF3"/>
    <w:rsid w:val="00B10DAD"/>
    <w:rsid w:val="00B11F2F"/>
    <w:rsid w:val="00B17BB6"/>
    <w:rsid w:val="00B207BE"/>
    <w:rsid w:val="00B21093"/>
    <w:rsid w:val="00B2552E"/>
    <w:rsid w:val="00B25DE1"/>
    <w:rsid w:val="00B26B22"/>
    <w:rsid w:val="00B42343"/>
    <w:rsid w:val="00B42B28"/>
    <w:rsid w:val="00B606DF"/>
    <w:rsid w:val="00B650D6"/>
    <w:rsid w:val="00B6511D"/>
    <w:rsid w:val="00B90659"/>
    <w:rsid w:val="00B92744"/>
    <w:rsid w:val="00B93F13"/>
    <w:rsid w:val="00B97A77"/>
    <w:rsid w:val="00BA0A6E"/>
    <w:rsid w:val="00BA0BBA"/>
    <w:rsid w:val="00BA5062"/>
    <w:rsid w:val="00BA5AE0"/>
    <w:rsid w:val="00BA6F37"/>
    <w:rsid w:val="00BB2E3D"/>
    <w:rsid w:val="00BC104D"/>
    <w:rsid w:val="00BC341C"/>
    <w:rsid w:val="00BC4F44"/>
    <w:rsid w:val="00BD1D0E"/>
    <w:rsid w:val="00BE55E8"/>
    <w:rsid w:val="00BF7CF8"/>
    <w:rsid w:val="00BF7D2F"/>
    <w:rsid w:val="00BF7E03"/>
    <w:rsid w:val="00C01813"/>
    <w:rsid w:val="00C01AB3"/>
    <w:rsid w:val="00C0604A"/>
    <w:rsid w:val="00C06E43"/>
    <w:rsid w:val="00C20E09"/>
    <w:rsid w:val="00C22CF1"/>
    <w:rsid w:val="00C236CD"/>
    <w:rsid w:val="00C241D9"/>
    <w:rsid w:val="00C260FD"/>
    <w:rsid w:val="00C32BD8"/>
    <w:rsid w:val="00C47B70"/>
    <w:rsid w:val="00C54836"/>
    <w:rsid w:val="00C56477"/>
    <w:rsid w:val="00C60C98"/>
    <w:rsid w:val="00C6151D"/>
    <w:rsid w:val="00C7073E"/>
    <w:rsid w:val="00C72936"/>
    <w:rsid w:val="00C74C6C"/>
    <w:rsid w:val="00C768F1"/>
    <w:rsid w:val="00C80C03"/>
    <w:rsid w:val="00C819E5"/>
    <w:rsid w:val="00C82CF5"/>
    <w:rsid w:val="00C867F2"/>
    <w:rsid w:val="00C87BE0"/>
    <w:rsid w:val="00C94691"/>
    <w:rsid w:val="00CA4988"/>
    <w:rsid w:val="00CB3529"/>
    <w:rsid w:val="00CC24B3"/>
    <w:rsid w:val="00CC2B27"/>
    <w:rsid w:val="00CC324C"/>
    <w:rsid w:val="00CC3E8A"/>
    <w:rsid w:val="00CC7FFA"/>
    <w:rsid w:val="00CD2731"/>
    <w:rsid w:val="00CF0FFF"/>
    <w:rsid w:val="00CF5481"/>
    <w:rsid w:val="00D07346"/>
    <w:rsid w:val="00D0776C"/>
    <w:rsid w:val="00D1357C"/>
    <w:rsid w:val="00D17223"/>
    <w:rsid w:val="00D23EB8"/>
    <w:rsid w:val="00D26589"/>
    <w:rsid w:val="00D31FCE"/>
    <w:rsid w:val="00D42F95"/>
    <w:rsid w:val="00D45E0C"/>
    <w:rsid w:val="00D51083"/>
    <w:rsid w:val="00D54326"/>
    <w:rsid w:val="00D574F9"/>
    <w:rsid w:val="00D60CE8"/>
    <w:rsid w:val="00D666E6"/>
    <w:rsid w:val="00D74A5C"/>
    <w:rsid w:val="00D74D81"/>
    <w:rsid w:val="00D7544A"/>
    <w:rsid w:val="00D77A71"/>
    <w:rsid w:val="00D80973"/>
    <w:rsid w:val="00D823BA"/>
    <w:rsid w:val="00D93415"/>
    <w:rsid w:val="00DA08B4"/>
    <w:rsid w:val="00DA5212"/>
    <w:rsid w:val="00DC155B"/>
    <w:rsid w:val="00DC218E"/>
    <w:rsid w:val="00DD303F"/>
    <w:rsid w:val="00DD3764"/>
    <w:rsid w:val="00DD7293"/>
    <w:rsid w:val="00DE0E0D"/>
    <w:rsid w:val="00DE46DD"/>
    <w:rsid w:val="00DF2AFC"/>
    <w:rsid w:val="00DF6216"/>
    <w:rsid w:val="00E00EDE"/>
    <w:rsid w:val="00E0196F"/>
    <w:rsid w:val="00E01E52"/>
    <w:rsid w:val="00E13B73"/>
    <w:rsid w:val="00E1580F"/>
    <w:rsid w:val="00E16199"/>
    <w:rsid w:val="00E17724"/>
    <w:rsid w:val="00E20892"/>
    <w:rsid w:val="00E2508C"/>
    <w:rsid w:val="00E26BE8"/>
    <w:rsid w:val="00E30E90"/>
    <w:rsid w:val="00E31699"/>
    <w:rsid w:val="00E31C1B"/>
    <w:rsid w:val="00E31D47"/>
    <w:rsid w:val="00E322F1"/>
    <w:rsid w:val="00E33870"/>
    <w:rsid w:val="00E35621"/>
    <w:rsid w:val="00E431C0"/>
    <w:rsid w:val="00E45224"/>
    <w:rsid w:val="00E46EB8"/>
    <w:rsid w:val="00E5232C"/>
    <w:rsid w:val="00E52E11"/>
    <w:rsid w:val="00E6426E"/>
    <w:rsid w:val="00E737A7"/>
    <w:rsid w:val="00E73E43"/>
    <w:rsid w:val="00E761C0"/>
    <w:rsid w:val="00E8030D"/>
    <w:rsid w:val="00E82B8D"/>
    <w:rsid w:val="00E83093"/>
    <w:rsid w:val="00E869EF"/>
    <w:rsid w:val="00E929BE"/>
    <w:rsid w:val="00EA5EDE"/>
    <w:rsid w:val="00EC070F"/>
    <w:rsid w:val="00EC11CE"/>
    <w:rsid w:val="00EC727C"/>
    <w:rsid w:val="00EC7B4E"/>
    <w:rsid w:val="00ED098B"/>
    <w:rsid w:val="00ED12C4"/>
    <w:rsid w:val="00ED204D"/>
    <w:rsid w:val="00ED23B9"/>
    <w:rsid w:val="00EE0012"/>
    <w:rsid w:val="00EE5C49"/>
    <w:rsid w:val="00EF14A5"/>
    <w:rsid w:val="00EF293A"/>
    <w:rsid w:val="00EF653C"/>
    <w:rsid w:val="00F10B9D"/>
    <w:rsid w:val="00F117DB"/>
    <w:rsid w:val="00F132DF"/>
    <w:rsid w:val="00F138B4"/>
    <w:rsid w:val="00F1721D"/>
    <w:rsid w:val="00F21486"/>
    <w:rsid w:val="00F308DE"/>
    <w:rsid w:val="00F31827"/>
    <w:rsid w:val="00F43C87"/>
    <w:rsid w:val="00F45B07"/>
    <w:rsid w:val="00F53ACC"/>
    <w:rsid w:val="00F57E4B"/>
    <w:rsid w:val="00F60C1F"/>
    <w:rsid w:val="00F649E3"/>
    <w:rsid w:val="00F64CEB"/>
    <w:rsid w:val="00F66A79"/>
    <w:rsid w:val="00F67175"/>
    <w:rsid w:val="00F67C5B"/>
    <w:rsid w:val="00F73022"/>
    <w:rsid w:val="00F74596"/>
    <w:rsid w:val="00F821C7"/>
    <w:rsid w:val="00F86DC3"/>
    <w:rsid w:val="00F90770"/>
    <w:rsid w:val="00FA256B"/>
    <w:rsid w:val="00FA4084"/>
    <w:rsid w:val="00FB0BE2"/>
    <w:rsid w:val="00FC01F2"/>
    <w:rsid w:val="00FD4130"/>
    <w:rsid w:val="00FD69C3"/>
    <w:rsid w:val="00FE3EAE"/>
    <w:rsid w:val="00FF5B6C"/>
    <w:rsid w:val="00FF5E51"/>
    <w:rsid w:val="00FF773C"/>
    <w:rsid w:val="02D81D2B"/>
    <w:rsid w:val="0536135F"/>
    <w:rsid w:val="056A4D26"/>
    <w:rsid w:val="07D1FF01"/>
    <w:rsid w:val="0AEB528A"/>
    <w:rsid w:val="0BEB8015"/>
    <w:rsid w:val="0BF9F491"/>
    <w:rsid w:val="0C0F718C"/>
    <w:rsid w:val="0FFB6DC9"/>
    <w:rsid w:val="103A35D3"/>
    <w:rsid w:val="10E6C7F5"/>
    <w:rsid w:val="1102A52D"/>
    <w:rsid w:val="11BC4807"/>
    <w:rsid w:val="131CFA47"/>
    <w:rsid w:val="13A9D9B8"/>
    <w:rsid w:val="14AAC110"/>
    <w:rsid w:val="14B837C9"/>
    <w:rsid w:val="16E94D29"/>
    <w:rsid w:val="189E9FDD"/>
    <w:rsid w:val="19603A68"/>
    <w:rsid w:val="1A518A5C"/>
    <w:rsid w:val="1A8FD7D4"/>
    <w:rsid w:val="1C7815BD"/>
    <w:rsid w:val="1CFF2AC8"/>
    <w:rsid w:val="1E831046"/>
    <w:rsid w:val="2039A91B"/>
    <w:rsid w:val="2098BDA5"/>
    <w:rsid w:val="221A4055"/>
    <w:rsid w:val="22DA7951"/>
    <w:rsid w:val="232BABA0"/>
    <w:rsid w:val="2342B65B"/>
    <w:rsid w:val="23DD07D7"/>
    <w:rsid w:val="2604F732"/>
    <w:rsid w:val="260C4EC3"/>
    <w:rsid w:val="2B54C7E5"/>
    <w:rsid w:val="2F4680C4"/>
    <w:rsid w:val="31311D88"/>
    <w:rsid w:val="33D6432B"/>
    <w:rsid w:val="33F937FA"/>
    <w:rsid w:val="34C11723"/>
    <w:rsid w:val="36AA8620"/>
    <w:rsid w:val="37336335"/>
    <w:rsid w:val="37CDEEDF"/>
    <w:rsid w:val="37F24FCA"/>
    <w:rsid w:val="3E5BF6E3"/>
    <w:rsid w:val="3EA78FEF"/>
    <w:rsid w:val="40356918"/>
    <w:rsid w:val="416241CE"/>
    <w:rsid w:val="41B4857C"/>
    <w:rsid w:val="41CA3E32"/>
    <w:rsid w:val="42CC6FBD"/>
    <w:rsid w:val="434F4026"/>
    <w:rsid w:val="435A1E00"/>
    <w:rsid w:val="43CEEC0D"/>
    <w:rsid w:val="440D98B2"/>
    <w:rsid w:val="45BE4EAA"/>
    <w:rsid w:val="4A195757"/>
    <w:rsid w:val="4A6ED8EF"/>
    <w:rsid w:val="4C0F0AB9"/>
    <w:rsid w:val="4DC423B7"/>
    <w:rsid w:val="4EE2C3F5"/>
    <w:rsid w:val="4F33C027"/>
    <w:rsid w:val="51E26FEF"/>
    <w:rsid w:val="525AB1C7"/>
    <w:rsid w:val="52C54A97"/>
    <w:rsid w:val="5328A5F5"/>
    <w:rsid w:val="53DE76EC"/>
    <w:rsid w:val="54EA4A20"/>
    <w:rsid w:val="55BFB745"/>
    <w:rsid w:val="5652B878"/>
    <w:rsid w:val="593A4018"/>
    <w:rsid w:val="5A05FDC9"/>
    <w:rsid w:val="5BD96768"/>
    <w:rsid w:val="5F95290C"/>
    <w:rsid w:val="61747648"/>
    <w:rsid w:val="620C36FB"/>
    <w:rsid w:val="6242D5FE"/>
    <w:rsid w:val="62451D17"/>
    <w:rsid w:val="65417767"/>
    <w:rsid w:val="65E1F8A2"/>
    <w:rsid w:val="65F0478C"/>
    <w:rsid w:val="685D5862"/>
    <w:rsid w:val="693EE3F1"/>
    <w:rsid w:val="69CF7952"/>
    <w:rsid w:val="6A13B25A"/>
    <w:rsid w:val="6BA95079"/>
    <w:rsid w:val="6E4CB9B4"/>
    <w:rsid w:val="6F286A8E"/>
    <w:rsid w:val="7170DF0E"/>
    <w:rsid w:val="75F65BEA"/>
    <w:rsid w:val="7BB38D28"/>
    <w:rsid w:val="7C5C1783"/>
    <w:rsid w:val="7D558053"/>
    <w:rsid w:val="7DD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35930D"/>
  <w15:docId w15:val="{D9A36CA0-B8A0-4DCC-A872-7BC9B40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764"/>
    <w:rPr>
      <w:rFonts w:ascii="Georgia" w:eastAsia="MS Mincho" w:hAnsi="Georgia" w:cs="Times New Roman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8E6A17"/>
    <w:pPr>
      <w:tabs>
        <w:tab w:val="center" w:pos="4320"/>
        <w:tab w:val="right" w:pos="8640"/>
      </w:tabs>
      <w:spacing w:line="220" w:lineRule="exact"/>
    </w:pPr>
    <w:rPr>
      <w:rFonts w:ascii="Arial" w:eastAsiaTheme="minorEastAsia" w:hAnsi="Arial"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6A17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F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507935"/>
    <w:pPr>
      <w:widowControl w:val="0"/>
      <w:tabs>
        <w:tab w:val="left" w:pos="284"/>
        <w:tab w:val="left" w:pos="567"/>
        <w:tab w:val="left" w:pos="1134"/>
      </w:tabs>
      <w:spacing w:line="260" w:lineRule="exact"/>
    </w:pPr>
    <w:rPr>
      <w:rFonts w:eastAsiaTheme="minorEastAsia" w:cstheme="minorBidi"/>
      <w:color w:val="595959" w:themeColor="text1" w:themeTint="A6"/>
    </w:rPr>
  </w:style>
  <w:style w:type="paragraph" w:customStyle="1" w:styleId="Address">
    <w:name w:val="Address"/>
    <w:basedOn w:val="Normal"/>
    <w:qFormat/>
    <w:rsid w:val="002B36A7"/>
    <w:pPr>
      <w:spacing w:line="180" w:lineRule="exact"/>
    </w:pPr>
    <w:rPr>
      <w:rFonts w:ascii="Gotham Narrow Book" w:eastAsiaTheme="minorEastAsia" w:hAnsi="Gotham Narrow Book" w:cstheme="minorBidi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1">
    <w:name w:val="H1"/>
    <w:qFormat/>
    <w:rsid w:val="00453565"/>
    <w:pPr>
      <w:spacing w:line="280" w:lineRule="exact"/>
    </w:pPr>
    <w:rPr>
      <w:rFonts w:ascii="Arial" w:hAnsi="Arial"/>
      <w:color w:val="000000" w:themeColor="text1"/>
      <w:sz w:val="28"/>
    </w:rPr>
  </w:style>
  <w:style w:type="paragraph" w:customStyle="1" w:styleId="BodyBold">
    <w:name w:val="Body Bold"/>
    <w:basedOn w:val="Body"/>
    <w:qFormat/>
    <w:rsid w:val="00017CEC"/>
    <w:rPr>
      <w:b/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PageNumber">
    <w:name w:val="page number"/>
    <w:basedOn w:val="ftChar"/>
    <w:uiPriority w:val="99"/>
    <w:unhideWhenUsed/>
    <w:rsid w:val="00655E0C"/>
    <w:rPr>
      <w:rFonts w:ascii="Arial" w:hAnsi="Arial"/>
      <w:sz w:val="18"/>
    </w:rPr>
  </w:style>
  <w:style w:type="paragraph" w:customStyle="1" w:styleId="ft">
    <w:name w:val="ft"/>
    <w:basedOn w:val="Footer"/>
    <w:link w:val="ftChar"/>
    <w:qFormat/>
    <w:rsid w:val="008E6A17"/>
    <w:pPr>
      <w:jc w:val="right"/>
    </w:pPr>
  </w:style>
  <w:style w:type="character" w:customStyle="1" w:styleId="ftChar">
    <w:name w:val="ft Char"/>
    <w:basedOn w:val="FooterChar"/>
    <w:link w:val="ft"/>
    <w:rsid w:val="008E6A17"/>
    <w:rPr>
      <w:rFonts w:ascii="Arial" w:hAnsi="Arial"/>
      <w:sz w:val="18"/>
    </w:rPr>
  </w:style>
  <w:style w:type="paragraph" w:customStyle="1" w:styleId="H2">
    <w:name w:val="H2"/>
    <w:qFormat/>
    <w:rsid w:val="00003767"/>
    <w:pPr>
      <w:spacing w:line="600" w:lineRule="exact"/>
    </w:pPr>
    <w:rPr>
      <w:rFonts w:ascii="Arial" w:hAnsi="Arial"/>
      <w:color w:val="7F7F7F" w:themeColor="text1" w:themeTint="80"/>
      <w:sz w:val="48"/>
    </w:rPr>
  </w:style>
  <w:style w:type="paragraph" w:customStyle="1" w:styleId="H3">
    <w:name w:val="H3"/>
    <w:qFormat/>
    <w:rsid w:val="00543CF7"/>
    <w:pPr>
      <w:spacing w:line="340" w:lineRule="exact"/>
    </w:pPr>
    <w:rPr>
      <w:rFonts w:ascii="Arial" w:hAnsi="Arial"/>
      <w:sz w:val="36"/>
    </w:rPr>
  </w:style>
  <w:style w:type="paragraph" w:customStyle="1" w:styleId="BodyOrangeFrame">
    <w:name w:val="Body Orange Frame"/>
    <w:qFormat/>
    <w:rsid w:val="003B11B9"/>
    <w:pPr>
      <w:pBdr>
        <w:top w:val="single" w:sz="24" w:space="1" w:color="F37032"/>
        <w:left w:val="single" w:sz="24" w:space="4" w:color="F37032"/>
        <w:bottom w:val="single" w:sz="24" w:space="12" w:color="F37032"/>
        <w:right w:val="single" w:sz="24" w:space="4" w:color="F37032"/>
      </w:pBdr>
      <w:spacing w:line="260" w:lineRule="exact"/>
    </w:pPr>
    <w:rPr>
      <w:rFonts w:ascii="Georgia" w:hAnsi="Georgia"/>
      <w:color w:val="000000" w:themeColor="text1"/>
      <w:sz w:val="22"/>
    </w:rPr>
  </w:style>
  <w:style w:type="paragraph" w:customStyle="1" w:styleId="BodyBlueFrame">
    <w:name w:val="Body Blue Frame"/>
    <w:qFormat/>
    <w:rsid w:val="003B11B9"/>
    <w:pPr>
      <w:pBdr>
        <w:top w:val="single" w:sz="24" w:space="1" w:color="ABE1FA"/>
        <w:left w:val="single" w:sz="24" w:space="4" w:color="ABE1FA"/>
        <w:bottom w:val="single" w:sz="24" w:space="12" w:color="ABE1FA"/>
        <w:right w:val="single" w:sz="24" w:space="4" w:color="ABE1FA"/>
      </w:pBdr>
      <w:spacing w:line="260" w:lineRule="exact"/>
      <w:contextualSpacing/>
    </w:pPr>
    <w:rPr>
      <w:rFonts w:ascii="Georgia" w:hAnsi="Georgia"/>
      <w:color w:val="000000" w:themeColor="text1"/>
      <w:sz w:val="22"/>
    </w:rPr>
  </w:style>
  <w:style w:type="paragraph" w:customStyle="1" w:styleId="TableH3">
    <w:name w:val="Table H3"/>
    <w:qFormat/>
    <w:rsid w:val="00537880"/>
    <w:pPr>
      <w:spacing w:line="360" w:lineRule="exact"/>
    </w:pPr>
    <w:rPr>
      <w:rFonts w:ascii="Arial" w:hAnsi="Arial"/>
      <w:sz w:val="36"/>
    </w:rPr>
  </w:style>
  <w:style w:type="paragraph" w:customStyle="1" w:styleId="ThirdColumn">
    <w:name w:val="Third Column"/>
    <w:qFormat/>
    <w:rsid w:val="006F1E8C"/>
    <w:pPr>
      <w:spacing w:line="260" w:lineRule="exact"/>
      <w:jc w:val="right"/>
    </w:pPr>
    <w:rPr>
      <w:rFonts w:ascii="Georgia" w:hAnsi="Georgia"/>
      <w:color w:val="000000" w:themeColor="text1"/>
      <w:sz w:val="22"/>
    </w:rPr>
  </w:style>
  <w:style w:type="paragraph" w:customStyle="1" w:styleId="BodyGreenFrame">
    <w:name w:val="Body Green Frame"/>
    <w:qFormat/>
    <w:rsid w:val="003B11B9"/>
    <w:pPr>
      <w:pBdr>
        <w:top w:val="single" w:sz="24" w:space="1" w:color="7EC352"/>
        <w:left w:val="single" w:sz="24" w:space="4" w:color="7EC352"/>
        <w:bottom w:val="single" w:sz="24" w:space="12" w:color="7EC352"/>
        <w:right w:val="single" w:sz="24" w:space="4" w:color="7EC352"/>
      </w:pBdr>
      <w:spacing w:line="260" w:lineRule="exact"/>
    </w:pPr>
    <w:rPr>
      <w:rFonts w:ascii="Georgia" w:hAnsi="Georgia"/>
      <w:sz w:val="22"/>
    </w:rPr>
  </w:style>
  <w:style w:type="paragraph" w:customStyle="1" w:styleId="BuletedBody">
    <w:name w:val="Buleted Body"/>
    <w:basedOn w:val="Body"/>
    <w:qFormat/>
    <w:rsid w:val="000F011D"/>
    <w:pPr>
      <w:numPr>
        <w:numId w:val="6"/>
      </w:numPr>
      <w:ind w:left="568" w:hanging="284"/>
    </w:pPr>
  </w:style>
  <w:style w:type="paragraph" w:customStyle="1" w:styleId="BodyLetters">
    <w:name w:val="Body Letters"/>
    <w:basedOn w:val="Body"/>
    <w:qFormat/>
    <w:rsid w:val="006032D7"/>
    <w:pPr>
      <w:tabs>
        <w:tab w:val="clear" w:pos="284"/>
      </w:tabs>
      <w:ind w:left="284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6D0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32"/>
    <w:rPr>
      <w:rFonts w:ascii="Georgia" w:eastAsia="MS Mincho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32"/>
    <w:rPr>
      <w:rFonts w:ascii="Georgia" w:eastAsia="MS Mincho" w:hAnsi="Georg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0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080"/>
    <w:rPr>
      <w:rFonts w:ascii="Georgia" w:eastAsia="MS Mincho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0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80810"/>
    <w:pPr>
      <w:spacing w:after="200" w:line="276" w:lineRule="auto"/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780810"/>
    <w:rPr>
      <w:rFonts w:ascii="Georgia" w:eastAsia="Calibri" w:hAnsi="Georgia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835DCE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Default">
    <w:name w:val="Default"/>
    <w:rsid w:val="00A87023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80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globalfund.org/media/5648/core_sustainabilityandtransition_guidancenote_en.pdf" TargetMode="External"/><Relationship Id="rId2" Type="http://schemas.openxmlformats.org/officeDocument/2006/relationships/hyperlink" Target="https://www.theglobalfund.org/en/country-coordinating-mechanism/evolution/" TargetMode="External"/><Relationship Id="rId1" Type="http://schemas.openxmlformats.org/officeDocument/2006/relationships/hyperlink" Target="https://www.theglobalfund.org/media/7421/ccm_countrycoordinatingmechanism_policy_en.pdf?u=63691701590000000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dozai\OneDrive%20-%20The%20Global%20Fund\Downloads\PRO_StatementOfWork_Template_en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7E84C413C1642B80CF75CAA15CD58" ma:contentTypeVersion="38" ma:contentTypeDescription="Create a new document." ma:contentTypeScope="" ma:versionID="2d4872412435e7f1125d039ee91e14c5">
  <xsd:schema xmlns:xsd="http://www.w3.org/2001/XMLSchema" xmlns:xs="http://www.w3.org/2001/XMLSchema" xmlns:p="http://schemas.microsoft.com/office/2006/metadata/properties" xmlns:ns2="678cb6b0-ae3a-4210-a1b1-d0020c0aba52" xmlns:ns3="d9e7521d-fd52-4871-aeef-c2571245f879" targetNamespace="http://schemas.microsoft.com/office/2006/metadata/properties" ma:root="true" ma:fieldsID="9f788f2fd88945142cfcbe85ba404fdc" ns2:_="" ns3:_="">
    <xsd:import namespace="678cb6b0-ae3a-4210-a1b1-d0020c0aba52"/>
    <xsd:import namespace="d9e7521d-fd52-4871-aeef-c2571245f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521d-fd52-4871-aeef-c2571245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8cb6b0-ae3a-4210-a1b1-d0020c0aba52">FYACPHA5NQ3C-1852471230-330712</_dlc_DocId>
    <_dlc_DocIdUrl xmlns="678cb6b0-ae3a-4210-a1b1-d0020c0aba52">
      <Url>https://tgf.sharepoint.com/sites/TSGMT4/CCMB/_layouts/15/DocIdRedir.aspx?ID=FYACPHA5NQ3C-1852471230-330712</Url>
      <Description>FYACPHA5NQ3C-1852471230-330712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F151-7F4E-4BC6-8C5B-BF4D9112CB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12FDCD-564D-4C8A-B97F-B4E7C91D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d9e7521d-fd52-4871-aeef-c2571245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B1EBA-B112-4211-B999-50535BC9427C}">
  <ds:schemaRefs>
    <ds:schemaRef ds:uri="678cb6b0-ae3a-4210-a1b1-d0020c0aba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e7521d-fd52-4871-aeef-c2571245f8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E8E6D2-AD72-4232-ACDC-6485A20D6A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0F71E-AE21-43E6-87D5-2AD4FCF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PRO_StatementOfWork_Template_en (4)</Template>
  <TotalTime>1</TotalTime>
  <Pages>6</Pages>
  <Words>1777</Words>
  <Characters>10131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 (SOW) Template</vt:lpstr>
    </vt:vector>
  </TitlesOfParts>
  <Manager/>
  <Company/>
  <LinksUpToDate>false</LinksUpToDate>
  <CharactersWithSpaces>11885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2020-11-03T09:07:00Z</cp:lastPrinted>
  <dcterms:created xsi:type="dcterms:W3CDTF">2020-11-03T09:46:00Z</dcterms:created>
  <dcterms:modified xsi:type="dcterms:W3CDTF">2020-11-03T09:46:00Z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0x010100F187E84C413C1642B80CF75CAA15CD58</vt:lpwstr>
  </property>
  <property fmtid="{D5CDD505-2E9C-101B-9397-08002B2CF9AE}" pid="3" name="_dlc_DocIdItemGuid">
    <vt:lpwstr>320517ab-3593-4b21-ad94-e83161b4eb1e</vt:lpwstr>
  </property>
</Properties>
</file>