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CCBF7" w14:textId="5D663141" w:rsidR="00944AA9" w:rsidRPr="00494073" w:rsidRDefault="00944AA9" w:rsidP="00C236CD">
      <w:pPr>
        <w:pStyle w:val="BodyBold"/>
        <w:rPr>
          <w:rFonts w:ascii="Arial" w:hAnsi="Arial" w:cs="Arial"/>
        </w:rPr>
        <w:sectPr w:rsidR="00944AA9" w:rsidRPr="00494073" w:rsidSect="002E2CF3">
          <w:headerReference w:type="default" r:id="rId12"/>
          <w:footerReference w:type="default" r:id="rId13"/>
          <w:headerReference w:type="first" r:id="rId14"/>
          <w:footerReference w:type="first" r:id="rId15"/>
          <w:pgSz w:w="11900" w:h="16840"/>
          <w:pgMar w:top="1620" w:right="1134" w:bottom="1418" w:left="1134" w:header="851" w:footer="851" w:gutter="0"/>
          <w:cols w:space="720"/>
          <w:docGrid w:linePitch="360"/>
        </w:sectPr>
      </w:pPr>
    </w:p>
    <w:p w14:paraId="1B0D9D09" w14:textId="4E1D901B" w:rsidR="005253EF" w:rsidRPr="00494073" w:rsidRDefault="00525E34" w:rsidP="007A1B30">
      <w:pPr>
        <w:pStyle w:val="H2"/>
        <w:rPr>
          <w:rFonts w:cs="Arial"/>
          <w:sz w:val="40"/>
          <w:szCs w:val="40"/>
        </w:rPr>
      </w:pPr>
      <w:r>
        <w:rPr>
          <w:sz w:val="40"/>
        </w:rPr>
        <w:t>Mandat</w:t>
      </w:r>
      <w:r w:rsidR="008B7F8F" w:rsidRPr="00494073">
        <w:rPr>
          <w:sz w:val="40"/>
        </w:rPr>
        <w:t xml:space="preserve"> </w:t>
      </w:r>
      <w:r w:rsidR="00494073" w:rsidRPr="00494073">
        <w:rPr>
          <w:rFonts w:cs="Arial"/>
          <w:sz w:val="40"/>
        </w:rPr>
        <w:t>−</w:t>
      </w:r>
      <w:r w:rsidR="008B7F8F" w:rsidRPr="00494073">
        <w:rPr>
          <w:sz w:val="40"/>
        </w:rPr>
        <w:t xml:space="preserve"> Document-type pour l</w:t>
      </w:r>
      <w:r w:rsidR="00494073" w:rsidRPr="00494073">
        <w:rPr>
          <w:sz w:val="40"/>
        </w:rPr>
        <w:t>’</w:t>
      </w:r>
      <w:r w:rsidR="008B7F8F" w:rsidRPr="00494073">
        <w:rPr>
          <w:sz w:val="40"/>
        </w:rPr>
        <w:t>embauche de personnel au secrétariat d</w:t>
      </w:r>
      <w:r w:rsidR="00494073" w:rsidRPr="00494073">
        <w:rPr>
          <w:sz w:val="40"/>
        </w:rPr>
        <w:t>’</w:t>
      </w:r>
      <w:r w:rsidR="008B7F8F" w:rsidRPr="00494073">
        <w:rPr>
          <w:sz w:val="40"/>
        </w:rPr>
        <w:t xml:space="preserve">une ICN </w:t>
      </w:r>
      <w:r w:rsidR="00494073" w:rsidRPr="00494073">
        <w:rPr>
          <w:sz w:val="40"/>
        </w:rPr>
        <w:t>−</w:t>
      </w:r>
      <w:r w:rsidR="008B7F8F" w:rsidRPr="00494073">
        <w:rPr>
          <w:sz w:val="40"/>
        </w:rPr>
        <w:t xml:space="preserve"> Secrétaire exécutif/Secrétaire exécutive </w:t>
      </w:r>
    </w:p>
    <w:p w14:paraId="7AFE28B5" w14:textId="06ED2E98" w:rsidR="003D433E" w:rsidRPr="00494073" w:rsidRDefault="00150411" w:rsidP="007A1B30">
      <w:pPr>
        <w:pStyle w:val="H2"/>
        <w:rPr>
          <w:rFonts w:cs="Arial"/>
          <w:sz w:val="22"/>
          <w:szCs w:val="22"/>
        </w:rPr>
      </w:pPr>
      <w:r>
        <w:rPr>
          <w:sz w:val="22"/>
        </w:rPr>
        <w:t>Mis à jour</w:t>
      </w:r>
      <w:r w:rsidR="00665900">
        <w:rPr>
          <w:sz w:val="22"/>
        </w:rPr>
        <w:t xml:space="preserve"> : </w:t>
      </w:r>
      <w:r w:rsidR="003D433E" w:rsidRPr="00494073">
        <w:rPr>
          <w:sz w:val="22"/>
        </w:rPr>
        <w:t>octobre 2020</w:t>
      </w:r>
    </w:p>
    <w:tbl>
      <w:tblPr>
        <w:tblpPr w:leftFromText="180" w:rightFromText="180" w:vertAnchor="text" w:horzAnchor="margin" w:tblpY="684"/>
        <w:tblW w:w="0" w:type="auto"/>
        <w:tblBorders>
          <w:top w:val="single" w:sz="4" w:space="0" w:color="auto"/>
          <w:bottom w:val="single" w:sz="4" w:space="0" w:color="auto"/>
          <w:insideH w:val="single" w:sz="4" w:space="0" w:color="auto"/>
        </w:tblBorders>
        <w:tblCellMar>
          <w:top w:w="170" w:type="dxa"/>
          <w:left w:w="0" w:type="dxa"/>
          <w:bottom w:w="170" w:type="dxa"/>
          <w:right w:w="0" w:type="dxa"/>
        </w:tblCellMar>
        <w:tblLook w:val="04A0" w:firstRow="1" w:lastRow="0" w:firstColumn="1" w:lastColumn="0" w:noHBand="0" w:noVBand="1"/>
      </w:tblPr>
      <w:tblGrid>
        <w:gridCol w:w="2389"/>
        <w:gridCol w:w="7495"/>
      </w:tblGrid>
      <w:tr w:rsidR="0025022B" w:rsidRPr="00494073" w14:paraId="603A55E0" w14:textId="77777777" w:rsidTr="3E5BF6E3">
        <w:trPr>
          <w:trHeight w:val="1807"/>
        </w:trPr>
        <w:tc>
          <w:tcPr>
            <w:tcW w:w="2389" w:type="dxa"/>
            <w:tcBorders>
              <w:top w:val="nil"/>
              <w:bottom w:val="single" w:sz="4" w:space="0" w:color="auto"/>
            </w:tcBorders>
            <w:shd w:val="clear" w:color="auto" w:fill="auto"/>
          </w:tcPr>
          <w:p w14:paraId="6CF641E6" w14:textId="065520D2" w:rsidR="0025022B" w:rsidRPr="00494073" w:rsidRDefault="0025022B" w:rsidP="00792658">
            <w:pPr>
              <w:pStyle w:val="BodyBold"/>
              <w:rPr>
                <w:rFonts w:ascii="Arial" w:hAnsi="Arial" w:cs="Arial"/>
                <w:color w:val="auto"/>
                <w:sz w:val="21"/>
                <w:szCs w:val="21"/>
              </w:rPr>
            </w:pPr>
            <w:r w:rsidRPr="00494073">
              <w:rPr>
                <w:rFonts w:ascii="Arial" w:hAnsi="Arial"/>
                <w:color w:val="auto"/>
                <w:sz w:val="21"/>
              </w:rPr>
              <w:t xml:space="preserve">Contexte </w:t>
            </w:r>
          </w:p>
        </w:tc>
        <w:tc>
          <w:tcPr>
            <w:tcW w:w="7495" w:type="dxa"/>
            <w:tcBorders>
              <w:top w:val="nil"/>
              <w:bottom w:val="single" w:sz="4" w:space="0" w:color="auto"/>
            </w:tcBorders>
            <w:shd w:val="clear" w:color="auto" w:fill="auto"/>
          </w:tcPr>
          <w:p w14:paraId="3E4B0CE4" w14:textId="353EF6F6" w:rsidR="0025022B" w:rsidRPr="00494073" w:rsidRDefault="00FE3EAE" w:rsidP="007111AB">
            <w:pPr>
              <w:jc w:val="both"/>
              <w:outlineLvl w:val="0"/>
              <w:rPr>
                <w:rFonts w:ascii="Arial" w:hAnsi="Arial" w:cs="Arial"/>
                <w:sz w:val="21"/>
                <w:szCs w:val="21"/>
              </w:rPr>
            </w:pPr>
            <w:r w:rsidRPr="00494073">
              <w:rPr>
                <w:rFonts w:ascii="Arial" w:hAnsi="Arial"/>
                <w:sz w:val="21"/>
              </w:rPr>
              <w:t>L</w:t>
            </w:r>
            <w:r w:rsidR="00494073" w:rsidRPr="00494073">
              <w:rPr>
                <w:rFonts w:ascii="Arial" w:hAnsi="Arial"/>
                <w:sz w:val="21"/>
              </w:rPr>
              <w:t>’</w:t>
            </w:r>
            <w:r w:rsidRPr="00494073">
              <w:rPr>
                <w:rFonts w:ascii="Arial" w:hAnsi="Arial"/>
                <w:sz w:val="21"/>
              </w:rPr>
              <w:t>instance de coordination nationale (ICN</w:t>
            </w:r>
            <w:r w:rsidR="00035680" w:rsidRPr="00494073">
              <w:rPr>
                <w:rStyle w:val="FootnoteReference"/>
                <w:rFonts w:ascii="Arial" w:hAnsi="Arial" w:cs="Arial"/>
                <w:sz w:val="21"/>
                <w:szCs w:val="21"/>
              </w:rPr>
              <w:footnoteReference w:id="2"/>
            </w:r>
            <w:r w:rsidRPr="00494073">
              <w:rPr>
                <w:rFonts w:ascii="Arial" w:hAnsi="Arial"/>
                <w:sz w:val="21"/>
              </w:rPr>
              <w:t>) est un comité national composé de membres volontaires qui soumettent des demandes de financement au Fonds mondial de lutte contre le sida, la tuberculose et le paludisme, assurent le suivi stratégique des subventions au nom de leur pays et veillent à ce que les programmes subventionnés coïncident avec la riposte nationale aux maladies. Le secrétariat d</w:t>
            </w:r>
            <w:r w:rsidR="00494073" w:rsidRPr="00494073">
              <w:rPr>
                <w:rFonts w:ascii="Arial" w:hAnsi="Arial"/>
                <w:sz w:val="21"/>
              </w:rPr>
              <w:t>’</w:t>
            </w:r>
            <w:r w:rsidRPr="00494073">
              <w:rPr>
                <w:rFonts w:ascii="Arial" w:hAnsi="Arial"/>
                <w:sz w:val="21"/>
              </w:rPr>
              <w:t>une ICN facilite la mission de l</w:t>
            </w:r>
            <w:r w:rsidR="00494073" w:rsidRPr="00494073">
              <w:rPr>
                <w:rFonts w:ascii="Arial" w:hAnsi="Arial"/>
                <w:sz w:val="21"/>
              </w:rPr>
              <w:t>’</w:t>
            </w:r>
            <w:r w:rsidRPr="00494073">
              <w:rPr>
                <w:rFonts w:ascii="Arial" w:hAnsi="Arial"/>
                <w:sz w:val="21"/>
              </w:rPr>
              <w:t>instance et aide celle-ci à mettre en œuvre ses décisions et à coordonner ses activités. Le rôle et les responsabilités du secrétariat de l</w:t>
            </w:r>
            <w:r w:rsidR="00494073" w:rsidRPr="00494073">
              <w:rPr>
                <w:rFonts w:ascii="Arial" w:hAnsi="Arial"/>
                <w:sz w:val="21"/>
              </w:rPr>
              <w:t>’</w:t>
            </w:r>
            <w:r w:rsidRPr="00494073">
              <w:rPr>
                <w:rFonts w:ascii="Arial" w:hAnsi="Arial"/>
                <w:sz w:val="21"/>
              </w:rPr>
              <w:t>ICN consistent à aider l</w:t>
            </w:r>
            <w:r w:rsidR="00494073" w:rsidRPr="00494073">
              <w:rPr>
                <w:rFonts w:ascii="Arial" w:hAnsi="Arial"/>
                <w:sz w:val="21"/>
              </w:rPr>
              <w:t>’</w:t>
            </w:r>
            <w:r w:rsidRPr="00494073">
              <w:rPr>
                <w:rFonts w:ascii="Arial" w:hAnsi="Arial"/>
                <w:sz w:val="21"/>
              </w:rPr>
              <w:t>instance à assurer ses fonctions principales dans les quatre domaines suivants : Suivi stratégique, Participation, Positionnement et Fonctionnement</w:t>
            </w:r>
            <w:r w:rsidR="0040505F" w:rsidRPr="00494073">
              <w:rPr>
                <w:rStyle w:val="FootnoteReference"/>
                <w:rFonts w:ascii="Arial" w:hAnsi="Arial" w:cs="Arial"/>
                <w:sz w:val="21"/>
                <w:szCs w:val="21"/>
              </w:rPr>
              <w:footnoteReference w:id="3"/>
            </w:r>
            <w:r w:rsidRPr="00494073">
              <w:rPr>
                <w:rFonts w:ascii="Arial" w:hAnsi="Arial"/>
                <w:sz w:val="21"/>
              </w:rPr>
              <w:t>.</w:t>
            </w:r>
          </w:p>
        </w:tc>
      </w:tr>
      <w:tr w:rsidR="00792658" w:rsidRPr="00494073" w14:paraId="5A34A846" w14:textId="77777777" w:rsidTr="3E5BF6E3">
        <w:trPr>
          <w:trHeight w:val="227"/>
        </w:trPr>
        <w:tc>
          <w:tcPr>
            <w:tcW w:w="2389" w:type="dxa"/>
            <w:tcBorders>
              <w:top w:val="nil"/>
              <w:bottom w:val="single" w:sz="4" w:space="0" w:color="auto"/>
            </w:tcBorders>
            <w:shd w:val="clear" w:color="auto" w:fill="auto"/>
          </w:tcPr>
          <w:p w14:paraId="65B41D87" w14:textId="75F3E90D" w:rsidR="00792658" w:rsidRPr="00494073" w:rsidRDefault="00EE5C49" w:rsidP="00792658">
            <w:pPr>
              <w:pStyle w:val="BodyBold"/>
              <w:rPr>
                <w:rFonts w:ascii="Arial" w:hAnsi="Arial" w:cs="Arial"/>
                <w:color w:val="auto"/>
                <w:sz w:val="21"/>
                <w:szCs w:val="21"/>
              </w:rPr>
            </w:pPr>
            <w:r w:rsidRPr="00494073">
              <w:rPr>
                <w:rFonts w:ascii="Arial" w:hAnsi="Arial"/>
                <w:color w:val="auto"/>
                <w:sz w:val="21"/>
              </w:rPr>
              <w:t>Description du poste</w:t>
            </w:r>
          </w:p>
        </w:tc>
        <w:tc>
          <w:tcPr>
            <w:tcW w:w="7495" w:type="dxa"/>
            <w:tcBorders>
              <w:top w:val="nil"/>
              <w:bottom w:val="single" w:sz="4" w:space="0" w:color="auto"/>
            </w:tcBorders>
            <w:shd w:val="clear" w:color="auto" w:fill="auto"/>
          </w:tcPr>
          <w:p w14:paraId="6DCBC16A" w14:textId="26C0B801" w:rsidR="00B6511D" w:rsidRPr="00494073" w:rsidRDefault="00C867F2" w:rsidP="001926BD">
            <w:pPr>
              <w:jc w:val="both"/>
              <w:outlineLvl w:val="0"/>
              <w:rPr>
                <w:rFonts w:ascii="Arial" w:hAnsi="Arial" w:cs="Arial"/>
                <w:sz w:val="21"/>
                <w:szCs w:val="21"/>
              </w:rPr>
            </w:pPr>
            <w:r w:rsidRPr="00494073">
              <w:rPr>
                <w:rFonts w:ascii="Arial" w:hAnsi="Arial"/>
                <w:sz w:val="21"/>
              </w:rPr>
              <w:t>Le secrétaire exécutif</w:t>
            </w:r>
            <w:r w:rsidR="00881E08">
              <w:rPr>
                <w:rFonts w:ascii="Arial" w:hAnsi="Arial"/>
                <w:sz w:val="21"/>
              </w:rPr>
              <w:t xml:space="preserve"> ou la secrétaire exécutive</w:t>
            </w:r>
            <w:r w:rsidRPr="00494073">
              <w:rPr>
                <w:rFonts w:ascii="Arial" w:hAnsi="Arial"/>
                <w:sz w:val="21"/>
              </w:rPr>
              <w:t xml:space="preserve"> dirige le secrétariat de l</w:t>
            </w:r>
            <w:r w:rsidR="00494073" w:rsidRPr="00494073">
              <w:rPr>
                <w:rFonts w:ascii="Arial" w:hAnsi="Arial"/>
                <w:sz w:val="21"/>
              </w:rPr>
              <w:t>’</w:t>
            </w:r>
            <w:r w:rsidRPr="00494073">
              <w:rPr>
                <w:rFonts w:ascii="Arial" w:hAnsi="Arial"/>
                <w:sz w:val="21"/>
              </w:rPr>
              <w:t>ICN et rend compte à l</w:t>
            </w:r>
            <w:r w:rsidR="00494073" w:rsidRPr="00494073">
              <w:rPr>
                <w:rFonts w:ascii="Arial" w:hAnsi="Arial"/>
                <w:sz w:val="21"/>
              </w:rPr>
              <w:t>’</w:t>
            </w:r>
            <w:r w:rsidRPr="00494073">
              <w:rPr>
                <w:rFonts w:ascii="Arial" w:hAnsi="Arial"/>
                <w:sz w:val="21"/>
              </w:rPr>
              <w:t>instance elle-même. Le secrétariat aide l</w:t>
            </w:r>
            <w:r w:rsidR="00494073" w:rsidRPr="00494073">
              <w:rPr>
                <w:rFonts w:ascii="Arial" w:hAnsi="Arial"/>
                <w:sz w:val="21"/>
              </w:rPr>
              <w:t>’</w:t>
            </w:r>
            <w:r w:rsidRPr="00494073">
              <w:rPr>
                <w:rFonts w:ascii="Arial" w:hAnsi="Arial"/>
                <w:sz w:val="21"/>
              </w:rPr>
              <w:t>instance à mettre en œuvre une stratégie nationale de lutte contre les</w:t>
            </w:r>
            <w:r w:rsidR="004E7DD4">
              <w:rPr>
                <w:rFonts w:ascii="Arial" w:hAnsi="Arial"/>
                <w:sz w:val="21"/>
              </w:rPr>
              <w:t xml:space="preserve"> trois</w:t>
            </w:r>
            <w:r w:rsidRPr="00494073">
              <w:rPr>
                <w:rFonts w:ascii="Arial" w:hAnsi="Arial"/>
                <w:sz w:val="21"/>
              </w:rPr>
              <w:t xml:space="preserve"> maladies, </w:t>
            </w:r>
            <w:r w:rsidR="000B5658">
              <w:rPr>
                <w:rFonts w:ascii="Arial" w:hAnsi="Arial"/>
                <w:sz w:val="21"/>
              </w:rPr>
              <w:t xml:space="preserve">avec pour </w:t>
            </w:r>
            <w:r w:rsidRPr="00494073">
              <w:rPr>
                <w:rFonts w:ascii="Arial" w:hAnsi="Arial"/>
                <w:sz w:val="21"/>
              </w:rPr>
              <w:t>objectif</w:t>
            </w:r>
            <w:r w:rsidR="00D317B7">
              <w:rPr>
                <w:rFonts w:ascii="Arial" w:hAnsi="Arial"/>
                <w:sz w:val="21"/>
              </w:rPr>
              <w:t xml:space="preserve"> </w:t>
            </w:r>
            <w:r w:rsidRPr="00494073">
              <w:rPr>
                <w:rFonts w:ascii="Arial" w:hAnsi="Arial"/>
                <w:sz w:val="21"/>
              </w:rPr>
              <w:t>de mettre fin à ces maladies en tant que pandémies d</w:t>
            </w:r>
            <w:r w:rsidR="00494073" w:rsidRPr="00494073">
              <w:rPr>
                <w:rFonts w:ascii="Arial" w:hAnsi="Arial"/>
                <w:sz w:val="21"/>
              </w:rPr>
              <w:t>’</w:t>
            </w:r>
            <w:r w:rsidRPr="00494073">
              <w:rPr>
                <w:rFonts w:ascii="Arial" w:hAnsi="Arial"/>
                <w:sz w:val="21"/>
              </w:rPr>
              <w:t>ici 2030. En s</w:t>
            </w:r>
            <w:r w:rsidR="00494073" w:rsidRPr="00494073">
              <w:rPr>
                <w:rFonts w:ascii="Arial" w:hAnsi="Arial"/>
                <w:sz w:val="21"/>
              </w:rPr>
              <w:t>’</w:t>
            </w:r>
            <w:r w:rsidRPr="00494073">
              <w:rPr>
                <w:rFonts w:ascii="Arial" w:hAnsi="Arial"/>
                <w:sz w:val="21"/>
              </w:rPr>
              <w:t>appuyant sur des connaissances politiques et des compétences techniques de haut niveau, il facilite le travail de l</w:t>
            </w:r>
            <w:r w:rsidR="00494073" w:rsidRPr="00494073">
              <w:rPr>
                <w:rFonts w:ascii="Arial" w:hAnsi="Arial"/>
                <w:sz w:val="21"/>
              </w:rPr>
              <w:t>’</w:t>
            </w:r>
            <w:r w:rsidRPr="00494073">
              <w:rPr>
                <w:rFonts w:ascii="Arial" w:hAnsi="Arial"/>
                <w:sz w:val="21"/>
              </w:rPr>
              <w:t>instance en favorisant un mécanisme de gouvernance efficace. Le personnel du secrétariat tient à jour le fonds de documentation de l</w:t>
            </w:r>
            <w:r w:rsidR="00494073" w:rsidRPr="00494073">
              <w:rPr>
                <w:rFonts w:ascii="Arial" w:hAnsi="Arial"/>
                <w:sz w:val="21"/>
              </w:rPr>
              <w:t>’</w:t>
            </w:r>
            <w:r w:rsidRPr="00494073">
              <w:rPr>
                <w:rFonts w:ascii="Arial" w:hAnsi="Arial"/>
                <w:sz w:val="21"/>
              </w:rPr>
              <w:t>ICN, assure une médiation en cas de litige entre membres de l</w:t>
            </w:r>
            <w:r w:rsidR="00494073" w:rsidRPr="00494073">
              <w:rPr>
                <w:rFonts w:ascii="Arial" w:hAnsi="Arial"/>
                <w:sz w:val="21"/>
              </w:rPr>
              <w:t>’</w:t>
            </w:r>
            <w:r w:rsidRPr="00494073">
              <w:rPr>
                <w:rFonts w:ascii="Arial" w:hAnsi="Arial"/>
                <w:sz w:val="21"/>
              </w:rPr>
              <w:t>instance et intervient à titre de conseiller dans le pays. Il fait également le lien entre les parties prenantes nationales et le Secrétariat du Fonds mondial. Dans un contexte régional, le secrétaire exécutif</w:t>
            </w:r>
            <w:r w:rsidR="00E654F6">
              <w:rPr>
                <w:rFonts w:ascii="Arial" w:hAnsi="Arial"/>
                <w:sz w:val="21"/>
              </w:rPr>
              <w:t xml:space="preserve"> ou la secrétaire exécutive</w:t>
            </w:r>
            <w:r w:rsidRPr="00494073">
              <w:rPr>
                <w:rFonts w:ascii="Arial" w:hAnsi="Arial"/>
                <w:sz w:val="21"/>
              </w:rPr>
              <w:t xml:space="preserve"> de l</w:t>
            </w:r>
            <w:r w:rsidR="00494073" w:rsidRPr="00494073">
              <w:rPr>
                <w:rFonts w:ascii="Arial" w:hAnsi="Arial"/>
                <w:sz w:val="21"/>
              </w:rPr>
              <w:t>’</w:t>
            </w:r>
            <w:r w:rsidRPr="00494073">
              <w:rPr>
                <w:rFonts w:ascii="Arial" w:hAnsi="Arial"/>
                <w:sz w:val="21"/>
              </w:rPr>
              <w:t>instance de coordination régionale (ICR) facilite également les échanges et la collaboration avec les ICN et d</w:t>
            </w:r>
            <w:r w:rsidR="00494073" w:rsidRPr="00494073">
              <w:rPr>
                <w:rFonts w:ascii="Arial" w:hAnsi="Arial"/>
                <w:sz w:val="21"/>
              </w:rPr>
              <w:t>’</w:t>
            </w:r>
            <w:r w:rsidRPr="00494073">
              <w:rPr>
                <w:rFonts w:ascii="Arial" w:hAnsi="Arial"/>
                <w:sz w:val="21"/>
              </w:rPr>
              <w:t xml:space="preserve">autres initiatives </w:t>
            </w:r>
            <w:proofErr w:type="spellStart"/>
            <w:r w:rsidRPr="00494073">
              <w:rPr>
                <w:rFonts w:ascii="Arial" w:hAnsi="Arial"/>
                <w:sz w:val="21"/>
              </w:rPr>
              <w:t>multipays</w:t>
            </w:r>
            <w:proofErr w:type="spellEnd"/>
            <w:r w:rsidRPr="00494073">
              <w:rPr>
                <w:rFonts w:ascii="Arial" w:hAnsi="Arial"/>
                <w:sz w:val="21"/>
              </w:rPr>
              <w:t>.</w:t>
            </w:r>
          </w:p>
          <w:p w14:paraId="4A56F036" w14:textId="77777777" w:rsidR="00677043" w:rsidRPr="00494073" w:rsidRDefault="00677043" w:rsidP="00E6426E">
            <w:pPr>
              <w:pStyle w:val="Body"/>
              <w:rPr>
                <w:rFonts w:ascii="Arial" w:hAnsi="Arial" w:cs="Arial"/>
                <w:b/>
                <w:i/>
                <w:sz w:val="21"/>
                <w:szCs w:val="21"/>
              </w:rPr>
            </w:pPr>
          </w:p>
          <w:p w14:paraId="49DDB9FB" w14:textId="3322C668" w:rsidR="00EA5EDE" w:rsidRPr="00494073" w:rsidRDefault="00E6426E" w:rsidP="00E6426E">
            <w:pPr>
              <w:pStyle w:val="Body"/>
              <w:rPr>
                <w:rFonts w:ascii="Arial" w:hAnsi="Arial" w:cs="Arial"/>
                <w:b/>
                <w:i/>
                <w:sz w:val="21"/>
                <w:szCs w:val="21"/>
              </w:rPr>
            </w:pPr>
            <w:r w:rsidRPr="00494073">
              <w:rPr>
                <w:rFonts w:ascii="Arial" w:hAnsi="Arial"/>
                <w:b/>
                <w:i/>
                <w:sz w:val="21"/>
              </w:rPr>
              <w:t>Ajouter ici des informations propres à l</w:t>
            </w:r>
            <w:r w:rsidR="00494073" w:rsidRPr="00494073">
              <w:rPr>
                <w:rFonts w:ascii="Arial" w:hAnsi="Arial"/>
                <w:b/>
                <w:i/>
                <w:sz w:val="21"/>
              </w:rPr>
              <w:t>’</w:t>
            </w:r>
            <w:r w:rsidRPr="00494073">
              <w:rPr>
                <w:rFonts w:ascii="Arial" w:hAnsi="Arial"/>
                <w:b/>
                <w:i/>
                <w:sz w:val="21"/>
              </w:rPr>
              <w:t>ICN/ICR concernée et à son secrétariat. Inclure des informations sur les synergies et le positionnement de l</w:t>
            </w:r>
            <w:r w:rsidR="00494073" w:rsidRPr="00494073">
              <w:rPr>
                <w:rFonts w:ascii="Arial" w:hAnsi="Arial"/>
                <w:b/>
                <w:i/>
                <w:sz w:val="21"/>
              </w:rPr>
              <w:t>’</w:t>
            </w:r>
            <w:r w:rsidRPr="00494073">
              <w:rPr>
                <w:rFonts w:ascii="Arial" w:hAnsi="Arial"/>
                <w:b/>
                <w:i/>
                <w:sz w:val="21"/>
              </w:rPr>
              <w:t>instance.</w:t>
            </w:r>
          </w:p>
        </w:tc>
      </w:tr>
      <w:tr w:rsidR="005E3BAC" w:rsidRPr="00494073" w14:paraId="29E394FD" w14:textId="77777777" w:rsidTr="3E5BF6E3">
        <w:trPr>
          <w:trHeight w:val="227"/>
        </w:trPr>
        <w:tc>
          <w:tcPr>
            <w:tcW w:w="2389" w:type="dxa"/>
            <w:tcBorders>
              <w:top w:val="single" w:sz="4" w:space="0" w:color="auto"/>
              <w:bottom w:val="single" w:sz="4" w:space="0" w:color="auto"/>
            </w:tcBorders>
            <w:shd w:val="clear" w:color="auto" w:fill="auto"/>
          </w:tcPr>
          <w:p w14:paraId="31408B50" w14:textId="28782439" w:rsidR="005E3BAC" w:rsidRPr="00494073" w:rsidRDefault="005F7222" w:rsidP="005E3BAC">
            <w:pPr>
              <w:pStyle w:val="BodyBold"/>
              <w:rPr>
                <w:rFonts w:ascii="Arial" w:hAnsi="Arial" w:cs="Arial"/>
                <w:color w:val="auto"/>
                <w:sz w:val="21"/>
                <w:szCs w:val="21"/>
              </w:rPr>
            </w:pPr>
            <w:r w:rsidRPr="00494073">
              <w:rPr>
                <w:rFonts w:ascii="Arial" w:hAnsi="Arial"/>
                <w:color w:val="auto"/>
                <w:sz w:val="21"/>
              </w:rPr>
              <w:t xml:space="preserve">Principaux domaines de responsabilité </w:t>
            </w:r>
          </w:p>
        </w:tc>
        <w:tc>
          <w:tcPr>
            <w:tcW w:w="7495" w:type="dxa"/>
            <w:tcBorders>
              <w:top w:val="single" w:sz="4" w:space="0" w:color="auto"/>
              <w:bottom w:val="single" w:sz="4" w:space="0" w:color="auto"/>
            </w:tcBorders>
            <w:shd w:val="clear" w:color="auto" w:fill="auto"/>
          </w:tcPr>
          <w:p w14:paraId="256D6087" w14:textId="2E526751" w:rsidR="00D80973" w:rsidRPr="00494073" w:rsidRDefault="006B7770" w:rsidP="00C029FE">
            <w:pPr>
              <w:ind w:left="2570" w:hanging="2570"/>
              <w:jc w:val="both"/>
              <w:outlineLvl w:val="0"/>
              <w:rPr>
                <w:rFonts w:ascii="Arial" w:eastAsia="Times New Roman" w:hAnsi="Arial" w:cs="Arial"/>
                <w:bCs/>
                <w:sz w:val="21"/>
                <w:szCs w:val="21"/>
              </w:rPr>
            </w:pPr>
            <w:r w:rsidRPr="00494073">
              <w:rPr>
                <w:rFonts w:ascii="Arial" w:hAnsi="Arial"/>
                <w:b/>
                <w:sz w:val="21"/>
              </w:rPr>
              <w:t>Fonction principale nº 1</w:t>
            </w:r>
            <w:r w:rsidR="00494073">
              <w:rPr>
                <w:rFonts w:ascii="Arial" w:hAnsi="Arial"/>
                <w:b/>
                <w:sz w:val="21"/>
              </w:rPr>
              <w:t> </w:t>
            </w:r>
            <w:r w:rsidRPr="00494073">
              <w:rPr>
                <w:rFonts w:ascii="Arial" w:hAnsi="Arial"/>
                <w:b/>
                <w:sz w:val="21"/>
              </w:rPr>
              <w:t>: Fonctionnement</w:t>
            </w:r>
            <w:r w:rsidRPr="00494073">
              <w:rPr>
                <w:rFonts w:ascii="Arial" w:hAnsi="Arial"/>
                <w:sz w:val="21"/>
              </w:rPr>
              <w:t xml:space="preserve"> </w:t>
            </w:r>
            <w:r w:rsidR="00494073" w:rsidRPr="00494073">
              <w:rPr>
                <w:rFonts w:ascii="Arial" w:hAnsi="Arial"/>
                <w:sz w:val="21"/>
              </w:rPr>
              <w:t>−</w:t>
            </w:r>
            <w:r w:rsidRPr="00494073">
              <w:rPr>
                <w:rFonts w:ascii="Arial" w:hAnsi="Arial"/>
                <w:sz w:val="21"/>
              </w:rPr>
              <w:t xml:space="preserve"> Diriger le secrétariat et soutenir les structures opérationnelles de l</w:t>
            </w:r>
            <w:r w:rsidR="00494073" w:rsidRPr="00494073">
              <w:rPr>
                <w:rFonts w:ascii="Arial" w:hAnsi="Arial"/>
                <w:sz w:val="21"/>
              </w:rPr>
              <w:t>’</w:t>
            </w:r>
            <w:r w:rsidRPr="00494073">
              <w:rPr>
                <w:rFonts w:ascii="Arial" w:hAnsi="Arial"/>
                <w:sz w:val="21"/>
              </w:rPr>
              <w:t>ICN</w:t>
            </w:r>
          </w:p>
          <w:p w14:paraId="67EF0848" w14:textId="77777777" w:rsidR="00793D8F" w:rsidRPr="00494073" w:rsidRDefault="00793D8F" w:rsidP="001E5B68">
            <w:pPr>
              <w:ind w:left="1927" w:hanging="1927"/>
              <w:jc w:val="both"/>
              <w:outlineLvl w:val="0"/>
              <w:rPr>
                <w:rFonts w:ascii="Arial" w:eastAsia="Times New Roman" w:hAnsi="Arial" w:cs="Arial"/>
                <w:b/>
                <w:bCs/>
                <w:sz w:val="21"/>
                <w:szCs w:val="21"/>
              </w:rPr>
            </w:pPr>
          </w:p>
          <w:p w14:paraId="48720910" w14:textId="66790022" w:rsidR="00780810" w:rsidRPr="00494073" w:rsidRDefault="00780810" w:rsidP="008964CD">
            <w:pPr>
              <w:numPr>
                <w:ilvl w:val="0"/>
                <w:numId w:val="11"/>
              </w:numPr>
              <w:jc w:val="both"/>
              <w:rPr>
                <w:rFonts w:ascii="Arial" w:eastAsia="Times New Roman" w:hAnsi="Arial" w:cs="Arial"/>
                <w:sz w:val="21"/>
                <w:szCs w:val="21"/>
              </w:rPr>
            </w:pPr>
            <w:r w:rsidRPr="00494073">
              <w:rPr>
                <w:rFonts w:ascii="Arial" w:hAnsi="Arial"/>
                <w:sz w:val="21"/>
              </w:rPr>
              <w:t>Répondre aux besoins opérationnels de l</w:t>
            </w:r>
            <w:r w:rsidR="00494073" w:rsidRPr="00494073">
              <w:rPr>
                <w:rFonts w:ascii="Arial" w:hAnsi="Arial"/>
                <w:sz w:val="21"/>
              </w:rPr>
              <w:t>’</w:t>
            </w:r>
            <w:r w:rsidRPr="00494073">
              <w:rPr>
                <w:rFonts w:ascii="Arial" w:hAnsi="Arial"/>
                <w:sz w:val="21"/>
              </w:rPr>
              <w:t>ICN et particulièrement à ceux de la direction de l</w:t>
            </w:r>
            <w:r w:rsidR="00494073" w:rsidRPr="00494073">
              <w:rPr>
                <w:rFonts w:ascii="Arial" w:hAnsi="Arial"/>
                <w:sz w:val="21"/>
              </w:rPr>
              <w:t>’</w:t>
            </w:r>
            <w:r w:rsidRPr="00494073">
              <w:rPr>
                <w:rFonts w:ascii="Arial" w:hAnsi="Arial"/>
                <w:sz w:val="21"/>
              </w:rPr>
              <w:t xml:space="preserve">instance, notamment en veillant à ce que tous les membres soient informés des directives stratégiques et techniques du Fonds mondial et en favorisant la participation des membres aux travaux </w:t>
            </w:r>
            <w:r w:rsidRPr="00494073">
              <w:rPr>
                <w:rFonts w:ascii="Arial" w:hAnsi="Arial"/>
                <w:sz w:val="21"/>
              </w:rPr>
              <w:lastRenderedPageBreak/>
              <w:t>de l</w:t>
            </w:r>
            <w:r w:rsidR="00494073" w:rsidRPr="00494073">
              <w:rPr>
                <w:rFonts w:ascii="Arial" w:hAnsi="Arial"/>
                <w:sz w:val="21"/>
              </w:rPr>
              <w:t>’</w:t>
            </w:r>
            <w:r w:rsidRPr="00494073">
              <w:rPr>
                <w:rFonts w:ascii="Arial" w:hAnsi="Arial"/>
                <w:sz w:val="21"/>
              </w:rPr>
              <w:t>instance selon les besoins (coordination de la logistique, facilitation de la participation et diffusion des procès-verbaux).</w:t>
            </w:r>
          </w:p>
          <w:p w14:paraId="59D2815A" w14:textId="77777777" w:rsidR="00780810" w:rsidRPr="00494073" w:rsidRDefault="00780810" w:rsidP="00780810">
            <w:pPr>
              <w:jc w:val="both"/>
              <w:rPr>
                <w:rFonts w:ascii="Arial" w:eastAsia="Times New Roman" w:hAnsi="Arial" w:cs="Arial"/>
                <w:sz w:val="21"/>
                <w:szCs w:val="21"/>
              </w:rPr>
            </w:pPr>
          </w:p>
          <w:p w14:paraId="7BB95207" w14:textId="2A2A8BB3" w:rsidR="00780810" w:rsidRPr="00494073" w:rsidRDefault="00780810" w:rsidP="008964CD">
            <w:pPr>
              <w:numPr>
                <w:ilvl w:val="0"/>
                <w:numId w:val="11"/>
              </w:numPr>
              <w:jc w:val="both"/>
              <w:rPr>
                <w:rFonts w:ascii="Arial" w:eastAsia="Times New Roman" w:hAnsi="Arial" w:cs="Arial"/>
                <w:sz w:val="21"/>
                <w:szCs w:val="21"/>
              </w:rPr>
            </w:pPr>
            <w:r w:rsidRPr="00494073">
              <w:rPr>
                <w:rFonts w:ascii="Arial" w:hAnsi="Arial"/>
                <w:sz w:val="21"/>
              </w:rPr>
              <w:t>Diriger l</w:t>
            </w:r>
            <w:r w:rsidR="00494073" w:rsidRPr="00494073">
              <w:rPr>
                <w:rFonts w:ascii="Arial" w:hAnsi="Arial"/>
                <w:sz w:val="21"/>
              </w:rPr>
              <w:t>’</w:t>
            </w:r>
            <w:r w:rsidRPr="00494073">
              <w:rPr>
                <w:rFonts w:ascii="Arial" w:hAnsi="Arial"/>
                <w:sz w:val="21"/>
              </w:rPr>
              <w:t>équipe du secrétariat dans son travail d</w:t>
            </w:r>
            <w:r w:rsidR="00494073" w:rsidRPr="00494073">
              <w:rPr>
                <w:rFonts w:ascii="Arial" w:hAnsi="Arial"/>
                <w:sz w:val="21"/>
              </w:rPr>
              <w:t>’</w:t>
            </w:r>
            <w:r w:rsidRPr="00494073">
              <w:rPr>
                <w:rFonts w:ascii="Arial" w:hAnsi="Arial"/>
                <w:sz w:val="21"/>
              </w:rPr>
              <w:t>appui aux membres de l</w:t>
            </w:r>
            <w:r w:rsidR="00494073" w:rsidRPr="00494073">
              <w:rPr>
                <w:rFonts w:ascii="Arial" w:hAnsi="Arial"/>
                <w:sz w:val="21"/>
              </w:rPr>
              <w:t>’</w:t>
            </w:r>
            <w:r w:rsidRPr="00494073">
              <w:rPr>
                <w:rFonts w:ascii="Arial" w:hAnsi="Arial"/>
                <w:sz w:val="21"/>
              </w:rPr>
              <w:t>ICN et dans l</w:t>
            </w:r>
            <w:r w:rsidR="00494073" w:rsidRPr="00494073">
              <w:rPr>
                <w:rFonts w:ascii="Arial" w:hAnsi="Arial"/>
                <w:sz w:val="21"/>
              </w:rPr>
              <w:t>’</w:t>
            </w:r>
            <w:r w:rsidRPr="00494073">
              <w:rPr>
                <w:rFonts w:ascii="Arial" w:hAnsi="Arial"/>
                <w:sz w:val="21"/>
              </w:rPr>
              <w:t>accomplissement de ses obligations envers le Fonds mondial, telles que la communication de l</w:t>
            </w:r>
            <w:r w:rsidR="00494073" w:rsidRPr="00494073">
              <w:rPr>
                <w:rFonts w:ascii="Arial" w:hAnsi="Arial"/>
                <w:sz w:val="21"/>
              </w:rPr>
              <w:t>’</w:t>
            </w:r>
            <w:r w:rsidRPr="00494073">
              <w:rPr>
                <w:rFonts w:ascii="Arial" w:hAnsi="Arial"/>
                <w:sz w:val="21"/>
              </w:rPr>
              <w:t>information financière relative au financement de l</w:t>
            </w:r>
            <w:r w:rsidR="00494073" w:rsidRPr="00494073">
              <w:rPr>
                <w:rFonts w:ascii="Arial" w:hAnsi="Arial"/>
                <w:sz w:val="21"/>
              </w:rPr>
              <w:t>’</w:t>
            </w:r>
            <w:r w:rsidRPr="00494073">
              <w:rPr>
                <w:rFonts w:ascii="Arial" w:hAnsi="Arial"/>
                <w:sz w:val="21"/>
              </w:rPr>
              <w:t>instance et le respect des critères d</w:t>
            </w:r>
            <w:r w:rsidR="00494073" w:rsidRPr="00494073">
              <w:rPr>
                <w:rFonts w:ascii="Arial" w:hAnsi="Arial"/>
                <w:sz w:val="21"/>
              </w:rPr>
              <w:t>’</w:t>
            </w:r>
            <w:r w:rsidRPr="00494073">
              <w:rPr>
                <w:rFonts w:ascii="Arial" w:hAnsi="Arial"/>
                <w:sz w:val="21"/>
              </w:rPr>
              <w:t xml:space="preserve">admissibilité des ICN. </w:t>
            </w:r>
          </w:p>
          <w:p w14:paraId="35EB8CE4" w14:textId="77777777" w:rsidR="003D433E" w:rsidRPr="00494073" w:rsidRDefault="003D433E" w:rsidP="003D433E">
            <w:pPr>
              <w:jc w:val="both"/>
              <w:rPr>
                <w:rFonts w:ascii="Arial" w:eastAsia="Times New Roman" w:hAnsi="Arial" w:cs="Arial"/>
                <w:sz w:val="21"/>
                <w:szCs w:val="21"/>
              </w:rPr>
            </w:pPr>
          </w:p>
          <w:p w14:paraId="7CF7D193" w14:textId="1CB930EE" w:rsidR="001A0455" w:rsidRPr="00494073" w:rsidRDefault="001A0455" w:rsidP="006078B6">
            <w:pPr>
              <w:pStyle w:val="ListParagraph"/>
              <w:numPr>
                <w:ilvl w:val="0"/>
                <w:numId w:val="11"/>
              </w:numPr>
              <w:spacing w:after="0" w:line="240" w:lineRule="auto"/>
              <w:jc w:val="both"/>
              <w:rPr>
                <w:rFonts w:ascii="Arial" w:eastAsia="Times New Roman" w:hAnsi="Arial" w:cs="Arial"/>
                <w:sz w:val="21"/>
                <w:szCs w:val="21"/>
              </w:rPr>
            </w:pPr>
            <w:r w:rsidRPr="00494073">
              <w:rPr>
                <w:rFonts w:ascii="Arial" w:hAnsi="Arial"/>
                <w:sz w:val="21"/>
              </w:rPr>
              <w:t>Diriger l</w:t>
            </w:r>
            <w:r w:rsidR="00494073" w:rsidRPr="00494073">
              <w:rPr>
                <w:rFonts w:ascii="Arial" w:hAnsi="Arial"/>
                <w:sz w:val="21"/>
              </w:rPr>
              <w:t>’</w:t>
            </w:r>
            <w:r w:rsidRPr="00494073">
              <w:rPr>
                <w:rFonts w:ascii="Arial" w:hAnsi="Arial"/>
                <w:sz w:val="21"/>
              </w:rPr>
              <w:t>équipe du secrétariat dans son travail d</w:t>
            </w:r>
            <w:r w:rsidR="00494073" w:rsidRPr="00494073">
              <w:rPr>
                <w:rFonts w:ascii="Arial" w:hAnsi="Arial"/>
                <w:sz w:val="21"/>
              </w:rPr>
              <w:t>’</w:t>
            </w:r>
            <w:r w:rsidRPr="00494073">
              <w:rPr>
                <w:rFonts w:ascii="Arial" w:hAnsi="Arial"/>
                <w:sz w:val="21"/>
              </w:rPr>
              <w:t>appui aux comités permanents (p. ex. exécutif, suivi stratégique, gouvernance) et provisoires (p. ex. élections) de l</w:t>
            </w:r>
            <w:r w:rsidR="00494073" w:rsidRPr="00494073">
              <w:rPr>
                <w:rFonts w:ascii="Arial" w:hAnsi="Arial"/>
                <w:sz w:val="21"/>
              </w:rPr>
              <w:t>’</w:t>
            </w:r>
            <w:r w:rsidRPr="00494073">
              <w:rPr>
                <w:rFonts w:ascii="Arial" w:hAnsi="Arial"/>
                <w:sz w:val="21"/>
              </w:rPr>
              <w:t xml:space="preserve">ICN. </w:t>
            </w:r>
          </w:p>
          <w:p w14:paraId="1086F58B" w14:textId="77777777" w:rsidR="006078B6" w:rsidRPr="00494073" w:rsidRDefault="006078B6" w:rsidP="006078B6">
            <w:pPr>
              <w:pStyle w:val="ListParagraph"/>
              <w:spacing w:after="0" w:line="240" w:lineRule="auto"/>
              <w:jc w:val="both"/>
              <w:rPr>
                <w:rFonts w:ascii="Arial" w:eastAsia="Times New Roman" w:hAnsi="Arial" w:cs="Arial"/>
                <w:sz w:val="21"/>
                <w:szCs w:val="21"/>
              </w:rPr>
            </w:pPr>
          </w:p>
          <w:p w14:paraId="66D5A77F" w14:textId="443B4A40" w:rsidR="00391D08" w:rsidRPr="00494073" w:rsidRDefault="00391D08" w:rsidP="006078B6">
            <w:pPr>
              <w:numPr>
                <w:ilvl w:val="0"/>
                <w:numId w:val="11"/>
              </w:numPr>
              <w:jc w:val="both"/>
              <w:rPr>
                <w:rFonts w:ascii="Arial" w:eastAsia="Times New Roman" w:hAnsi="Arial" w:cs="Arial"/>
                <w:sz w:val="21"/>
                <w:szCs w:val="21"/>
              </w:rPr>
            </w:pPr>
            <w:r w:rsidRPr="00494073">
              <w:rPr>
                <w:rFonts w:ascii="Arial" w:hAnsi="Arial"/>
                <w:sz w:val="21"/>
              </w:rPr>
              <w:t>Orienter et former les nouveaux membres de l</w:t>
            </w:r>
            <w:r w:rsidR="00494073" w:rsidRPr="00494073">
              <w:rPr>
                <w:rFonts w:ascii="Arial" w:hAnsi="Arial"/>
                <w:sz w:val="21"/>
              </w:rPr>
              <w:t>’</w:t>
            </w:r>
            <w:r w:rsidRPr="00494073">
              <w:rPr>
                <w:rFonts w:ascii="Arial" w:hAnsi="Arial"/>
                <w:sz w:val="21"/>
              </w:rPr>
              <w:t xml:space="preserve">ICN ou proposer des formations de mise à jour aux membres déjà en place. </w:t>
            </w:r>
          </w:p>
          <w:p w14:paraId="2D87B271" w14:textId="77777777" w:rsidR="00391D08" w:rsidRPr="00494073" w:rsidRDefault="00391D08" w:rsidP="00391D08">
            <w:pPr>
              <w:ind w:left="720"/>
              <w:jc w:val="both"/>
              <w:rPr>
                <w:rFonts w:ascii="Arial" w:eastAsia="Times New Roman" w:hAnsi="Arial" w:cs="Arial"/>
                <w:sz w:val="21"/>
                <w:szCs w:val="21"/>
              </w:rPr>
            </w:pPr>
          </w:p>
          <w:p w14:paraId="49D563D4" w14:textId="6C13756D" w:rsidR="00391D08" w:rsidRPr="00494073" w:rsidRDefault="00391D08" w:rsidP="008964CD">
            <w:pPr>
              <w:numPr>
                <w:ilvl w:val="0"/>
                <w:numId w:val="11"/>
              </w:numPr>
              <w:jc w:val="both"/>
              <w:rPr>
                <w:rFonts w:ascii="Arial" w:eastAsia="Times New Roman" w:hAnsi="Arial" w:cs="Arial"/>
                <w:sz w:val="21"/>
                <w:szCs w:val="21"/>
              </w:rPr>
            </w:pPr>
            <w:r w:rsidRPr="00494073">
              <w:rPr>
                <w:rFonts w:ascii="Arial" w:hAnsi="Arial"/>
                <w:sz w:val="21"/>
              </w:rPr>
              <w:t>Faire fonction de garant des règles</w:t>
            </w:r>
            <w:r w:rsidR="00D47A0E">
              <w:rPr>
                <w:rFonts w:ascii="Arial" w:hAnsi="Arial"/>
                <w:sz w:val="21"/>
              </w:rPr>
              <w:t xml:space="preserve"> </w:t>
            </w:r>
            <w:r w:rsidRPr="00494073">
              <w:rPr>
                <w:rFonts w:ascii="Arial" w:hAnsi="Arial"/>
                <w:sz w:val="21"/>
              </w:rPr>
              <w:t>d</w:t>
            </w:r>
            <w:r w:rsidR="00494073" w:rsidRPr="00494073">
              <w:rPr>
                <w:rFonts w:ascii="Arial" w:hAnsi="Arial"/>
                <w:sz w:val="21"/>
              </w:rPr>
              <w:t>’</w:t>
            </w:r>
            <w:r w:rsidRPr="00494073">
              <w:rPr>
                <w:rFonts w:ascii="Arial" w:hAnsi="Arial"/>
                <w:sz w:val="21"/>
              </w:rPr>
              <w:t>éthique et de gouvernance et de médiateur sur ces questions afin de protéger l</w:t>
            </w:r>
            <w:r w:rsidR="00494073" w:rsidRPr="00494073">
              <w:rPr>
                <w:rFonts w:ascii="Arial" w:hAnsi="Arial"/>
                <w:sz w:val="21"/>
              </w:rPr>
              <w:t>’</w:t>
            </w:r>
            <w:r w:rsidRPr="00494073">
              <w:rPr>
                <w:rFonts w:ascii="Arial" w:hAnsi="Arial"/>
                <w:sz w:val="21"/>
              </w:rPr>
              <w:t>intégrité de l</w:t>
            </w:r>
            <w:r w:rsidR="00494073" w:rsidRPr="00494073">
              <w:rPr>
                <w:rFonts w:ascii="Arial" w:hAnsi="Arial"/>
                <w:sz w:val="21"/>
              </w:rPr>
              <w:t>’</w:t>
            </w:r>
            <w:r w:rsidRPr="00494073">
              <w:rPr>
                <w:rFonts w:ascii="Arial" w:hAnsi="Arial"/>
                <w:sz w:val="21"/>
              </w:rPr>
              <w:t>ICN dans s</w:t>
            </w:r>
            <w:r w:rsidR="004A6360">
              <w:rPr>
                <w:rFonts w:ascii="Arial" w:hAnsi="Arial"/>
                <w:sz w:val="21"/>
              </w:rPr>
              <w:t>a globalité</w:t>
            </w:r>
            <w:r w:rsidRPr="00494073">
              <w:rPr>
                <w:rFonts w:ascii="Arial" w:hAnsi="Arial"/>
                <w:sz w:val="21"/>
              </w:rPr>
              <w:t>, notamment en appliquant le code d</w:t>
            </w:r>
            <w:r w:rsidR="00494073" w:rsidRPr="00494073">
              <w:rPr>
                <w:rFonts w:ascii="Arial" w:hAnsi="Arial"/>
                <w:sz w:val="21"/>
              </w:rPr>
              <w:t>’</w:t>
            </w:r>
            <w:r w:rsidRPr="00494073">
              <w:rPr>
                <w:rFonts w:ascii="Arial" w:hAnsi="Arial"/>
                <w:sz w:val="21"/>
              </w:rPr>
              <w:t>éthique à l</w:t>
            </w:r>
            <w:r w:rsidR="00494073" w:rsidRPr="00494073">
              <w:rPr>
                <w:rFonts w:ascii="Arial" w:hAnsi="Arial"/>
                <w:sz w:val="21"/>
              </w:rPr>
              <w:t>’</w:t>
            </w:r>
            <w:r w:rsidRPr="00494073">
              <w:rPr>
                <w:rFonts w:ascii="Arial" w:hAnsi="Arial"/>
                <w:sz w:val="21"/>
              </w:rPr>
              <w:t>ensemble du personnel du secrétariat et des membres de l</w:t>
            </w:r>
            <w:r w:rsidR="00494073" w:rsidRPr="00494073">
              <w:rPr>
                <w:rFonts w:ascii="Arial" w:hAnsi="Arial"/>
                <w:sz w:val="21"/>
              </w:rPr>
              <w:t>’</w:t>
            </w:r>
            <w:r w:rsidRPr="00494073">
              <w:rPr>
                <w:rFonts w:ascii="Arial" w:hAnsi="Arial"/>
                <w:sz w:val="21"/>
              </w:rPr>
              <w:t xml:space="preserve">instance et en résolvant les problèmes au fur et à mesure.  </w:t>
            </w:r>
          </w:p>
          <w:p w14:paraId="79D1206B" w14:textId="7B09F7FB" w:rsidR="00391D08" w:rsidRPr="00494073" w:rsidRDefault="00391D08" w:rsidP="00775185">
            <w:pPr>
              <w:jc w:val="both"/>
              <w:rPr>
                <w:rFonts w:ascii="Arial" w:eastAsia="Times New Roman" w:hAnsi="Arial" w:cs="Arial"/>
                <w:sz w:val="21"/>
                <w:szCs w:val="21"/>
              </w:rPr>
            </w:pPr>
          </w:p>
          <w:p w14:paraId="59723650" w14:textId="2AE81550" w:rsidR="00732FD6" w:rsidRPr="00494073" w:rsidRDefault="00732FD6" w:rsidP="00732FD6">
            <w:pPr>
              <w:numPr>
                <w:ilvl w:val="0"/>
                <w:numId w:val="11"/>
              </w:numPr>
              <w:jc w:val="both"/>
              <w:rPr>
                <w:rFonts w:ascii="Arial" w:eastAsia="Times New Roman" w:hAnsi="Arial" w:cs="Arial"/>
                <w:sz w:val="21"/>
                <w:szCs w:val="21"/>
              </w:rPr>
            </w:pPr>
            <w:r w:rsidRPr="00494073">
              <w:rPr>
                <w:rFonts w:ascii="Arial" w:hAnsi="Arial"/>
                <w:sz w:val="21"/>
              </w:rPr>
              <w:t>En collaboration avec l</w:t>
            </w:r>
            <w:r w:rsidR="00494073" w:rsidRPr="00494073">
              <w:rPr>
                <w:rFonts w:ascii="Arial" w:hAnsi="Arial"/>
                <w:sz w:val="21"/>
              </w:rPr>
              <w:t>’</w:t>
            </w:r>
            <w:r w:rsidRPr="00494073">
              <w:rPr>
                <w:rFonts w:ascii="Arial" w:hAnsi="Arial"/>
                <w:sz w:val="21"/>
              </w:rPr>
              <w:t>équipe de pays du Fonds mondial, aider la direction de l</w:t>
            </w:r>
            <w:r w:rsidR="00494073" w:rsidRPr="00494073">
              <w:rPr>
                <w:rFonts w:ascii="Arial" w:hAnsi="Arial"/>
                <w:sz w:val="21"/>
              </w:rPr>
              <w:t>’</w:t>
            </w:r>
            <w:r w:rsidRPr="00494073">
              <w:rPr>
                <w:rFonts w:ascii="Arial" w:hAnsi="Arial"/>
                <w:sz w:val="21"/>
              </w:rPr>
              <w:t>ICN à définir, chiffrer et mettre en œuvre les priorités annuelles de l</w:t>
            </w:r>
            <w:r w:rsidR="00494073" w:rsidRPr="00494073">
              <w:rPr>
                <w:rFonts w:ascii="Arial" w:hAnsi="Arial"/>
                <w:sz w:val="21"/>
              </w:rPr>
              <w:t>’</w:t>
            </w:r>
            <w:r w:rsidRPr="00494073">
              <w:rPr>
                <w:rFonts w:ascii="Arial" w:hAnsi="Arial"/>
                <w:sz w:val="21"/>
              </w:rPr>
              <w:t>instance, y compris en précisant les éventuels déficits de capacité.</w:t>
            </w:r>
          </w:p>
          <w:p w14:paraId="7C789238" w14:textId="77777777" w:rsidR="001A5BEB" w:rsidRPr="00494073" w:rsidRDefault="001A5BEB" w:rsidP="001A5BEB">
            <w:pPr>
              <w:jc w:val="both"/>
              <w:rPr>
                <w:rFonts w:ascii="Arial" w:eastAsia="Times New Roman" w:hAnsi="Arial" w:cs="Arial"/>
                <w:sz w:val="21"/>
                <w:szCs w:val="21"/>
              </w:rPr>
            </w:pPr>
          </w:p>
          <w:p w14:paraId="0D9A7834" w14:textId="58DAFC6E" w:rsidR="00732FD6" w:rsidRPr="00494073" w:rsidRDefault="00732FD6" w:rsidP="008964CD">
            <w:pPr>
              <w:numPr>
                <w:ilvl w:val="0"/>
                <w:numId w:val="11"/>
              </w:numPr>
              <w:jc w:val="both"/>
              <w:rPr>
                <w:rFonts w:ascii="Arial" w:eastAsia="Times New Roman" w:hAnsi="Arial" w:cs="Arial"/>
                <w:sz w:val="21"/>
                <w:szCs w:val="21"/>
              </w:rPr>
            </w:pPr>
            <w:r w:rsidRPr="00494073">
              <w:rPr>
                <w:rFonts w:ascii="Arial" w:hAnsi="Arial"/>
                <w:sz w:val="21"/>
              </w:rPr>
              <w:t xml:space="preserve">Élaborer des procédures (notamment des </w:t>
            </w:r>
            <w:r w:rsidR="00143CF7">
              <w:rPr>
                <w:rFonts w:ascii="Arial" w:hAnsi="Arial"/>
                <w:sz w:val="21"/>
              </w:rPr>
              <w:t>mandats</w:t>
            </w:r>
            <w:r w:rsidRPr="00494073">
              <w:rPr>
                <w:rFonts w:ascii="Arial" w:hAnsi="Arial"/>
                <w:sz w:val="21"/>
              </w:rPr>
              <w:t xml:space="preserve"> basés sur les contributions de tous les acteurs concernés) et des documents-types pour les processus relatifs au Fonds mondial, tels que les évaluations des résultats de l</w:t>
            </w:r>
            <w:r w:rsidR="00494073" w:rsidRPr="00494073">
              <w:rPr>
                <w:rFonts w:ascii="Arial" w:hAnsi="Arial"/>
                <w:sz w:val="21"/>
              </w:rPr>
              <w:t>’</w:t>
            </w:r>
            <w:r w:rsidRPr="00494073">
              <w:rPr>
                <w:rFonts w:ascii="Arial" w:hAnsi="Arial"/>
                <w:sz w:val="21"/>
              </w:rPr>
              <w:t xml:space="preserve">ICN et la gestion financière du budget du secrétariat.  </w:t>
            </w:r>
          </w:p>
          <w:p w14:paraId="648A5658" w14:textId="77777777" w:rsidR="00594554" w:rsidRPr="00494073" w:rsidRDefault="00594554" w:rsidP="002916AB">
            <w:pPr>
              <w:ind w:left="360"/>
              <w:rPr>
                <w:rFonts w:ascii="Arial" w:eastAsia="Times New Roman" w:hAnsi="Arial" w:cs="Arial"/>
                <w:sz w:val="21"/>
                <w:szCs w:val="21"/>
              </w:rPr>
            </w:pPr>
          </w:p>
          <w:p w14:paraId="2A1F5658" w14:textId="1A768158" w:rsidR="00594554" w:rsidRPr="00494073" w:rsidRDefault="00594554" w:rsidP="008964CD">
            <w:pPr>
              <w:numPr>
                <w:ilvl w:val="0"/>
                <w:numId w:val="11"/>
              </w:numPr>
              <w:jc w:val="both"/>
              <w:rPr>
                <w:rFonts w:ascii="Arial" w:hAnsi="Arial" w:cs="Arial"/>
                <w:sz w:val="21"/>
                <w:szCs w:val="21"/>
              </w:rPr>
            </w:pPr>
            <w:r w:rsidRPr="00494073">
              <w:rPr>
                <w:rFonts w:ascii="Arial" w:hAnsi="Arial"/>
                <w:sz w:val="21"/>
              </w:rPr>
              <w:t>Consigner en permanence des informations concernant le fonctionnement de l</w:t>
            </w:r>
            <w:r w:rsidR="00494073" w:rsidRPr="00494073">
              <w:rPr>
                <w:rFonts w:ascii="Arial" w:hAnsi="Arial"/>
                <w:sz w:val="21"/>
              </w:rPr>
              <w:t>’</w:t>
            </w:r>
            <w:r w:rsidRPr="00494073">
              <w:rPr>
                <w:rFonts w:ascii="Arial" w:hAnsi="Arial"/>
                <w:sz w:val="21"/>
              </w:rPr>
              <w:t>ICN et assurer une gestion fiable des documents clés.</w:t>
            </w:r>
          </w:p>
          <w:p w14:paraId="0F4048C9" w14:textId="77777777" w:rsidR="00594554" w:rsidRPr="00494073" w:rsidRDefault="00594554" w:rsidP="00594554">
            <w:pPr>
              <w:ind w:left="-720"/>
              <w:jc w:val="both"/>
              <w:rPr>
                <w:rFonts w:ascii="Arial" w:hAnsi="Arial" w:cs="Arial"/>
                <w:sz w:val="21"/>
                <w:szCs w:val="21"/>
              </w:rPr>
            </w:pPr>
          </w:p>
          <w:p w14:paraId="44D94B62" w14:textId="49A94DC4" w:rsidR="003C6BBD" w:rsidRPr="00494073" w:rsidRDefault="00594554" w:rsidP="003C6BBD">
            <w:pPr>
              <w:numPr>
                <w:ilvl w:val="0"/>
                <w:numId w:val="11"/>
              </w:numPr>
              <w:jc w:val="both"/>
              <w:rPr>
                <w:rFonts w:ascii="Arial" w:hAnsi="Arial" w:cs="Arial"/>
                <w:sz w:val="21"/>
                <w:szCs w:val="21"/>
              </w:rPr>
            </w:pPr>
            <w:r w:rsidRPr="00494073">
              <w:rPr>
                <w:rFonts w:ascii="Arial" w:hAnsi="Arial"/>
                <w:sz w:val="21"/>
              </w:rPr>
              <w:t>Fournir un appui à l</w:t>
            </w:r>
            <w:r w:rsidR="00494073" w:rsidRPr="00494073">
              <w:rPr>
                <w:rFonts w:ascii="Arial" w:hAnsi="Arial"/>
                <w:sz w:val="21"/>
              </w:rPr>
              <w:t>’</w:t>
            </w:r>
            <w:r w:rsidRPr="00494073">
              <w:rPr>
                <w:rFonts w:ascii="Arial" w:hAnsi="Arial"/>
                <w:sz w:val="21"/>
              </w:rPr>
              <w:t>équipe de pays du Fonds mondial et à d</w:t>
            </w:r>
            <w:r w:rsidR="00494073" w:rsidRPr="00494073">
              <w:rPr>
                <w:rFonts w:ascii="Arial" w:hAnsi="Arial"/>
                <w:sz w:val="21"/>
              </w:rPr>
              <w:t>’</w:t>
            </w:r>
            <w:r w:rsidRPr="00494073">
              <w:rPr>
                <w:rFonts w:ascii="Arial" w:hAnsi="Arial"/>
                <w:sz w:val="21"/>
              </w:rPr>
              <w:t>autres parties prenantes du Fonds</w:t>
            </w:r>
            <w:r w:rsidR="00143CF7">
              <w:rPr>
                <w:rFonts w:ascii="Arial" w:hAnsi="Arial"/>
                <w:sz w:val="21"/>
              </w:rPr>
              <w:t xml:space="preserve"> </w:t>
            </w:r>
            <w:r w:rsidR="00896380">
              <w:rPr>
                <w:rFonts w:ascii="Arial" w:hAnsi="Arial"/>
                <w:sz w:val="21"/>
              </w:rPr>
              <w:t>(</w:t>
            </w:r>
            <w:r w:rsidRPr="00494073">
              <w:rPr>
                <w:rFonts w:ascii="Arial" w:hAnsi="Arial"/>
                <w:sz w:val="21"/>
              </w:rPr>
              <w:t>p</w:t>
            </w:r>
            <w:r w:rsidR="00896380">
              <w:rPr>
                <w:rFonts w:ascii="Arial" w:hAnsi="Arial"/>
                <w:sz w:val="21"/>
              </w:rPr>
              <w:t>.</w:t>
            </w:r>
            <w:r w:rsidRPr="00494073">
              <w:rPr>
                <w:rFonts w:ascii="Arial" w:hAnsi="Arial"/>
                <w:sz w:val="21"/>
              </w:rPr>
              <w:t xml:space="preserve"> </w:t>
            </w:r>
            <w:r w:rsidR="00896380">
              <w:rPr>
                <w:rFonts w:ascii="Arial" w:hAnsi="Arial"/>
                <w:sz w:val="21"/>
              </w:rPr>
              <w:t>ex.</w:t>
            </w:r>
            <w:r w:rsidRPr="00494073">
              <w:rPr>
                <w:rFonts w:ascii="Arial" w:hAnsi="Arial"/>
                <w:sz w:val="21"/>
              </w:rPr>
              <w:t xml:space="preserve"> les membres du Conseil d</w:t>
            </w:r>
            <w:r w:rsidR="00494073" w:rsidRPr="00494073">
              <w:rPr>
                <w:rFonts w:ascii="Arial" w:hAnsi="Arial"/>
                <w:sz w:val="21"/>
              </w:rPr>
              <w:t>’</w:t>
            </w:r>
            <w:r w:rsidRPr="00494073">
              <w:rPr>
                <w:rFonts w:ascii="Arial" w:hAnsi="Arial"/>
                <w:sz w:val="21"/>
              </w:rPr>
              <w:t>administration et les parlementaires de pays donateurs</w:t>
            </w:r>
            <w:r w:rsidR="00896380">
              <w:rPr>
                <w:rFonts w:ascii="Arial" w:hAnsi="Arial"/>
                <w:sz w:val="21"/>
              </w:rPr>
              <w:t>)</w:t>
            </w:r>
            <w:r w:rsidRPr="00494073">
              <w:rPr>
                <w:rFonts w:ascii="Arial" w:hAnsi="Arial"/>
                <w:sz w:val="21"/>
              </w:rPr>
              <w:t xml:space="preserve"> qui œuvrent à la concrétisation de l</w:t>
            </w:r>
            <w:r w:rsidR="00494073" w:rsidRPr="00494073">
              <w:rPr>
                <w:rFonts w:ascii="Arial" w:hAnsi="Arial"/>
                <w:sz w:val="21"/>
              </w:rPr>
              <w:t>’</w:t>
            </w:r>
            <w:r w:rsidRPr="00494073">
              <w:rPr>
                <w:rFonts w:ascii="Arial" w:hAnsi="Arial"/>
                <w:sz w:val="21"/>
              </w:rPr>
              <w:t>objectif commun consistant à mettre fin aux trois maladies en tant que pandémies d</w:t>
            </w:r>
            <w:r w:rsidR="00494073" w:rsidRPr="00494073">
              <w:rPr>
                <w:rFonts w:ascii="Arial" w:hAnsi="Arial"/>
                <w:sz w:val="21"/>
              </w:rPr>
              <w:t>’</w:t>
            </w:r>
            <w:r w:rsidRPr="00494073">
              <w:rPr>
                <w:rFonts w:ascii="Arial" w:hAnsi="Arial"/>
                <w:sz w:val="21"/>
              </w:rPr>
              <w:t>ici 2030.</w:t>
            </w:r>
          </w:p>
          <w:p w14:paraId="130ED16E" w14:textId="77777777" w:rsidR="00C47B70" w:rsidRPr="00494073" w:rsidRDefault="00C47B70" w:rsidP="003D433E">
            <w:pPr>
              <w:jc w:val="both"/>
              <w:rPr>
                <w:rFonts w:ascii="Arial" w:eastAsia="Times New Roman" w:hAnsi="Arial" w:cs="Arial"/>
                <w:sz w:val="21"/>
                <w:szCs w:val="21"/>
              </w:rPr>
            </w:pPr>
          </w:p>
          <w:p w14:paraId="1B6B64BF" w14:textId="07EED6C8" w:rsidR="002916AB" w:rsidRPr="00494073" w:rsidRDefault="00C47B70" w:rsidP="00F16AF1">
            <w:pPr>
              <w:ind w:left="2853" w:hanging="2853"/>
              <w:jc w:val="both"/>
              <w:outlineLvl w:val="0"/>
              <w:rPr>
                <w:rFonts w:ascii="Arial" w:hAnsi="Arial" w:cs="Arial"/>
                <w:b/>
                <w:bCs/>
                <w:sz w:val="21"/>
                <w:szCs w:val="21"/>
                <w:u w:val="single"/>
              </w:rPr>
            </w:pPr>
            <w:r w:rsidRPr="00494073">
              <w:rPr>
                <w:rFonts w:ascii="Arial" w:hAnsi="Arial"/>
                <w:b/>
                <w:sz w:val="21"/>
              </w:rPr>
              <w:t>Fonction principale nº 2</w:t>
            </w:r>
            <w:r w:rsidR="00494073">
              <w:rPr>
                <w:rFonts w:ascii="Arial" w:hAnsi="Arial"/>
                <w:b/>
                <w:sz w:val="21"/>
              </w:rPr>
              <w:t> </w:t>
            </w:r>
            <w:r w:rsidRPr="00494073">
              <w:rPr>
                <w:rFonts w:ascii="Arial" w:hAnsi="Arial"/>
                <w:b/>
                <w:sz w:val="21"/>
              </w:rPr>
              <w:t xml:space="preserve">: Suivi stratégique </w:t>
            </w:r>
            <w:r w:rsidR="00494073" w:rsidRPr="00494073">
              <w:rPr>
                <w:rFonts w:ascii="Arial" w:hAnsi="Arial"/>
                <w:b/>
                <w:sz w:val="21"/>
              </w:rPr>
              <w:t>−</w:t>
            </w:r>
            <w:r w:rsidRPr="00494073">
              <w:rPr>
                <w:rFonts w:ascii="Arial" w:hAnsi="Arial"/>
                <w:b/>
                <w:sz w:val="21"/>
              </w:rPr>
              <w:t xml:space="preserve"> </w:t>
            </w:r>
            <w:r w:rsidRPr="00494073">
              <w:rPr>
                <w:rFonts w:ascii="Arial" w:hAnsi="Arial"/>
                <w:sz w:val="21"/>
              </w:rPr>
              <w:t>Améliorer l</w:t>
            </w:r>
            <w:r w:rsidR="00494073" w:rsidRPr="00494073">
              <w:rPr>
                <w:rFonts w:ascii="Arial" w:hAnsi="Arial"/>
                <w:sz w:val="21"/>
              </w:rPr>
              <w:t>’</w:t>
            </w:r>
            <w:r w:rsidRPr="00494073">
              <w:rPr>
                <w:rFonts w:ascii="Arial" w:hAnsi="Arial"/>
                <w:sz w:val="21"/>
              </w:rPr>
              <w:t>efficience des procédures de suivi stratégique conformément aux processus du Fonds mondial</w:t>
            </w:r>
          </w:p>
          <w:p w14:paraId="2D2026C1" w14:textId="77777777" w:rsidR="00D80973" w:rsidRPr="00494073" w:rsidRDefault="00D80973" w:rsidP="00D80973">
            <w:pPr>
              <w:ind w:left="720"/>
              <w:jc w:val="both"/>
              <w:rPr>
                <w:rFonts w:ascii="Arial" w:eastAsia="Times New Roman" w:hAnsi="Arial" w:cs="Arial"/>
                <w:sz w:val="21"/>
                <w:szCs w:val="21"/>
              </w:rPr>
            </w:pPr>
          </w:p>
          <w:p w14:paraId="2C0E859B" w14:textId="77E79187" w:rsidR="001A7B25" w:rsidRPr="00494073" w:rsidRDefault="001A7B25" w:rsidP="008964CD">
            <w:pPr>
              <w:numPr>
                <w:ilvl w:val="0"/>
                <w:numId w:val="11"/>
              </w:numPr>
              <w:jc w:val="both"/>
              <w:rPr>
                <w:rFonts w:ascii="Arial" w:eastAsia="Times New Roman" w:hAnsi="Arial" w:cs="Arial"/>
                <w:sz w:val="21"/>
                <w:szCs w:val="21"/>
              </w:rPr>
            </w:pPr>
            <w:r w:rsidRPr="00494073">
              <w:rPr>
                <w:rFonts w:ascii="Arial" w:hAnsi="Arial"/>
                <w:sz w:val="21"/>
              </w:rPr>
              <w:t>Sous la direction de l</w:t>
            </w:r>
            <w:r w:rsidR="00494073" w:rsidRPr="00494073">
              <w:rPr>
                <w:rFonts w:ascii="Arial" w:hAnsi="Arial"/>
                <w:sz w:val="21"/>
              </w:rPr>
              <w:t>’</w:t>
            </w:r>
            <w:r w:rsidRPr="00494073">
              <w:rPr>
                <w:rFonts w:ascii="Arial" w:hAnsi="Arial"/>
                <w:sz w:val="21"/>
              </w:rPr>
              <w:t>ICN, faciliter tous les aspects pertinents des processus permettant d</w:t>
            </w:r>
            <w:r w:rsidR="00494073" w:rsidRPr="00494073">
              <w:rPr>
                <w:rFonts w:ascii="Arial" w:hAnsi="Arial"/>
                <w:sz w:val="21"/>
              </w:rPr>
              <w:t>’</w:t>
            </w:r>
            <w:r w:rsidRPr="00494073">
              <w:rPr>
                <w:rFonts w:ascii="Arial" w:hAnsi="Arial"/>
                <w:sz w:val="21"/>
              </w:rPr>
              <w:t xml:space="preserve">accéder aux financements du Fonds mondial </w:t>
            </w:r>
            <w:r w:rsidR="00494073" w:rsidRPr="00494073">
              <w:rPr>
                <w:rFonts w:ascii="Arial" w:hAnsi="Arial"/>
                <w:sz w:val="21"/>
              </w:rPr>
              <w:t>−</w:t>
            </w:r>
            <w:r w:rsidRPr="00494073">
              <w:rPr>
                <w:rFonts w:ascii="Arial" w:hAnsi="Arial"/>
                <w:sz w:val="21"/>
              </w:rPr>
              <w:t> plan stratégique national, analyse des déficits, différentes phases des demandes de financement</w:t>
            </w:r>
            <w:r w:rsidR="000B22C4">
              <w:rPr>
                <w:rFonts w:ascii="Arial" w:hAnsi="Arial"/>
                <w:sz w:val="21"/>
              </w:rPr>
              <w:t xml:space="preserve">, </w:t>
            </w:r>
            <w:r w:rsidRPr="00494073">
              <w:rPr>
                <w:rFonts w:ascii="Arial" w:hAnsi="Arial"/>
                <w:sz w:val="21"/>
              </w:rPr>
              <w:t>de leur élaboration jusqu</w:t>
            </w:r>
            <w:r w:rsidR="00494073" w:rsidRPr="00494073">
              <w:rPr>
                <w:rFonts w:ascii="Arial" w:hAnsi="Arial"/>
                <w:sz w:val="21"/>
              </w:rPr>
              <w:t>’</w:t>
            </w:r>
            <w:r w:rsidRPr="00494073">
              <w:rPr>
                <w:rFonts w:ascii="Arial" w:hAnsi="Arial"/>
                <w:sz w:val="21"/>
              </w:rPr>
              <w:t xml:space="preserve">à la signature finale des accords de subvention par les récipiendaires principaux (RP) </w:t>
            </w:r>
            <w:r w:rsidR="00494073" w:rsidRPr="00494073">
              <w:rPr>
                <w:rFonts w:ascii="Arial" w:hAnsi="Arial"/>
                <w:sz w:val="21"/>
              </w:rPr>
              <w:t>−</w:t>
            </w:r>
            <w:r w:rsidRPr="00494073">
              <w:rPr>
                <w:rFonts w:ascii="Arial" w:hAnsi="Arial"/>
                <w:sz w:val="21"/>
              </w:rPr>
              <w:t xml:space="preserve"> et veiller à ce que tous ces processus soient documentés, éclairés et orientés en s</w:t>
            </w:r>
            <w:r w:rsidR="00494073" w:rsidRPr="00494073">
              <w:rPr>
                <w:rFonts w:ascii="Arial" w:hAnsi="Arial"/>
                <w:sz w:val="21"/>
              </w:rPr>
              <w:t>’</w:t>
            </w:r>
            <w:r w:rsidRPr="00494073">
              <w:rPr>
                <w:rFonts w:ascii="Arial" w:hAnsi="Arial"/>
                <w:sz w:val="21"/>
              </w:rPr>
              <w:t>appuyant sur des données concrètes à des fins décisionnelles.</w:t>
            </w:r>
          </w:p>
          <w:p w14:paraId="57EC0BF5" w14:textId="77777777" w:rsidR="001A7B25" w:rsidRPr="00494073" w:rsidRDefault="001A7B25" w:rsidP="001A7B25">
            <w:pPr>
              <w:ind w:left="720"/>
              <w:jc w:val="both"/>
              <w:rPr>
                <w:rFonts w:ascii="Arial" w:eastAsia="Times New Roman" w:hAnsi="Arial" w:cs="Arial"/>
                <w:sz w:val="21"/>
                <w:szCs w:val="21"/>
              </w:rPr>
            </w:pPr>
          </w:p>
          <w:p w14:paraId="7A134A93" w14:textId="054CB942" w:rsidR="001A7B25" w:rsidRPr="00494073" w:rsidRDefault="001A7B25" w:rsidP="008964CD">
            <w:pPr>
              <w:numPr>
                <w:ilvl w:val="0"/>
                <w:numId w:val="11"/>
              </w:numPr>
              <w:jc w:val="both"/>
              <w:rPr>
                <w:rFonts w:ascii="Arial" w:eastAsia="Times New Roman" w:hAnsi="Arial" w:cs="Arial"/>
                <w:sz w:val="21"/>
                <w:szCs w:val="21"/>
              </w:rPr>
            </w:pPr>
            <w:r w:rsidRPr="00494073">
              <w:rPr>
                <w:rFonts w:ascii="Arial" w:hAnsi="Arial"/>
                <w:sz w:val="21"/>
              </w:rPr>
              <w:t>Avec l</w:t>
            </w:r>
            <w:r w:rsidR="00494073" w:rsidRPr="00494073">
              <w:rPr>
                <w:rFonts w:ascii="Arial" w:hAnsi="Arial"/>
                <w:sz w:val="21"/>
              </w:rPr>
              <w:t>’</w:t>
            </w:r>
            <w:r w:rsidRPr="00494073">
              <w:rPr>
                <w:rFonts w:ascii="Arial" w:hAnsi="Arial"/>
                <w:sz w:val="21"/>
              </w:rPr>
              <w:t>aide du personnel concerné dans l</w:t>
            </w:r>
            <w:r w:rsidR="00494073" w:rsidRPr="00494073">
              <w:rPr>
                <w:rFonts w:ascii="Arial" w:hAnsi="Arial"/>
                <w:sz w:val="21"/>
              </w:rPr>
              <w:t>’</w:t>
            </w:r>
            <w:r w:rsidRPr="00494073">
              <w:rPr>
                <w:rFonts w:ascii="Arial" w:hAnsi="Arial"/>
                <w:sz w:val="21"/>
              </w:rPr>
              <w:t>équipe du secrétariat, soutenir le comité de suivi stratégique dans sa mission de collecte et d</w:t>
            </w:r>
            <w:r w:rsidR="00494073" w:rsidRPr="00494073">
              <w:rPr>
                <w:rFonts w:ascii="Arial" w:hAnsi="Arial"/>
                <w:sz w:val="21"/>
              </w:rPr>
              <w:t>’</w:t>
            </w:r>
            <w:r w:rsidRPr="00494073">
              <w:rPr>
                <w:rFonts w:ascii="Arial" w:hAnsi="Arial"/>
                <w:sz w:val="21"/>
              </w:rPr>
              <w:t xml:space="preserve">analyse de </w:t>
            </w:r>
            <w:r w:rsidRPr="00494073">
              <w:rPr>
                <w:rFonts w:ascii="Arial" w:hAnsi="Arial"/>
                <w:sz w:val="21"/>
              </w:rPr>
              <w:lastRenderedPageBreak/>
              <w:t>données sur les subventions et de données nationales. Aider le comité à formuler des recommandations à l</w:t>
            </w:r>
            <w:r w:rsidR="00494073" w:rsidRPr="00494073">
              <w:rPr>
                <w:rFonts w:ascii="Arial" w:hAnsi="Arial"/>
                <w:sz w:val="21"/>
              </w:rPr>
              <w:t>’</w:t>
            </w:r>
            <w:r w:rsidRPr="00494073">
              <w:rPr>
                <w:rFonts w:ascii="Arial" w:hAnsi="Arial"/>
                <w:sz w:val="21"/>
              </w:rPr>
              <w:t>intention des dirigeants de l</w:t>
            </w:r>
            <w:r w:rsidR="00494073" w:rsidRPr="00494073">
              <w:rPr>
                <w:rFonts w:ascii="Arial" w:hAnsi="Arial"/>
                <w:sz w:val="21"/>
              </w:rPr>
              <w:t>’</w:t>
            </w:r>
            <w:r w:rsidRPr="00494073">
              <w:rPr>
                <w:rFonts w:ascii="Arial" w:hAnsi="Arial"/>
                <w:sz w:val="21"/>
              </w:rPr>
              <w:t>ICN pour trouver des solutions aux blocages, ou proposer des solutions comme le recours à une coopération technique. Dans un contexte d</w:t>
            </w:r>
            <w:r w:rsidR="00494073" w:rsidRPr="00494073">
              <w:rPr>
                <w:rFonts w:ascii="Arial" w:hAnsi="Arial"/>
                <w:sz w:val="21"/>
              </w:rPr>
              <w:t>’</w:t>
            </w:r>
            <w:r w:rsidRPr="00494073">
              <w:rPr>
                <w:rFonts w:ascii="Arial" w:hAnsi="Arial"/>
                <w:sz w:val="21"/>
              </w:rPr>
              <w:t>affranchissement du soutien du Fonds mondial, aider le comité de suivi stratégique à superviser les plans de travail relatifs à la transition et à mettre en œuvre les recommandations issues de l</w:t>
            </w:r>
            <w:r w:rsidR="00494073" w:rsidRPr="00494073">
              <w:rPr>
                <w:rFonts w:ascii="Arial" w:hAnsi="Arial"/>
                <w:sz w:val="21"/>
              </w:rPr>
              <w:t>’</w:t>
            </w:r>
            <w:r w:rsidRPr="00494073">
              <w:rPr>
                <w:rFonts w:ascii="Arial" w:hAnsi="Arial"/>
                <w:sz w:val="21"/>
              </w:rPr>
              <w:t>évaluation de l</w:t>
            </w:r>
            <w:r w:rsidR="00494073" w:rsidRPr="00494073">
              <w:rPr>
                <w:rFonts w:ascii="Arial" w:hAnsi="Arial"/>
                <w:sz w:val="21"/>
              </w:rPr>
              <w:t>’</w:t>
            </w:r>
            <w:r w:rsidRPr="00494073">
              <w:rPr>
                <w:rFonts w:ascii="Arial" w:hAnsi="Arial"/>
                <w:sz w:val="21"/>
              </w:rPr>
              <w:t>état de préparation à la transition.</w:t>
            </w:r>
          </w:p>
          <w:p w14:paraId="220F58E9" w14:textId="77777777" w:rsidR="008964CD" w:rsidRPr="00494073" w:rsidRDefault="008964CD" w:rsidP="008964CD">
            <w:pPr>
              <w:jc w:val="both"/>
              <w:rPr>
                <w:rFonts w:ascii="Arial" w:eastAsia="Times New Roman" w:hAnsi="Arial" w:cs="Arial"/>
                <w:sz w:val="21"/>
                <w:szCs w:val="21"/>
              </w:rPr>
            </w:pPr>
          </w:p>
          <w:p w14:paraId="7CA5CEBD" w14:textId="0FAF0A2A" w:rsidR="008964CD" w:rsidRPr="00494073" w:rsidRDefault="008964CD" w:rsidP="008964CD">
            <w:pPr>
              <w:numPr>
                <w:ilvl w:val="0"/>
                <w:numId w:val="11"/>
              </w:numPr>
              <w:jc w:val="both"/>
              <w:rPr>
                <w:rFonts w:ascii="Arial" w:eastAsia="Times New Roman" w:hAnsi="Arial" w:cs="Arial"/>
                <w:sz w:val="21"/>
                <w:szCs w:val="21"/>
              </w:rPr>
            </w:pPr>
            <w:r w:rsidRPr="00494073">
              <w:rPr>
                <w:rFonts w:ascii="Arial" w:hAnsi="Arial"/>
                <w:sz w:val="21"/>
              </w:rPr>
              <w:t>Accompagner l</w:t>
            </w:r>
            <w:r w:rsidR="00494073" w:rsidRPr="00494073">
              <w:rPr>
                <w:rFonts w:ascii="Arial" w:hAnsi="Arial"/>
                <w:sz w:val="21"/>
              </w:rPr>
              <w:t>’</w:t>
            </w:r>
            <w:r w:rsidRPr="00494073">
              <w:rPr>
                <w:rFonts w:ascii="Arial" w:hAnsi="Arial"/>
                <w:sz w:val="21"/>
              </w:rPr>
              <w:t>ICN tout au long du processus permettant d</w:t>
            </w:r>
            <w:r w:rsidR="00494073" w:rsidRPr="00494073">
              <w:rPr>
                <w:rFonts w:ascii="Arial" w:hAnsi="Arial"/>
                <w:sz w:val="21"/>
              </w:rPr>
              <w:t>’</w:t>
            </w:r>
            <w:r w:rsidRPr="00494073">
              <w:rPr>
                <w:rFonts w:ascii="Arial" w:hAnsi="Arial"/>
                <w:sz w:val="21"/>
              </w:rPr>
              <w:t>accéder aux financements du Fonds mondial, notamment en coordonnant le dialogue au niveau du pays et la procédure de sélection des récipiendaires principaux. La demande de financement devra correspondre aux besoins du pays et contribuer à l</w:t>
            </w:r>
            <w:r w:rsidR="00494073" w:rsidRPr="00494073">
              <w:rPr>
                <w:rFonts w:ascii="Arial" w:hAnsi="Arial"/>
                <w:sz w:val="21"/>
              </w:rPr>
              <w:t>’</w:t>
            </w:r>
            <w:r w:rsidRPr="00494073">
              <w:rPr>
                <w:rFonts w:ascii="Arial" w:hAnsi="Arial"/>
                <w:sz w:val="21"/>
              </w:rPr>
              <w:t xml:space="preserve">objectif consistant à mettre fin aux pandémies. </w:t>
            </w:r>
          </w:p>
          <w:p w14:paraId="7FF9360C" w14:textId="77777777" w:rsidR="008964CD" w:rsidRPr="00494073" w:rsidRDefault="008964CD" w:rsidP="008964CD">
            <w:pPr>
              <w:jc w:val="both"/>
              <w:rPr>
                <w:rFonts w:ascii="Arial" w:eastAsia="Times New Roman" w:hAnsi="Arial" w:cs="Arial"/>
                <w:sz w:val="21"/>
                <w:szCs w:val="21"/>
              </w:rPr>
            </w:pPr>
          </w:p>
          <w:p w14:paraId="169B6146" w14:textId="7A7FF7D9" w:rsidR="008964CD" w:rsidRPr="00494073" w:rsidRDefault="008964CD" w:rsidP="008964CD">
            <w:pPr>
              <w:numPr>
                <w:ilvl w:val="0"/>
                <w:numId w:val="11"/>
              </w:numPr>
              <w:jc w:val="both"/>
              <w:rPr>
                <w:rFonts w:ascii="Arial" w:hAnsi="Arial" w:cs="Arial"/>
                <w:sz w:val="21"/>
                <w:szCs w:val="21"/>
              </w:rPr>
            </w:pPr>
            <w:r w:rsidRPr="00494073">
              <w:rPr>
                <w:rFonts w:ascii="Arial" w:hAnsi="Arial"/>
                <w:sz w:val="21"/>
              </w:rPr>
              <w:t>À l</w:t>
            </w:r>
            <w:r w:rsidR="00494073" w:rsidRPr="00494073">
              <w:rPr>
                <w:rFonts w:ascii="Arial" w:hAnsi="Arial"/>
                <w:sz w:val="21"/>
              </w:rPr>
              <w:t>’</w:t>
            </w:r>
            <w:r w:rsidRPr="00494073">
              <w:rPr>
                <w:rFonts w:ascii="Arial" w:hAnsi="Arial"/>
                <w:sz w:val="21"/>
              </w:rPr>
              <w:t>issue du processus d</w:t>
            </w:r>
            <w:r w:rsidR="00494073" w:rsidRPr="00494073">
              <w:rPr>
                <w:rFonts w:ascii="Arial" w:hAnsi="Arial"/>
                <w:sz w:val="21"/>
              </w:rPr>
              <w:t>’</w:t>
            </w:r>
            <w:r w:rsidRPr="00494073">
              <w:rPr>
                <w:rFonts w:ascii="Arial" w:hAnsi="Arial"/>
                <w:sz w:val="21"/>
              </w:rPr>
              <w:t>établissement de la subvention, superviser une séance d</w:t>
            </w:r>
            <w:r w:rsidR="00494073" w:rsidRPr="00494073">
              <w:rPr>
                <w:rFonts w:ascii="Arial" w:hAnsi="Arial"/>
                <w:sz w:val="21"/>
              </w:rPr>
              <w:t>’</w:t>
            </w:r>
            <w:r w:rsidRPr="00494073">
              <w:rPr>
                <w:rFonts w:ascii="Arial" w:hAnsi="Arial"/>
                <w:sz w:val="21"/>
              </w:rPr>
              <w:t>orientation « Connaître sa subvention » pour les membres de l</w:t>
            </w:r>
            <w:r w:rsidR="00494073" w:rsidRPr="00494073">
              <w:rPr>
                <w:rFonts w:ascii="Arial" w:hAnsi="Arial"/>
                <w:sz w:val="21"/>
              </w:rPr>
              <w:t>’</w:t>
            </w:r>
            <w:r w:rsidRPr="00494073">
              <w:rPr>
                <w:rFonts w:ascii="Arial" w:hAnsi="Arial"/>
                <w:sz w:val="21"/>
              </w:rPr>
              <w:t>ICN, en partenariat avec l</w:t>
            </w:r>
            <w:r w:rsidR="00494073" w:rsidRPr="00494073">
              <w:rPr>
                <w:rFonts w:ascii="Arial" w:hAnsi="Arial"/>
                <w:sz w:val="21"/>
              </w:rPr>
              <w:t>’</w:t>
            </w:r>
            <w:r w:rsidRPr="00494073">
              <w:rPr>
                <w:rFonts w:ascii="Arial" w:hAnsi="Arial"/>
                <w:sz w:val="21"/>
              </w:rPr>
              <w:t>équipe de pays du Fonds mondial et avec l</w:t>
            </w:r>
            <w:r w:rsidR="00494073" w:rsidRPr="00494073">
              <w:rPr>
                <w:rFonts w:ascii="Arial" w:hAnsi="Arial"/>
                <w:sz w:val="21"/>
              </w:rPr>
              <w:t>’</w:t>
            </w:r>
            <w:r w:rsidRPr="00494073">
              <w:rPr>
                <w:rFonts w:ascii="Arial" w:hAnsi="Arial"/>
                <w:sz w:val="21"/>
              </w:rPr>
              <w:t>aide du personnel concerné dans l</w:t>
            </w:r>
            <w:r w:rsidR="00494073" w:rsidRPr="00494073">
              <w:rPr>
                <w:rFonts w:ascii="Arial" w:hAnsi="Arial"/>
                <w:sz w:val="21"/>
              </w:rPr>
              <w:t>’</w:t>
            </w:r>
            <w:r w:rsidRPr="00494073">
              <w:rPr>
                <w:rFonts w:ascii="Arial" w:hAnsi="Arial"/>
                <w:sz w:val="21"/>
              </w:rPr>
              <w:t>équipe du secrétariat de l</w:t>
            </w:r>
            <w:r w:rsidR="00494073" w:rsidRPr="00494073">
              <w:rPr>
                <w:rFonts w:ascii="Arial" w:hAnsi="Arial"/>
                <w:sz w:val="21"/>
              </w:rPr>
              <w:t>’</w:t>
            </w:r>
            <w:r w:rsidRPr="00494073">
              <w:rPr>
                <w:rFonts w:ascii="Arial" w:hAnsi="Arial"/>
                <w:sz w:val="21"/>
              </w:rPr>
              <w:t>instance.</w:t>
            </w:r>
          </w:p>
          <w:p w14:paraId="130D6FE4" w14:textId="77777777" w:rsidR="005D31AC" w:rsidRPr="00494073" w:rsidRDefault="005D31AC" w:rsidP="005D31AC">
            <w:pPr>
              <w:ind w:left="360"/>
              <w:rPr>
                <w:rFonts w:ascii="Arial" w:hAnsi="Arial" w:cs="Arial"/>
                <w:sz w:val="21"/>
                <w:szCs w:val="21"/>
              </w:rPr>
            </w:pPr>
          </w:p>
          <w:p w14:paraId="058A4936" w14:textId="61BBD28C" w:rsidR="005D31AC" w:rsidRPr="00494073" w:rsidRDefault="005D31AC" w:rsidP="005D31AC">
            <w:pPr>
              <w:numPr>
                <w:ilvl w:val="0"/>
                <w:numId w:val="11"/>
              </w:numPr>
              <w:jc w:val="both"/>
              <w:rPr>
                <w:rFonts w:ascii="Arial" w:eastAsia="Times New Roman" w:hAnsi="Arial" w:cs="Arial"/>
                <w:sz w:val="21"/>
                <w:szCs w:val="21"/>
              </w:rPr>
            </w:pPr>
            <w:r w:rsidRPr="00494073">
              <w:rPr>
                <w:rFonts w:ascii="Arial" w:hAnsi="Arial"/>
                <w:sz w:val="21"/>
              </w:rPr>
              <w:t>Se faire le porte-parole des parties prenantes nationales et des membres de l</w:t>
            </w:r>
            <w:r w:rsidR="00494073" w:rsidRPr="00494073">
              <w:rPr>
                <w:rFonts w:ascii="Arial" w:hAnsi="Arial"/>
                <w:sz w:val="21"/>
              </w:rPr>
              <w:t>’</w:t>
            </w:r>
            <w:r w:rsidRPr="00494073">
              <w:rPr>
                <w:rFonts w:ascii="Arial" w:hAnsi="Arial"/>
                <w:sz w:val="21"/>
              </w:rPr>
              <w:t>ICN concernant les conditions pour accéder à la totalité de la subvention allouée au pays. Cela inclut notamment le respect par le pays de ses engagements en matière de cofinancement et/ou l</w:t>
            </w:r>
            <w:r w:rsidR="00494073" w:rsidRPr="00494073">
              <w:rPr>
                <w:rFonts w:ascii="Arial" w:hAnsi="Arial"/>
                <w:sz w:val="21"/>
              </w:rPr>
              <w:t>’</w:t>
            </w:r>
            <w:r w:rsidRPr="00494073">
              <w:rPr>
                <w:rFonts w:ascii="Arial" w:hAnsi="Arial"/>
                <w:sz w:val="21"/>
              </w:rPr>
              <w:t>amélioration par les RP des résultats des subventions.</w:t>
            </w:r>
          </w:p>
          <w:p w14:paraId="68C2C506" w14:textId="41C43E31" w:rsidR="005D31AC" w:rsidRPr="00494073" w:rsidRDefault="005D31AC" w:rsidP="005D31AC">
            <w:pPr>
              <w:ind w:left="720"/>
              <w:jc w:val="both"/>
              <w:rPr>
                <w:rFonts w:ascii="Arial" w:hAnsi="Arial" w:cs="Arial"/>
                <w:sz w:val="21"/>
                <w:szCs w:val="21"/>
              </w:rPr>
            </w:pPr>
          </w:p>
          <w:p w14:paraId="7C69B5D9" w14:textId="7CA6940B" w:rsidR="00E52E11" w:rsidRPr="00494073" w:rsidRDefault="00E31D47" w:rsidP="009664C9">
            <w:pPr>
              <w:ind w:left="2570" w:hanging="2570"/>
              <w:jc w:val="both"/>
              <w:rPr>
                <w:rFonts w:ascii="Arial" w:hAnsi="Arial" w:cs="Arial"/>
                <w:bCs/>
                <w:sz w:val="21"/>
                <w:szCs w:val="21"/>
                <w:u w:val="single"/>
              </w:rPr>
            </w:pPr>
            <w:r w:rsidRPr="00494073">
              <w:rPr>
                <w:rFonts w:ascii="Arial" w:hAnsi="Arial"/>
                <w:b/>
                <w:sz w:val="21"/>
              </w:rPr>
              <w:t xml:space="preserve">Fonction principale nº 3 : Positionnement </w:t>
            </w:r>
            <w:r w:rsidR="00494073" w:rsidRPr="00896380">
              <w:rPr>
                <w:rFonts w:ascii="Arial" w:hAnsi="Arial"/>
                <w:bCs/>
                <w:sz w:val="21"/>
              </w:rPr>
              <w:t>−</w:t>
            </w:r>
            <w:r w:rsidRPr="00494073">
              <w:rPr>
                <w:rFonts w:ascii="Arial" w:hAnsi="Arial"/>
                <w:sz w:val="21"/>
              </w:rPr>
              <w:t xml:space="preserve"> Faciliter les discussions politiques et intensifier les efforts visant à pérenniser les programmes</w:t>
            </w:r>
            <w:r w:rsidRPr="00494073">
              <w:rPr>
                <w:rFonts w:ascii="Arial" w:hAnsi="Arial"/>
                <w:sz w:val="21"/>
                <w:u w:val="single"/>
              </w:rPr>
              <w:t xml:space="preserve"> </w:t>
            </w:r>
          </w:p>
          <w:p w14:paraId="73F78ACB" w14:textId="77777777" w:rsidR="005363EB" w:rsidRPr="00494073" w:rsidRDefault="005363EB" w:rsidP="00D80973">
            <w:pPr>
              <w:ind w:left="1837" w:hanging="1837"/>
              <w:jc w:val="both"/>
              <w:rPr>
                <w:rFonts w:ascii="Arial" w:eastAsia="Times New Roman" w:hAnsi="Arial" w:cs="Arial"/>
                <w:sz w:val="21"/>
                <w:szCs w:val="21"/>
              </w:rPr>
            </w:pPr>
          </w:p>
          <w:p w14:paraId="154FA7AD" w14:textId="7F10E4D0" w:rsidR="00780810" w:rsidRPr="00494073" w:rsidRDefault="00780810" w:rsidP="00123F00">
            <w:pPr>
              <w:numPr>
                <w:ilvl w:val="0"/>
                <w:numId w:val="11"/>
              </w:numPr>
              <w:jc w:val="both"/>
              <w:rPr>
                <w:rFonts w:ascii="Arial" w:eastAsia="Times New Roman" w:hAnsi="Arial" w:cs="Arial"/>
                <w:sz w:val="21"/>
                <w:szCs w:val="21"/>
              </w:rPr>
            </w:pPr>
            <w:r w:rsidRPr="00494073">
              <w:rPr>
                <w:rFonts w:ascii="Arial" w:hAnsi="Arial"/>
                <w:color w:val="000000" w:themeColor="text1"/>
                <w:sz w:val="21"/>
              </w:rPr>
              <w:t>Élaborer des propositions pour la direction de l</w:t>
            </w:r>
            <w:r w:rsidR="00494073" w:rsidRPr="00494073">
              <w:rPr>
                <w:rFonts w:ascii="Arial" w:hAnsi="Arial"/>
                <w:color w:val="000000" w:themeColor="text1"/>
                <w:sz w:val="21"/>
              </w:rPr>
              <w:t>’</w:t>
            </w:r>
            <w:r w:rsidRPr="00494073">
              <w:rPr>
                <w:rFonts w:ascii="Arial" w:hAnsi="Arial"/>
                <w:color w:val="000000" w:themeColor="text1"/>
                <w:sz w:val="21"/>
              </w:rPr>
              <w:t>ICN et le Fonds mondial sur le positionnement approprié de l</w:t>
            </w:r>
            <w:r w:rsidR="00494073" w:rsidRPr="00494073">
              <w:rPr>
                <w:rFonts w:ascii="Arial" w:hAnsi="Arial"/>
                <w:color w:val="000000" w:themeColor="text1"/>
                <w:sz w:val="21"/>
              </w:rPr>
              <w:t>’</w:t>
            </w:r>
            <w:r w:rsidRPr="00494073">
              <w:rPr>
                <w:rFonts w:ascii="Arial" w:hAnsi="Arial"/>
                <w:color w:val="000000" w:themeColor="text1"/>
                <w:sz w:val="21"/>
              </w:rPr>
              <w:t>instance et décrire les liens à établir entre l</w:t>
            </w:r>
            <w:r w:rsidR="00494073" w:rsidRPr="00494073">
              <w:rPr>
                <w:rFonts w:ascii="Arial" w:hAnsi="Arial"/>
                <w:color w:val="000000" w:themeColor="text1"/>
                <w:sz w:val="21"/>
              </w:rPr>
              <w:t>’</w:t>
            </w:r>
            <w:r w:rsidRPr="00494073">
              <w:rPr>
                <w:rFonts w:ascii="Arial" w:hAnsi="Arial"/>
                <w:color w:val="000000" w:themeColor="text1"/>
                <w:sz w:val="21"/>
              </w:rPr>
              <w:t>instance et toute autre plateforme de coordination importante dans le pays, l</w:t>
            </w:r>
            <w:r w:rsidR="00494073" w:rsidRPr="00494073">
              <w:rPr>
                <w:rFonts w:ascii="Arial" w:hAnsi="Arial"/>
                <w:color w:val="000000" w:themeColor="text1"/>
                <w:sz w:val="21"/>
              </w:rPr>
              <w:t>’</w:t>
            </w:r>
            <w:r w:rsidRPr="00494073">
              <w:rPr>
                <w:rFonts w:ascii="Arial" w:hAnsi="Arial"/>
                <w:color w:val="000000" w:themeColor="text1"/>
                <w:sz w:val="21"/>
              </w:rPr>
              <w:t>objectif principal étant de favoriser l</w:t>
            </w:r>
            <w:r w:rsidR="00494073" w:rsidRPr="00494073">
              <w:rPr>
                <w:rFonts w:ascii="Arial" w:hAnsi="Arial"/>
                <w:color w:val="000000" w:themeColor="text1"/>
                <w:sz w:val="21"/>
              </w:rPr>
              <w:t>’</w:t>
            </w:r>
            <w:r w:rsidRPr="00494073">
              <w:rPr>
                <w:rFonts w:ascii="Arial" w:hAnsi="Arial"/>
                <w:color w:val="000000" w:themeColor="text1"/>
                <w:sz w:val="21"/>
              </w:rPr>
              <w:t>harmonisation et de renforcer l</w:t>
            </w:r>
            <w:r w:rsidR="00494073" w:rsidRPr="00494073">
              <w:rPr>
                <w:rFonts w:ascii="Arial" w:hAnsi="Arial"/>
                <w:color w:val="000000" w:themeColor="text1"/>
                <w:sz w:val="21"/>
              </w:rPr>
              <w:t>’</w:t>
            </w:r>
            <w:r w:rsidRPr="00494073">
              <w:rPr>
                <w:rFonts w:ascii="Arial" w:hAnsi="Arial"/>
                <w:color w:val="000000" w:themeColor="text1"/>
                <w:sz w:val="21"/>
              </w:rPr>
              <w:t xml:space="preserve">efficience des organes de gouvernance et de la lutte contre les trois maladies. Dans les pays en train </w:t>
            </w:r>
            <w:r w:rsidR="00C27783">
              <w:rPr>
                <w:rFonts w:ascii="Arial" w:hAnsi="Arial"/>
                <w:color w:val="000000" w:themeColor="text1"/>
                <w:sz w:val="21"/>
              </w:rPr>
              <w:t xml:space="preserve">de </w:t>
            </w:r>
            <w:r w:rsidRPr="00494073">
              <w:rPr>
                <w:rFonts w:ascii="Arial" w:hAnsi="Arial"/>
                <w:color w:val="000000" w:themeColor="text1"/>
                <w:sz w:val="21"/>
              </w:rPr>
              <w:t>s</w:t>
            </w:r>
            <w:r w:rsidR="00494073" w:rsidRPr="00494073">
              <w:rPr>
                <w:rFonts w:ascii="Arial" w:hAnsi="Arial"/>
                <w:color w:val="000000" w:themeColor="text1"/>
                <w:sz w:val="21"/>
              </w:rPr>
              <w:t>’</w:t>
            </w:r>
            <w:r w:rsidRPr="00494073">
              <w:rPr>
                <w:rFonts w:ascii="Arial" w:hAnsi="Arial"/>
                <w:color w:val="000000" w:themeColor="text1"/>
                <w:sz w:val="21"/>
              </w:rPr>
              <w:t>affranchir du soutien du Fonds mondial pour financer la lutte contre une ou plusieurs des trois maladies ou qui se préparent pour cette transition, on se concentrera sur les liens avec d</w:t>
            </w:r>
            <w:r w:rsidR="00494073" w:rsidRPr="00494073">
              <w:rPr>
                <w:rFonts w:ascii="Arial" w:hAnsi="Arial"/>
                <w:color w:val="000000" w:themeColor="text1"/>
                <w:sz w:val="21"/>
              </w:rPr>
              <w:t>’</w:t>
            </w:r>
            <w:r w:rsidRPr="00494073">
              <w:rPr>
                <w:rFonts w:ascii="Arial" w:hAnsi="Arial"/>
                <w:color w:val="000000" w:themeColor="text1"/>
                <w:sz w:val="21"/>
              </w:rPr>
              <w:t xml:space="preserve">autres plateformes utiles pour préparer, planifier et mettre en œuvre la transition. </w:t>
            </w:r>
          </w:p>
          <w:p w14:paraId="7DA99C7D" w14:textId="77777777" w:rsidR="00E52E11" w:rsidRPr="00494073" w:rsidRDefault="00E52E11" w:rsidP="00E52E11">
            <w:pPr>
              <w:ind w:left="360"/>
              <w:rPr>
                <w:rFonts w:ascii="Arial" w:eastAsia="Times New Roman" w:hAnsi="Arial" w:cs="Arial"/>
                <w:sz w:val="21"/>
                <w:szCs w:val="21"/>
              </w:rPr>
            </w:pPr>
          </w:p>
          <w:p w14:paraId="6EE56BE1" w14:textId="37D9909B" w:rsidR="00E52E11" w:rsidRPr="00494073" w:rsidRDefault="00E52E11" w:rsidP="00E52E11">
            <w:pPr>
              <w:numPr>
                <w:ilvl w:val="0"/>
                <w:numId w:val="11"/>
              </w:numPr>
              <w:jc w:val="both"/>
              <w:rPr>
                <w:rFonts w:ascii="Arial" w:eastAsia="Times New Roman" w:hAnsi="Arial" w:cs="Arial"/>
                <w:sz w:val="21"/>
                <w:szCs w:val="21"/>
              </w:rPr>
            </w:pPr>
            <w:r w:rsidRPr="00494073">
              <w:rPr>
                <w:rFonts w:ascii="Arial" w:hAnsi="Arial"/>
                <w:sz w:val="21"/>
              </w:rPr>
              <w:t>Soutenir et prendre part à d</w:t>
            </w:r>
            <w:r w:rsidR="00494073" w:rsidRPr="00494073">
              <w:rPr>
                <w:rFonts w:ascii="Arial" w:hAnsi="Arial"/>
                <w:sz w:val="21"/>
              </w:rPr>
              <w:t>’</w:t>
            </w:r>
            <w:r w:rsidRPr="00494073">
              <w:rPr>
                <w:rFonts w:ascii="Arial" w:hAnsi="Arial"/>
                <w:sz w:val="21"/>
              </w:rPr>
              <w:t>autres instances sanitaires nationales pour faire entendre la voix de l</w:t>
            </w:r>
            <w:r w:rsidR="00494073" w:rsidRPr="00494073">
              <w:rPr>
                <w:rFonts w:ascii="Arial" w:hAnsi="Arial"/>
                <w:sz w:val="21"/>
              </w:rPr>
              <w:t>’</w:t>
            </w:r>
            <w:r w:rsidRPr="00494073">
              <w:rPr>
                <w:rFonts w:ascii="Arial" w:hAnsi="Arial"/>
                <w:sz w:val="21"/>
              </w:rPr>
              <w:t xml:space="preserve">ICN et pour définir des synergies visant à coordonner les investissements dans la santé et </w:t>
            </w:r>
            <w:r w:rsidR="00494073" w:rsidRPr="00494073">
              <w:rPr>
                <w:rFonts w:ascii="Arial" w:hAnsi="Arial"/>
                <w:sz w:val="21"/>
              </w:rPr>
              <w:t>les financements</w:t>
            </w:r>
            <w:r w:rsidRPr="00494073">
              <w:rPr>
                <w:rFonts w:ascii="Arial" w:hAnsi="Arial"/>
                <w:sz w:val="21"/>
              </w:rPr>
              <w:t xml:space="preserve"> des donateurs. </w:t>
            </w:r>
          </w:p>
          <w:p w14:paraId="72A8E6E5" w14:textId="77777777" w:rsidR="007460D2" w:rsidRPr="00494073" w:rsidRDefault="007460D2" w:rsidP="007460D2">
            <w:pPr>
              <w:ind w:left="360"/>
              <w:rPr>
                <w:rFonts w:ascii="Arial" w:eastAsia="Times New Roman" w:hAnsi="Arial" w:cs="Arial"/>
                <w:sz w:val="21"/>
                <w:szCs w:val="21"/>
              </w:rPr>
            </w:pPr>
          </w:p>
          <w:p w14:paraId="54AEE397" w14:textId="473DE541" w:rsidR="007460D2" w:rsidRPr="00494073" w:rsidRDefault="007460D2" w:rsidP="007460D2">
            <w:pPr>
              <w:numPr>
                <w:ilvl w:val="0"/>
                <w:numId w:val="11"/>
              </w:numPr>
              <w:jc w:val="both"/>
              <w:rPr>
                <w:rFonts w:ascii="Arial" w:eastAsia="Times New Roman" w:hAnsi="Arial" w:cs="Arial"/>
                <w:sz w:val="21"/>
                <w:szCs w:val="21"/>
              </w:rPr>
            </w:pPr>
            <w:r w:rsidRPr="00494073">
              <w:rPr>
                <w:rFonts w:ascii="Arial" w:hAnsi="Arial"/>
                <w:sz w:val="21"/>
              </w:rPr>
              <w:t>Aider l</w:t>
            </w:r>
            <w:r w:rsidR="00494073" w:rsidRPr="00494073">
              <w:rPr>
                <w:rFonts w:ascii="Arial" w:hAnsi="Arial"/>
                <w:sz w:val="21"/>
              </w:rPr>
              <w:t>’</w:t>
            </w:r>
            <w:r w:rsidRPr="00494073">
              <w:rPr>
                <w:rFonts w:ascii="Arial" w:hAnsi="Arial"/>
                <w:sz w:val="21"/>
              </w:rPr>
              <w:t>ICN à planifier la pérennisation des programmes et à mettre en œuvre la transition, notamment en veillant à ce que la société civile soit étroitement associée au processus et en participant aux efforts déployés pour consolider la pérennité des investissements du Fonds mondial</w:t>
            </w:r>
            <w:r w:rsidRPr="00494073">
              <w:rPr>
                <w:rStyle w:val="FootnoteReference"/>
                <w:rFonts w:ascii="Arial" w:hAnsi="Arial" w:cs="Arial"/>
                <w:sz w:val="21"/>
                <w:szCs w:val="21"/>
              </w:rPr>
              <w:footnoteReference w:id="4"/>
            </w:r>
            <w:r w:rsidRPr="00494073">
              <w:rPr>
                <w:rFonts w:ascii="Arial" w:hAnsi="Arial"/>
                <w:sz w:val="21"/>
              </w:rPr>
              <w:t>.</w:t>
            </w:r>
          </w:p>
          <w:p w14:paraId="4D90F03B" w14:textId="77777777" w:rsidR="00FD4130" w:rsidRPr="00494073" w:rsidRDefault="00FD4130" w:rsidP="00FD4130">
            <w:pPr>
              <w:jc w:val="both"/>
              <w:rPr>
                <w:rFonts w:ascii="Arial" w:eastAsia="Times New Roman" w:hAnsi="Arial" w:cs="Arial"/>
                <w:sz w:val="21"/>
                <w:szCs w:val="21"/>
              </w:rPr>
            </w:pPr>
          </w:p>
          <w:p w14:paraId="0EC6F8D5" w14:textId="77777777" w:rsidR="00310839" w:rsidRDefault="00310839" w:rsidP="00310839">
            <w:pPr>
              <w:ind w:left="2711" w:hanging="2711"/>
              <w:jc w:val="both"/>
              <w:rPr>
                <w:rFonts w:ascii="Arial" w:hAnsi="Arial"/>
                <w:b/>
                <w:sz w:val="21"/>
              </w:rPr>
            </w:pPr>
          </w:p>
          <w:p w14:paraId="21FC77AA" w14:textId="77777777" w:rsidR="00310839" w:rsidRDefault="00310839" w:rsidP="00310839">
            <w:pPr>
              <w:ind w:left="2711" w:hanging="2711"/>
              <w:jc w:val="both"/>
              <w:rPr>
                <w:rFonts w:ascii="Arial" w:hAnsi="Arial"/>
                <w:b/>
                <w:sz w:val="21"/>
              </w:rPr>
            </w:pPr>
          </w:p>
          <w:p w14:paraId="2E4FC730" w14:textId="0244BC67" w:rsidR="00D80973" w:rsidRPr="00494073" w:rsidRDefault="00F57E4B" w:rsidP="00310839">
            <w:pPr>
              <w:ind w:left="2711" w:hanging="2711"/>
              <w:jc w:val="both"/>
              <w:rPr>
                <w:rFonts w:ascii="Arial" w:eastAsia="Times New Roman" w:hAnsi="Arial" w:cs="Arial"/>
                <w:sz w:val="21"/>
                <w:szCs w:val="21"/>
              </w:rPr>
            </w:pPr>
            <w:r w:rsidRPr="00494073">
              <w:rPr>
                <w:rFonts w:ascii="Arial" w:hAnsi="Arial"/>
                <w:b/>
                <w:sz w:val="21"/>
              </w:rPr>
              <w:lastRenderedPageBreak/>
              <w:t>Fonction principale nº 4 : Participation </w:t>
            </w:r>
            <w:r w:rsidR="00494073" w:rsidRPr="00494073">
              <w:rPr>
                <w:rFonts w:ascii="Arial" w:hAnsi="Arial"/>
                <w:b/>
                <w:sz w:val="21"/>
              </w:rPr>
              <w:t>−</w:t>
            </w:r>
            <w:r w:rsidRPr="00494073">
              <w:rPr>
                <w:rFonts w:ascii="Arial" w:hAnsi="Arial"/>
                <w:sz w:val="21"/>
              </w:rPr>
              <w:t xml:space="preserve"> Favoriser une participation active, significative et inclusive des acteurs clés</w:t>
            </w:r>
          </w:p>
          <w:p w14:paraId="2F6CDC95" w14:textId="77777777" w:rsidR="005363EB" w:rsidRPr="00494073" w:rsidRDefault="005363EB" w:rsidP="00D80973">
            <w:pPr>
              <w:ind w:left="1927" w:hanging="1927"/>
              <w:jc w:val="both"/>
              <w:rPr>
                <w:rFonts w:ascii="Arial" w:eastAsia="Times New Roman" w:hAnsi="Arial" w:cs="Arial"/>
                <w:b/>
                <w:sz w:val="21"/>
                <w:szCs w:val="21"/>
                <w:u w:val="single"/>
              </w:rPr>
            </w:pPr>
          </w:p>
          <w:p w14:paraId="6469CFDA" w14:textId="6D8769BB" w:rsidR="00780810" w:rsidRPr="00494073" w:rsidRDefault="00780810" w:rsidP="008964CD">
            <w:pPr>
              <w:numPr>
                <w:ilvl w:val="0"/>
                <w:numId w:val="11"/>
              </w:numPr>
              <w:jc w:val="both"/>
              <w:rPr>
                <w:rFonts w:ascii="Arial" w:hAnsi="Arial" w:cs="Arial"/>
                <w:sz w:val="21"/>
                <w:szCs w:val="21"/>
              </w:rPr>
            </w:pPr>
            <w:r w:rsidRPr="00494073">
              <w:rPr>
                <w:rFonts w:ascii="Arial" w:hAnsi="Arial"/>
                <w:sz w:val="21"/>
              </w:rPr>
              <w:t>Examiner les communications du Fonds mondial avec l</w:t>
            </w:r>
            <w:r w:rsidR="00494073" w:rsidRPr="00494073">
              <w:rPr>
                <w:rFonts w:ascii="Arial" w:hAnsi="Arial"/>
                <w:sz w:val="21"/>
              </w:rPr>
              <w:t>’</w:t>
            </w:r>
            <w:r w:rsidRPr="00494073">
              <w:rPr>
                <w:rFonts w:ascii="Arial" w:hAnsi="Arial"/>
                <w:sz w:val="21"/>
              </w:rPr>
              <w:t>équipe de pays, les récipiendaires principaux et les membres de l</w:t>
            </w:r>
            <w:r w:rsidR="00494073" w:rsidRPr="00494073">
              <w:rPr>
                <w:rFonts w:ascii="Arial" w:hAnsi="Arial"/>
                <w:sz w:val="21"/>
              </w:rPr>
              <w:t>’</w:t>
            </w:r>
            <w:r w:rsidRPr="00494073">
              <w:rPr>
                <w:rFonts w:ascii="Arial" w:hAnsi="Arial"/>
                <w:sz w:val="21"/>
              </w:rPr>
              <w:t>ICN</w:t>
            </w:r>
            <w:r w:rsidR="00310839">
              <w:rPr>
                <w:rFonts w:ascii="Arial" w:hAnsi="Arial"/>
                <w:sz w:val="21"/>
              </w:rPr>
              <w:t>,</w:t>
            </w:r>
            <w:r w:rsidRPr="00494073">
              <w:rPr>
                <w:rFonts w:ascii="Arial" w:hAnsi="Arial"/>
                <w:sz w:val="21"/>
              </w:rPr>
              <w:t xml:space="preserve"> et conseiller l</w:t>
            </w:r>
            <w:r w:rsidR="00494073" w:rsidRPr="00494073">
              <w:rPr>
                <w:rFonts w:ascii="Arial" w:hAnsi="Arial"/>
                <w:sz w:val="21"/>
              </w:rPr>
              <w:t>’</w:t>
            </w:r>
            <w:r w:rsidRPr="00494073">
              <w:rPr>
                <w:rFonts w:ascii="Arial" w:hAnsi="Arial"/>
                <w:sz w:val="21"/>
              </w:rPr>
              <w:t>instance quant à leur incidence sur les actions à mener et les ajustements à opérer.</w:t>
            </w:r>
          </w:p>
          <w:p w14:paraId="4A57D4E2" w14:textId="77777777" w:rsidR="00780810" w:rsidRPr="00494073" w:rsidRDefault="00780810" w:rsidP="00780810">
            <w:pPr>
              <w:ind w:left="-720"/>
              <w:jc w:val="both"/>
              <w:rPr>
                <w:rFonts w:ascii="Arial" w:hAnsi="Arial" w:cs="Arial"/>
                <w:sz w:val="21"/>
                <w:szCs w:val="21"/>
              </w:rPr>
            </w:pPr>
          </w:p>
          <w:p w14:paraId="2551A01D" w14:textId="3232BB36" w:rsidR="00780810" w:rsidRPr="00494073" w:rsidRDefault="00780810" w:rsidP="00780810">
            <w:pPr>
              <w:numPr>
                <w:ilvl w:val="0"/>
                <w:numId w:val="11"/>
              </w:numPr>
              <w:jc w:val="both"/>
              <w:rPr>
                <w:rFonts w:ascii="Arial" w:eastAsia="Times New Roman" w:hAnsi="Arial" w:cs="Arial"/>
                <w:sz w:val="21"/>
                <w:szCs w:val="21"/>
              </w:rPr>
            </w:pPr>
            <w:r w:rsidRPr="00494073">
              <w:rPr>
                <w:rFonts w:ascii="Arial" w:hAnsi="Arial"/>
                <w:sz w:val="21"/>
              </w:rPr>
              <w:t>Coopérer avec des hauts fonctionnaires de l</w:t>
            </w:r>
            <w:r w:rsidR="00494073" w:rsidRPr="00494073">
              <w:rPr>
                <w:rFonts w:ascii="Arial" w:hAnsi="Arial"/>
                <w:sz w:val="21"/>
              </w:rPr>
              <w:t>’</w:t>
            </w:r>
            <w:r w:rsidRPr="00494073">
              <w:rPr>
                <w:rFonts w:ascii="Arial" w:hAnsi="Arial"/>
                <w:sz w:val="21"/>
              </w:rPr>
              <w:t>État pour promouvoir le rôle de l</w:t>
            </w:r>
            <w:r w:rsidR="00494073" w:rsidRPr="00494073">
              <w:rPr>
                <w:rFonts w:ascii="Arial" w:hAnsi="Arial"/>
                <w:sz w:val="21"/>
              </w:rPr>
              <w:t>’</w:t>
            </w:r>
            <w:r w:rsidRPr="00494073">
              <w:rPr>
                <w:rFonts w:ascii="Arial" w:hAnsi="Arial"/>
                <w:sz w:val="21"/>
              </w:rPr>
              <w:t xml:space="preserve">ICN dans le paysage sanitaire national. </w:t>
            </w:r>
          </w:p>
          <w:p w14:paraId="6BA71972" w14:textId="77777777" w:rsidR="00780810" w:rsidRPr="00494073" w:rsidRDefault="00780810" w:rsidP="00780810">
            <w:pPr>
              <w:jc w:val="both"/>
              <w:rPr>
                <w:rFonts w:ascii="Arial" w:eastAsia="Times New Roman" w:hAnsi="Arial" w:cs="Arial"/>
                <w:sz w:val="21"/>
                <w:szCs w:val="21"/>
              </w:rPr>
            </w:pPr>
          </w:p>
          <w:p w14:paraId="7300AD5F" w14:textId="6C41E9C4" w:rsidR="00780810" w:rsidRPr="00494073" w:rsidRDefault="00780810" w:rsidP="00780810">
            <w:pPr>
              <w:numPr>
                <w:ilvl w:val="0"/>
                <w:numId w:val="11"/>
              </w:numPr>
              <w:jc w:val="both"/>
              <w:rPr>
                <w:rFonts w:ascii="Arial" w:eastAsia="Times New Roman" w:hAnsi="Arial" w:cs="Arial"/>
                <w:sz w:val="21"/>
                <w:szCs w:val="21"/>
              </w:rPr>
            </w:pPr>
            <w:r w:rsidRPr="00494073">
              <w:rPr>
                <w:rFonts w:ascii="Arial" w:hAnsi="Arial"/>
                <w:sz w:val="21"/>
              </w:rPr>
              <w:t>Veiller à ce que des contributions crédibles et vérifiées des représentants des communautés à l</w:t>
            </w:r>
            <w:r w:rsidR="00494073" w:rsidRPr="00494073">
              <w:rPr>
                <w:rFonts w:ascii="Arial" w:hAnsi="Arial"/>
                <w:sz w:val="21"/>
              </w:rPr>
              <w:t>’</w:t>
            </w:r>
            <w:r w:rsidRPr="00494073">
              <w:rPr>
                <w:rFonts w:ascii="Arial" w:hAnsi="Arial"/>
                <w:sz w:val="21"/>
              </w:rPr>
              <w:t xml:space="preserve">ICN soient exploitées lors de discussions gouvernementales de haut niveau pour favoriser une riposte aux </w:t>
            </w:r>
            <w:proofErr w:type="gramStart"/>
            <w:r w:rsidRPr="00494073">
              <w:rPr>
                <w:rFonts w:ascii="Arial" w:hAnsi="Arial"/>
                <w:sz w:val="21"/>
              </w:rPr>
              <w:t>trois maladies davantage étayée</w:t>
            </w:r>
            <w:proofErr w:type="gramEnd"/>
            <w:r w:rsidRPr="00494073">
              <w:rPr>
                <w:rFonts w:ascii="Arial" w:hAnsi="Arial"/>
                <w:sz w:val="21"/>
              </w:rPr>
              <w:t xml:space="preserve"> par des éléments concrets.</w:t>
            </w:r>
          </w:p>
          <w:p w14:paraId="5CAEC53B" w14:textId="77777777" w:rsidR="00780810" w:rsidRPr="00494073" w:rsidRDefault="00780810" w:rsidP="00780810">
            <w:pPr>
              <w:jc w:val="both"/>
              <w:rPr>
                <w:rFonts w:ascii="Arial" w:eastAsia="Times New Roman" w:hAnsi="Arial" w:cs="Arial"/>
                <w:sz w:val="21"/>
                <w:szCs w:val="21"/>
              </w:rPr>
            </w:pPr>
          </w:p>
          <w:p w14:paraId="5F07B852" w14:textId="409CBB58" w:rsidR="00E737A7" w:rsidRPr="00494073" w:rsidRDefault="00E737A7" w:rsidP="00E737A7">
            <w:pPr>
              <w:pStyle w:val="ListParagraph"/>
              <w:numPr>
                <w:ilvl w:val="0"/>
                <w:numId w:val="11"/>
              </w:numPr>
              <w:spacing w:after="0" w:line="240" w:lineRule="auto"/>
              <w:jc w:val="both"/>
              <w:rPr>
                <w:rFonts w:ascii="Arial" w:eastAsia="Times New Roman" w:hAnsi="Arial" w:cs="Arial"/>
                <w:sz w:val="21"/>
                <w:szCs w:val="21"/>
              </w:rPr>
            </w:pPr>
            <w:r w:rsidRPr="00494073">
              <w:rPr>
                <w:rFonts w:ascii="Arial" w:hAnsi="Arial"/>
                <w:sz w:val="21"/>
              </w:rPr>
              <w:t>À la demande de l</w:t>
            </w:r>
            <w:r w:rsidR="00494073" w:rsidRPr="00494073">
              <w:rPr>
                <w:rFonts w:ascii="Arial" w:hAnsi="Arial"/>
                <w:sz w:val="21"/>
              </w:rPr>
              <w:t>’</w:t>
            </w:r>
            <w:r w:rsidRPr="00494073">
              <w:rPr>
                <w:rFonts w:ascii="Arial" w:hAnsi="Arial"/>
                <w:sz w:val="21"/>
              </w:rPr>
              <w:t>ICN et en fonction de sa situation, effectuer des tâches supplémentaires dans tous les domaines fonctionnels mentionnés précédemment.</w:t>
            </w:r>
          </w:p>
          <w:p w14:paraId="7221C683" w14:textId="77777777" w:rsidR="00780810" w:rsidRPr="00494073" w:rsidRDefault="00780810" w:rsidP="00780810">
            <w:pPr>
              <w:jc w:val="both"/>
              <w:rPr>
                <w:rFonts w:ascii="Arial" w:eastAsia="Times New Roman" w:hAnsi="Arial" w:cs="Arial"/>
                <w:sz w:val="21"/>
                <w:szCs w:val="21"/>
              </w:rPr>
            </w:pPr>
          </w:p>
          <w:p w14:paraId="14C989A7" w14:textId="44C1E9A4" w:rsidR="00780810" w:rsidRPr="00494073" w:rsidRDefault="00780810" w:rsidP="00780810">
            <w:pPr>
              <w:jc w:val="both"/>
              <w:rPr>
                <w:rFonts w:ascii="Arial" w:hAnsi="Arial" w:cs="Arial"/>
                <w:b/>
                <w:i/>
                <w:iCs/>
                <w:color w:val="4A4A4A"/>
                <w:sz w:val="21"/>
                <w:szCs w:val="21"/>
                <w:bdr w:val="none" w:sz="0" w:space="0" w:color="auto" w:frame="1"/>
                <w:shd w:val="clear" w:color="auto" w:fill="FFFFFF"/>
              </w:rPr>
            </w:pPr>
            <w:r w:rsidRPr="00494073">
              <w:rPr>
                <w:rFonts w:ascii="Arial" w:hAnsi="Arial"/>
                <w:b/>
                <w:i/>
                <w:color w:val="4A4A4A"/>
                <w:sz w:val="21"/>
                <w:bdr w:val="none" w:sz="0" w:space="0" w:color="auto" w:frame="1"/>
                <w:shd w:val="clear" w:color="auto" w:fill="FFFFFF"/>
              </w:rPr>
              <w:t>L</w:t>
            </w:r>
            <w:r w:rsidR="00494073" w:rsidRPr="00494073">
              <w:rPr>
                <w:rFonts w:ascii="Arial" w:hAnsi="Arial"/>
                <w:b/>
                <w:i/>
                <w:color w:val="4A4A4A"/>
                <w:sz w:val="21"/>
                <w:bdr w:val="none" w:sz="0" w:space="0" w:color="auto" w:frame="1"/>
                <w:shd w:val="clear" w:color="auto" w:fill="FFFFFF"/>
              </w:rPr>
              <w:t>’</w:t>
            </w:r>
            <w:r w:rsidRPr="00494073">
              <w:rPr>
                <w:rFonts w:ascii="Arial" w:hAnsi="Arial"/>
                <w:b/>
                <w:i/>
                <w:color w:val="4A4A4A"/>
                <w:sz w:val="21"/>
                <w:bdr w:val="none" w:sz="0" w:space="0" w:color="auto" w:frame="1"/>
                <w:shd w:val="clear" w:color="auto" w:fill="FFFFFF"/>
              </w:rPr>
              <w:t>ICN pourra modifier ces tâches à tout moment et à sa seule discrétion.</w:t>
            </w:r>
          </w:p>
          <w:p w14:paraId="142D535B" w14:textId="3E7554A8" w:rsidR="005E3BAC" w:rsidRPr="00494073" w:rsidRDefault="005E3BAC" w:rsidP="00DC155B">
            <w:pPr>
              <w:pStyle w:val="Body"/>
              <w:rPr>
                <w:rFonts w:ascii="Arial" w:hAnsi="Arial" w:cs="Arial"/>
                <w:color w:val="auto"/>
                <w:sz w:val="21"/>
                <w:szCs w:val="21"/>
              </w:rPr>
            </w:pPr>
          </w:p>
        </w:tc>
      </w:tr>
    </w:tbl>
    <w:p w14:paraId="74E74944" w14:textId="77777777" w:rsidR="00057FF7" w:rsidRPr="00494073" w:rsidRDefault="00057FF7">
      <w:r w:rsidRPr="00494073">
        <w:lastRenderedPageBreak/>
        <w:br w:type="page"/>
      </w:r>
    </w:p>
    <w:tbl>
      <w:tblPr>
        <w:tblpPr w:leftFromText="180" w:rightFromText="180" w:vertAnchor="text" w:horzAnchor="margin" w:tblpY="-196"/>
        <w:tblW w:w="0" w:type="auto"/>
        <w:tblBorders>
          <w:top w:val="single" w:sz="4" w:space="0" w:color="auto"/>
          <w:bottom w:val="single" w:sz="4" w:space="0" w:color="auto"/>
          <w:insideH w:val="single" w:sz="4" w:space="0" w:color="auto"/>
        </w:tblBorders>
        <w:tblCellMar>
          <w:top w:w="170" w:type="dxa"/>
          <w:left w:w="0" w:type="dxa"/>
          <w:bottom w:w="170" w:type="dxa"/>
          <w:right w:w="0" w:type="dxa"/>
        </w:tblCellMar>
        <w:tblLook w:val="04A0" w:firstRow="1" w:lastRow="0" w:firstColumn="1" w:lastColumn="0" w:noHBand="0" w:noVBand="1"/>
      </w:tblPr>
      <w:tblGrid>
        <w:gridCol w:w="2389"/>
        <w:gridCol w:w="7495"/>
      </w:tblGrid>
      <w:tr w:rsidR="00117C63" w:rsidRPr="00494073" w14:paraId="326C1104" w14:textId="77777777" w:rsidTr="007E17D0">
        <w:trPr>
          <w:trHeight w:val="1448"/>
        </w:trPr>
        <w:tc>
          <w:tcPr>
            <w:tcW w:w="2389" w:type="dxa"/>
            <w:tcBorders>
              <w:top w:val="single" w:sz="4" w:space="0" w:color="auto"/>
              <w:bottom w:val="single" w:sz="4" w:space="0" w:color="auto"/>
            </w:tcBorders>
            <w:shd w:val="clear" w:color="auto" w:fill="auto"/>
          </w:tcPr>
          <w:p w14:paraId="64B34E4C" w14:textId="7057D730" w:rsidR="00117C63" w:rsidRPr="00494073" w:rsidRDefault="0001218C" w:rsidP="007E17D0">
            <w:pPr>
              <w:pStyle w:val="BodyBold"/>
              <w:rPr>
                <w:rFonts w:ascii="Arial" w:hAnsi="Arial" w:cs="Arial"/>
                <w:color w:val="auto"/>
                <w:sz w:val="21"/>
                <w:szCs w:val="21"/>
              </w:rPr>
            </w:pPr>
            <w:r w:rsidRPr="00494073">
              <w:rPr>
                <w:rFonts w:ascii="Arial" w:hAnsi="Arial"/>
                <w:color w:val="auto"/>
                <w:sz w:val="21"/>
              </w:rPr>
              <w:lastRenderedPageBreak/>
              <w:t>Indicateurs de résultats</w:t>
            </w:r>
          </w:p>
        </w:tc>
        <w:tc>
          <w:tcPr>
            <w:tcW w:w="7495" w:type="dxa"/>
            <w:tcBorders>
              <w:top w:val="single" w:sz="4" w:space="0" w:color="auto"/>
              <w:bottom w:val="single" w:sz="4" w:space="0" w:color="auto"/>
            </w:tcBorders>
            <w:shd w:val="clear" w:color="auto" w:fill="auto"/>
          </w:tcPr>
          <w:tbl>
            <w:tblPr>
              <w:tblStyle w:val="TableGrid"/>
              <w:tblW w:w="7232" w:type="dxa"/>
              <w:tblInd w:w="161" w:type="dxa"/>
              <w:tblLook w:val="04A0" w:firstRow="1" w:lastRow="0" w:firstColumn="1" w:lastColumn="0" w:noHBand="0" w:noVBand="1"/>
            </w:tblPr>
            <w:tblGrid>
              <w:gridCol w:w="2462"/>
              <w:gridCol w:w="4770"/>
            </w:tblGrid>
            <w:tr w:rsidR="00306E8A" w:rsidRPr="00494073" w14:paraId="52FC2213" w14:textId="77777777" w:rsidTr="3E5BF6E3">
              <w:tc>
                <w:tcPr>
                  <w:tcW w:w="2462" w:type="dxa"/>
                </w:tcPr>
                <w:p w14:paraId="735E9F1C" w14:textId="7F937418" w:rsidR="00306E8A" w:rsidRPr="00494073" w:rsidRDefault="00306E8A" w:rsidP="00C806E8">
                  <w:pPr>
                    <w:pStyle w:val="Body"/>
                    <w:framePr w:hSpace="180" w:wrap="around" w:vAnchor="text" w:hAnchor="margin" w:y="-196"/>
                    <w:rPr>
                      <w:rFonts w:ascii="Arial" w:hAnsi="Arial" w:cs="Arial"/>
                      <w:color w:val="auto"/>
                      <w:sz w:val="21"/>
                      <w:szCs w:val="21"/>
                    </w:rPr>
                  </w:pPr>
                  <w:r w:rsidRPr="00494073">
                    <w:rPr>
                      <w:rFonts w:ascii="Arial" w:hAnsi="Arial"/>
                      <w:color w:val="auto"/>
                      <w:sz w:val="21"/>
                    </w:rPr>
                    <w:t>Tâche/activité clé</w:t>
                  </w:r>
                </w:p>
              </w:tc>
              <w:tc>
                <w:tcPr>
                  <w:tcW w:w="4770" w:type="dxa"/>
                </w:tcPr>
                <w:p w14:paraId="100AEDF6" w14:textId="43583BA2" w:rsidR="00306E8A" w:rsidRPr="00494073" w:rsidRDefault="00306E8A" w:rsidP="00C806E8">
                  <w:pPr>
                    <w:pStyle w:val="Body"/>
                    <w:framePr w:hSpace="180" w:wrap="around" w:vAnchor="text" w:hAnchor="margin" w:y="-196"/>
                    <w:rPr>
                      <w:rFonts w:ascii="Arial" w:hAnsi="Arial" w:cs="Arial"/>
                      <w:color w:val="auto"/>
                      <w:sz w:val="21"/>
                      <w:szCs w:val="21"/>
                    </w:rPr>
                  </w:pPr>
                  <w:r w:rsidRPr="00494073">
                    <w:rPr>
                      <w:rFonts w:ascii="Arial" w:hAnsi="Arial"/>
                      <w:color w:val="auto"/>
                      <w:sz w:val="21"/>
                    </w:rPr>
                    <w:t>Indicateurs SMART</w:t>
                  </w:r>
                </w:p>
              </w:tc>
            </w:tr>
            <w:tr w:rsidR="00306E8A" w:rsidRPr="00494073" w14:paraId="061CAF68" w14:textId="77777777" w:rsidTr="3E5BF6E3">
              <w:tc>
                <w:tcPr>
                  <w:tcW w:w="2462" w:type="dxa"/>
                </w:tcPr>
                <w:p w14:paraId="2DB40267" w14:textId="45FDCB13" w:rsidR="00306E8A" w:rsidRPr="00494073" w:rsidRDefault="0079475D" w:rsidP="00C806E8">
                  <w:pPr>
                    <w:pStyle w:val="Body"/>
                    <w:framePr w:hSpace="180" w:wrap="around" w:vAnchor="text" w:hAnchor="margin" w:y="-196"/>
                    <w:numPr>
                      <w:ilvl w:val="0"/>
                      <w:numId w:val="9"/>
                    </w:numPr>
                    <w:rPr>
                      <w:rFonts w:ascii="Arial" w:hAnsi="Arial" w:cs="Arial"/>
                      <w:color w:val="auto"/>
                      <w:sz w:val="21"/>
                      <w:szCs w:val="21"/>
                    </w:rPr>
                  </w:pPr>
                  <w:r w:rsidRPr="00494073">
                    <w:rPr>
                      <w:rFonts w:ascii="Arial" w:hAnsi="Arial"/>
                      <w:color w:val="auto"/>
                      <w:sz w:val="21"/>
                    </w:rPr>
                    <w:t xml:space="preserve">Fonctionnement </w:t>
                  </w:r>
                  <w:r w:rsidR="00494073" w:rsidRPr="00494073">
                    <w:rPr>
                      <w:rFonts w:ascii="Arial" w:hAnsi="Arial"/>
                      <w:color w:val="auto"/>
                      <w:sz w:val="21"/>
                    </w:rPr>
                    <w:t>−</w:t>
                  </w:r>
                  <w:r w:rsidRPr="00494073">
                    <w:rPr>
                      <w:rFonts w:ascii="Arial" w:hAnsi="Arial"/>
                      <w:color w:val="auto"/>
                      <w:sz w:val="21"/>
                    </w:rPr>
                    <w:t xml:space="preserve"> Diriger le secrétariat et soutenir les structures opérationnelles de l</w:t>
                  </w:r>
                  <w:r w:rsidR="00494073" w:rsidRPr="00494073">
                    <w:rPr>
                      <w:rFonts w:ascii="Arial" w:hAnsi="Arial"/>
                      <w:color w:val="auto"/>
                      <w:sz w:val="21"/>
                    </w:rPr>
                    <w:t>’</w:t>
                  </w:r>
                  <w:r w:rsidRPr="00494073">
                    <w:rPr>
                      <w:rFonts w:ascii="Arial" w:hAnsi="Arial"/>
                      <w:color w:val="auto"/>
                      <w:sz w:val="21"/>
                    </w:rPr>
                    <w:t>ICN</w:t>
                  </w:r>
                </w:p>
              </w:tc>
              <w:tc>
                <w:tcPr>
                  <w:tcW w:w="4770" w:type="dxa"/>
                </w:tcPr>
                <w:p w14:paraId="07B580CF" w14:textId="1633B23A" w:rsidR="00DD303F" w:rsidRPr="00494073" w:rsidRDefault="00C0604A" w:rsidP="00C806E8">
                  <w:pPr>
                    <w:pStyle w:val="Body"/>
                    <w:framePr w:hSpace="180" w:wrap="around" w:vAnchor="text" w:hAnchor="margin" w:y="-196"/>
                    <w:numPr>
                      <w:ilvl w:val="0"/>
                      <w:numId w:val="17"/>
                    </w:numPr>
                    <w:tabs>
                      <w:tab w:val="left" w:pos="2840"/>
                    </w:tabs>
                    <w:rPr>
                      <w:rFonts w:ascii="Arial" w:hAnsi="Arial" w:cs="Arial"/>
                      <w:color w:val="auto"/>
                      <w:sz w:val="21"/>
                      <w:szCs w:val="21"/>
                    </w:rPr>
                  </w:pPr>
                  <w:r w:rsidRPr="00494073">
                    <w:rPr>
                      <w:rFonts w:ascii="Arial" w:hAnsi="Arial"/>
                      <w:color w:val="auto"/>
                      <w:sz w:val="21"/>
                    </w:rPr>
                    <w:t xml:space="preserve"> Tous les membres de l</w:t>
                  </w:r>
                  <w:r w:rsidR="00494073" w:rsidRPr="00494073">
                    <w:rPr>
                      <w:rFonts w:ascii="Arial" w:hAnsi="Arial"/>
                      <w:color w:val="auto"/>
                      <w:sz w:val="21"/>
                    </w:rPr>
                    <w:t>’</w:t>
                  </w:r>
                  <w:r w:rsidRPr="00494073">
                    <w:rPr>
                      <w:rFonts w:ascii="Arial" w:hAnsi="Arial"/>
                      <w:color w:val="auto"/>
                      <w:sz w:val="21"/>
                    </w:rPr>
                    <w:t>ICN bénéficient d</w:t>
                  </w:r>
                  <w:r w:rsidR="00494073" w:rsidRPr="00494073">
                    <w:rPr>
                      <w:rFonts w:ascii="Arial" w:hAnsi="Arial"/>
                      <w:color w:val="auto"/>
                      <w:sz w:val="21"/>
                    </w:rPr>
                    <w:t>’</w:t>
                  </w:r>
                  <w:r w:rsidRPr="00494073">
                    <w:rPr>
                      <w:rFonts w:ascii="Arial" w:hAnsi="Arial"/>
                      <w:color w:val="auto"/>
                      <w:sz w:val="21"/>
                    </w:rPr>
                    <w:t>une séance d</w:t>
                  </w:r>
                  <w:r w:rsidR="00494073" w:rsidRPr="00494073">
                    <w:rPr>
                      <w:rFonts w:ascii="Arial" w:hAnsi="Arial"/>
                      <w:color w:val="auto"/>
                      <w:sz w:val="21"/>
                    </w:rPr>
                    <w:t>’</w:t>
                  </w:r>
                  <w:r w:rsidRPr="00494073">
                    <w:rPr>
                      <w:rFonts w:ascii="Arial" w:hAnsi="Arial"/>
                      <w:color w:val="auto"/>
                      <w:sz w:val="21"/>
                    </w:rPr>
                    <w:t>orientation portant notamment sur le code d</w:t>
                  </w:r>
                  <w:r w:rsidR="00494073" w:rsidRPr="00494073">
                    <w:rPr>
                      <w:rFonts w:ascii="Arial" w:hAnsi="Arial"/>
                      <w:color w:val="auto"/>
                      <w:sz w:val="21"/>
                    </w:rPr>
                    <w:t>’</w:t>
                  </w:r>
                  <w:r w:rsidRPr="00494073">
                    <w:rPr>
                      <w:rFonts w:ascii="Arial" w:hAnsi="Arial"/>
                      <w:color w:val="auto"/>
                      <w:sz w:val="21"/>
                    </w:rPr>
                    <w:t>éthique dans les trois mois suivant leur arrivée dans l</w:t>
                  </w:r>
                  <w:r w:rsidR="00494073" w:rsidRPr="00494073">
                    <w:rPr>
                      <w:rFonts w:ascii="Arial" w:hAnsi="Arial"/>
                      <w:color w:val="auto"/>
                      <w:sz w:val="21"/>
                    </w:rPr>
                    <w:t>’</w:t>
                  </w:r>
                  <w:r w:rsidRPr="00494073">
                    <w:rPr>
                      <w:rFonts w:ascii="Arial" w:hAnsi="Arial"/>
                      <w:color w:val="auto"/>
                      <w:sz w:val="21"/>
                    </w:rPr>
                    <w:t>instance.</w:t>
                  </w:r>
                </w:p>
                <w:p w14:paraId="72AECD80" w14:textId="0871C37F" w:rsidR="009F5C79" w:rsidRPr="00494073" w:rsidRDefault="00C0604A" w:rsidP="00C806E8">
                  <w:pPr>
                    <w:pStyle w:val="Body"/>
                    <w:framePr w:hSpace="180" w:wrap="around" w:vAnchor="text" w:hAnchor="margin" w:y="-196"/>
                    <w:numPr>
                      <w:ilvl w:val="0"/>
                      <w:numId w:val="17"/>
                    </w:numPr>
                    <w:tabs>
                      <w:tab w:val="left" w:pos="2840"/>
                    </w:tabs>
                    <w:rPr>
                      <w:rFonts w:ascii="Arial" w:hAnsi="Arial" w:cs="Arial"/>
                      <w:color w:val="auto"/>
                      <w:sz w:val="21"/>
                      <w:szCs w:val="21"/>
                    </w:rPr>
                  </w:pPr>
                  <w:r w:rsidRPr="00494073">
                    <w:rPr>
                      <w:rFonts w:ascii="Arial" w:hAnsi="Arial"/>
                      <w:color w:val="auto"/>
                      <w:sz w:val="21"/>
                    </w:rPr>
                    <w:t xml:space="preserve"> Les documents relatifs à la gouvernance de l</w:t>
                  </w:r>
                  <w:r w:rsidR="00494073" w:rsidRPr="00494073">
                    <w:rPr>
                      <w:rFonts w:ascii="Arial" w:hAnsi="Arial"/>
                      <w:color w:val="auto"/>
                      <w:sz w:val="21"/>
                    </w:rPr>
                    <w:t>’</w:t>
                  </w:r>
                  <w:r w:rsidRPr="00494073">
                    <w:rPr>
                      <w:rFonts w:ascii="Arial" w:hAnsi="Arial"/>
                      <w:color w:val="auto"/>
                      <w:sz w:val="21"/>
                    </w:rPr>
                    <w:t>ICN sont réexaminés au moins tous les deux ans, y compris en ce qui concerne le positionnement.</w:t>
                  </w:r>
                </w:p>
                <w:p w14:paraId="6DCCF88A" w14:textId="08826425" w:rsidR="00785D0B" w:rsidRPr="00494073" w:rsidRDefault="00C0604A" w:rsidP="00C806E8">
                  <w:pPr>
                    <w:pStyle w:val="Body"/>
                    <w:framePr w:hSpace="180" w:wrap="around" w:vAnchor="text" w:hAnchor="margin" w:y="-196"/>
                    <w:numPr>
                      <w:ilvl w:val="0"/>
                      <w:numId w:val="17"/>
                    </w:numPr>
                    <w:tabs>
                      <w:tab w:val="left" w:pos="2840"/>
                    </w:tabs>
                    <w:rPr>
                      <w:rFonts w:ascii="Arial" w:hAnsi="Arial" w:cs="Arial"/>
                      <w:color w:val="auto"/>
                      <w:sz w:val="21"/>
                      <w:szCs w:val="21"/>
                    </w:rPr>
                  </w:pPr>
                  <w:r w:rsidRPr="00494073">
                    <w:rPr>
                      <w:rFonts w:ascii="Arial" w:hAnsi="Arial"/>
                      <w:color w:val="auto"/>
                      <w:sz w:val="21"/>
                    </w:rPr>
                    <w:t xml:space="preserve"> Les données sur les programmes sont disponibles à temps pour le suivi stratégique et les demandes de financement.</w:t>
                  </w:r>
                </w:p>
              </w:tc>
            </w:tr>
            <w:tr w:rsidR="003A3C1D" w:rsidRPr="00494073" w14:paraId="0348BC8D" w14:textId="77777777" w:rsidTr="3E5BF6E3">
              <w:tc>
                <w:tcPr>
                  <w:tcW w:w="2462" w:type="dxa"/>
                </w:tcPr>
                <w:p w14:paraId="5F8E41CE" w14:textId="0E82FFA5" w:rsidR="003A3C1D" w:rsidRPr="00494073" w:rsidRDefault="0079475D" w:rsidP="00C806E8">
                  <w:pPr>
                    <w:pStyle w:val="Body"/>
                    <w:framePr w:hSpace="180" w:wrap="around" w:vAnchor="text" w:hAnchor="margin" w:y="-196"/>
                    <w:numPr>
                      <w:ilvl w:val="0"/>
                      <w:numId w:val="9"/>
                    </w:numPr>
                    <w:rPr>
                      <w:rFonts w:ascii="Arial" w:hAnsi="Arial" w:cs="Arial"/>
                      <w:color w:val="auto"/>
                      <w:sz w:val="21"/>
                      <w:szCs w:val="21"/>
                    </w:rPr>
                  </w:pPr>
                  <w:r w:rsidRPr="00494073">
                    <w:rPr>
                      <w:rFonts w:ascii="Arial" w:hAnsi="Arial"/>
                      <w:color w:val="auto"/>
                      <w:sz w:val="21"/>
                    </w:rPr>
                    <w:t xml:space="preserve">Suivi stratégique </w:t>
                  </w:r>
                  <w:r w:rsidR="00494073" w:rsidRPr="00494073">
                    <w:rPr>
                      <w:rFonts w:ascii="Arial" w:hAnsi="Arial"/>
                      <w:color w:val="auto"/>
                      <w:sz w:val="21"/>
                    </w:rPr>
                    <w:t>−</w:t>
                  </w:r>
                  <w:r w:rsidRPr="00494073">
                    <w:rPr>
                      <w:rFonts w:ascii="Arial" w:hAnsi="Arial"/>
                      <w:color w:val="auto"/>
                      <w:sz w:val="21"/>
                    </w:rPr>
                    <w:t xml:space="preserve"> Améliorer l</w:t>
                  </w:r>
                  <w:r w:rsidR="00494073" w:rsidRPr="00494073">
                    <w:rPr>
                      <w:rFonts w:ascii="Arial" w:hAnsi="Arial"/>
                      <w:color w:val="auto"/>
                      <w:sz w:val="21"/>
                    </w:rPr>
                    <w:t>’</w:t>
                  </w:r>
                  <w:r w:rsidRPr="00494073">
                    <w:rPr>
                      <w:rFonts w:ascii="Arial" w:hAnsi="Arial"/>
                      <w:color w:val="auto"/>
                      <w:sz w:val="21"/>
                    </w:rPr>
                    <w:t>efficience des procédures de suivi stratégique conformément aux processus du Fonds mondial</w:t>
                  </w:r>
                </w:p>
              </w:tc>
              <w:tc>
                <w:tcPr>
                  <w:tcW w:w="4770" w:type="dxa"/>
                </w:tcPr>
                <w:p w14:paraId="66230CEC" w14:textId="6E60895B" w:rsidR="003A3C1D" w:rsidRPr="00494073" w:rsidRDefault="00C0604A" w:rsidP="00C806E8">
                  <w:pPr>
                    <w:pStyle w:val="Body"/>
                    <w:framePr w:hSpace="180" w:wrap="around" w:vAnchor="text" w:hAnchor="margin" w:y="-196"/>
                    <w:numPr>
                      <w:ilvl w:val="0"/>
                      <w:numId w:val="18"/>
                    </w:numPr>
                    <w:rPr>
                      <w:rFonts w:ascii="Arial" w:hAnsi="Arial" w:cs="Arial"/>
                      <w:color w:val="auto"/>
                      <w:sz w:val="21"/>
                      <w:szCs w:val="21"/>
                    </w:rPr>
                  </w:pPr>
                  <w:r w:rsidRPr="00494073">
                    <w:rPr>
                      <w:rFonts w:ascii="Arial" w:hAnsi="Arial"/>
                      <w:color w:val="auto"/>
                      <w:sz w:val="21"/>
                    </w:rPr>
                    <w:t xml:space="preserve"> Des rapports de qualité communiqués dans les délais aux acteurs clés.</w:t>
                  </w:r>
                </w:p>
                <w:p w14:paraId="11CCE866" w14:textId="0EB3F62A" w:rsidR="00785D0B" w:rsidRPr="00494073" w:rsidRDefault="00311D02" w:rsidP="00C806E8">
                  <w:pPr>
                    <w:pStyle w:val="Body"/>
                    <w:framePr w:hSpace="180" w:wrap="around" w:vAnchor="text" w:hAnchor="margin" w:y="-196"/>
                    <w:numPr>
                      <w:ilvl w:val="0"/>
                      <w:numId w:val="18"/>
                    </w:numPr>
                    <w:rPr>
                      <w:rFonts w:ascii="Arial" w:hAnsi="Arial" w:cs="Arial"/>
                      <w:color w:val="auto"/>
                      <w:sz w:val="21"/>
                      <w:szCs w:val="21"/>
                    </w:rPr>
                  </w:pPr>
                  <w:r w:rsidRPr="00494073">
                    <w:rPr>
                      <w:rFonts w:ascii="Arial" w:hAnsi="Arial"/>
                      <w:color w:val="auto"/>
                      <w:sz w:val="21"/>
                    </w:rPr>
                    <w:t xml:space="preserve"> Une absorption du budget de financement de l</w:t>
                  </w:r>
                  <w:r w:rsidR="00494073" w:rsidRPr="00494073">
                    <w:rPr>
                      <w:rFonts w:ascii="Arial" w:hAnsi="Arial"/>
                      <w:color w:val="auto"/>
                      <w:sz w:val="21"/>
                    </w:rPr>
                    <w:t>’</w:t>
                  </w:r>
                  <w:r w:rsidRPr="00494073">
                    <w:rPr>
                      <w:rFonts w:ascii="Arial" w:hAnsi="Arial"/>
                      <w:color w:val="auto"/>
                      <w:sz w:val="21"/>
                    </w:rPr>
                    <w:t>ICN à 95% sur le cycle de financement de trois ans.</w:t>
                  </w:r>
                </w:p>
                <w:p w14:paraId="6F7F5765" w14:textId="605E02D2" w:rsidR="00954199" w:rsidRPr="00494073" w:rsidRDefault="004B7C8C" w:rsidP="00C806E8">
                  <w:pPr>
                    <w:pStyle w:val="Body"/>
                    <w:framePr w:hSpace="180" w:wrap="around" w:vAnchor="text" w:hAnchor="margin" w:y="-196"/>
                    <w:numPr>
                      <w:ilvl w:val="0"/>
                      <w:numId w:val="18"/>
                    </w:numPr>
                    <w:rPr>
                      <w:rFonts w:ascii="Arial" w:hAnsi="Arial" w:cs="Arial"/>
                      <w:color w:val="auto"/>
                      <w:sz w:val="21"/>
                      <w:szCs w:val="21"/>
                    </w:rPr>
                  </w:pPr>
                  <w:r w:rsidRPr="00494073">
                    <w:rPr>
                      <w:rFonts w:ascii="Arial" w:hAnsi="Arial"/>
                      <w:color w:val="auto"/>
                      <w:sz w:val="21"/>
                    </w:rPr>
                    <w:t xml:space="preserve"> Une activité « Connaître sa subvention » supervisée une fois par an. </w:t>
                  </w:r>
                </w:p>
              </w:tc>
            </w:tr>
            <w:tr w:rsidR="003A3C1D" w:rsidRPr="00494073" w14:paraId="37AF0D7F" w14:textId="77777777" w:rsidTr="3E5BF6E3">
              <w:tc>
                <w:tcPr>
                  <w:tcW w:w="2462" w:type="dxa"/>
                </w:tcPr>
                <w:p w14:paraId="2D9BB651" w14:textId="620C2A06" w:rsidR="003A3C1D" w:rsidRPr="00494073" w:rsidRDefault="0079475D" w:rsidP="00C806E8">
                  <w:pPr>
                    <w:pStyle w:val="Body"/>
                    <w:framePr w:hSpace="180" w:wrap="around" w:vAnchor="text" w:hAnchor="margin" w:y="-196"/>
                    <w:numPr>
                      <w:ilvl w:val="0"/>
                      <w:numId w:val="9"/>
                    </w:numPr>
                    <w:rPr>
                      <w:rFonts w:ascii="Arial" w:hAnsi="Arial" w:cs="Arial"/>
                      <w:color w:val="auto"/>
                      <w:sz w:val="21"/>
                      <w:szCs w:val="21"/>
                    </w:rPr>
                  </w:pPr>
                  <w:r w:rsidRPr="00494073">
                    <w:rPr>
                      <w:rFonts w:ascii="Arial" w:hAnsi="Arial"/>
                      <w:color w:val="auto"/>
                      <w:sz w:val="21"/>
                    </w:rPr>
                    <w:t xml:space="preserve">Positionnement </w:t>
                  </w:r>
                  <w:r w:rsidR="00494073" w:rsidRPr="00494073">
                    <w:rPr>
                      <w:rFonts w:ascii="Arial" w:hAnsi="Arial"/>
                      <w:color w:val="auto"/>
                      <w:sz w:val="21"/>
                    </w:rPr>
                    <w:t>−</w:t>
                  </w:r>
                  <w:r w:rsidRPr="00494073">
                    <w:rPr>
                      <w:rFonts w:ascii="Arial" w:hAnsi="Arial"/>
                      <w:color w:val="auto"/>
                      <w:sz w:val="21"/>
                    </w:rPr>
                    <w:t xml:space="preserve"> Faciliter les discussions politiques et intensifier les efforts visant à pérenniser les programmes</w:t>
                  </w:r>
                </w:p>
              </w:tc>
              <w:tc>
                <w:tcPr>
                  <w:tcW w:w="4770" w:type="dxa"/>
                </w:tcPr>
                <w:p w14:paraId="208C42C6" w14:textId="341DB070" w:rsidR="003A3C1D" w:rsidRPr="00494073" w:rsidRDefault="0059191E" w:rsidP="00C806E8">
                  <w:pPr>
                    <w:pStyle w:val="Body"/>
                    <w:framePr w:hSpace="180" w:wrap="around" w:vAnchor="text" w:hAnchor="margin" w:y="-196"/>
                    <w:numPr>
                      <w:ilvl w:val="0"/>
                      <w:numId w:val="10"/>
                    </w:numPr>
                    <w:rPr>
                      <w:rFonts w:ascii="Arial" w:hAnsi="Arial" w:cs="Arial"/>
                      <w:color w:val="auto"/>
                      <w:sz w:val="21"/>
                      <w:szCs w:val="21"/>
                    </w:rPr>
                  </w:pPr>
                  <w:r w:rsidRPr="00494073">
                    <w:rPr>
                      <w:rFonts w:ascii="Arial" w:hAnsi="Arial"/>
                      <w:color w:val="auto"/>
                      <w:sz w:val="21"/>
                    </w:rPr>
                    <w:t xml:space="preserve"> Participer chaque année à deux consultations des parties prenantes. Les consultations devront réunir les parties prenantes sur le thème de la coordination et de l</w:t>
                  </w:r>
                  <w:r w:rsidR="00494073" w:rsidRPr="00494073">
                    <w:rPr>
                      <w:rFonts w:ascii="Arial" w:hAnsi="Arial"/>
                      <w:color w:val="auto"/>
                      <w:sz w:val="21"/>
                    </w:rPr>
                    <w:t>’</w:t>
                  </w:r>
                  <w:r w:rsidRPr="00494073">
                    <w:rPr>
                      <w:rFonts w:ascii="Arial" w:hAnsi="Arial"/>
                      <w:color w:val="auto"/>
                      <w:sz w:val="21"/>
                    </w:rPr>
                    <w:t>harmonisation des plateformes et inclure la société civile.</w:t>
                  </w:r>
                </w:p>
                <w:p w14:paraId="3D0BB51C" w14:textId="7D814121" w:rsidR="008528F1" w:rsidRPr="00494073" w:rsidRDefault="0059191E" w:rsidP="00C806E8">
                  <w:pPr>
                    <w:pStyle w:val="Body"/>
                    <w:framePr w:hSpace="180" w:wrap="around" w:vAnchor="text" w:hAnchor="margin" w:y="-196"/>
                    <w:numPr>
                      <w:ilvl w:val="0"/>
                      <w:numId w:val="10"/>
                    </w:numPr>
                    <w:rPr>
                      <w:rFonts w:ascii="Arial" w:hAnsi="Arial" w:cs="Arial"/>
                      <w:color w:val="auto"/>
                      <w:sz w:val="21"/>
                      <w:szCs w:val="21"/>
                    </w:rPr>
                  </w:pPr>
                  <w:r w:rsidRPr="00494073">
                    <w:rPr>
                      <w:rFonts w:ascii="Arial" w:hAnsi="Arial"/>
                      <w:color w:val="auto"/>
                      <w:sz w:val="21"/>
                    </w:rPr>
                    <w:t xml:space="preserve"> Une concertation annuelle documentée avec un haut représentant du gouvernement non membre de l</w:t>
                  </w:r>
                  <w:r w:rsidR="00494073" w:rsidRPr="00494073">
                    <w:rPr>
                      <w:rFonts w:ascii="Arial" w:hAnsi="Arial"/>
                      <w:color w:val="auto"/>
                      <w:sz w:val="21"/>
                    </w:rPr>
                    <w:t>’</w:t>
                  </w:r>
                  <w:r w:rsidRPr="00494073">
                    <w:rPr>
                      <w:rFonts w:ascii="Arial" w:hAnsi="Arial"/>
                      <w:color w:val="auto"/>
                      <w:sz w:val="21"/>
                    </w:rPr>
                    <w:t>ICN.</w:t>
                  </w:r>
                </w:p>
                <w:p w14:paraId="71F6D8D6" w14:textId="73A29B8C" w:rsidR="00712AA8" w:rsidRPr="00494073" w:rsidRDefault="0059191E" w:rsidP="00C806E8">
                  <w:pPr>
                    <w:pStyle w:val="Body"/>
                    <w:framePr w:hSpace="180" w:wrap="around" w:vAnchor="text" w:hAnchor="margin" w:y="-196"/>
                    <w:numPr>
                      <w:ilvl w:val="0"/>
                      <w:numId w:val="10"/>
                    </w:numPr>
                    <w:rPr>
                      <w:rFonts w:ascii="Arial" w:hAnsi="Arial" w:cs="Arial"/>
                      <w:color w:val="auto"/>
                      <w:sz w:val="21"/>
                      <w:szCs w:val="21"/>
                    </w:rPr>
                  </w:pPr>
                  <w:r w:rsidRPr="00494073">
                    <w:rPr>
                      <w:rFonts w:ascii="Arial" w:hAnsi="Arial"/>
                      <w:color w:val="auto"/>
                      <w:sz w:val="21"/>
                    </w:rPr>
                    <w:t xml:space="preserve"> Consolider la pérennité </w:t>
                  </w:r>
                  <w:r w:rsidR="00494073" w:rsidRPr="00494073">
                    <w:rPr>
                      <w:rFonts w:ascii="Arial" w:hAnsi="Arial"/>
                      <w:color w:val="auto"/>
                      <w:sz w:val="21"/>
                    </w:rPr>
                    <w:t>−</w:t>
                  </w:r>
                  <w:r w:rsidRPr="00494073">
                    <w:rPr>
                      <w:rFonts w:ascii="Arial" w:hAnsi="Arial"/>
                      <w:color w:val="auto"/>
                      <w:sz w:val="21"/>
                    </w:rPr>
                    <w:t xml:space="preserve"> Veiller à inscrire à l</w:t>
                  </w:r>
                  <w:r w:rsidR="00494073" w:rsidRPr="00494073">
                    <w:rPr>
                      <w:rFonts w:ascii="Arial" w:hAnsi="Arial"/>
                      <w:color w:val="auto"/>
                      <w:sz w:val="21"/>
                    </w:rPr>
                    <w:t>’</w:t>
                  </w:r>
                  <w:r w:rsidRPr="00494073">
                    <w:rPr>
                      <w:rFonts w:ascii="Arial" w:hAnsi="Arial"/>
                      <w:color w:val="auto"/>
                      <w:sz w:val="21"/>
                    </w:rPr>
                    <w:t>ordre du jour des réunions de l</w:t>
                  </w:r>
                  <w:r w:rsidR="00494073" w:rsidRPr="00494073">
                    <w:rPr>
                      <w:rFonts w:ascii="Arial" w:hAnsi="Arial"/>
                      <w:color w:val="auto"/>
                      <w:sz w:val="21"/>
                    </w:rPr>
                    <w:t>’</w:t>
                  </w:r>
                  <w:r w:rsidRPr="00494073">
                    <w:rPr>
                      <w:rFonts w:ascii="Arial" w:hAnsi="Arial"/>
                      <w:color w:val="auto"/>
                      <w:sz w:val="21"/>
                    </w:rPr>
                    <w:t xml:space="preserve">ICN les questions relatives à la consolidation de la pérennité des programmes et </w:t>
                  </w:r>
                  <w:r w:rsidR="00B14124">
                    <w:rPr>
                      <w:rFonts w:ascii="Arial" w:hAnsi="Arial"/>
                      <w:color w:val="auto"/>
                      <w:sz w:val="21"/>
                    </w:rPr>
                    <w:t>à</w:t>
                  </w:r>
                  <w:r w:rsidRPr="00494073">
                    <w:rPr>
                      <w:rFonts w:ascii="Arial" w:hAnsi="Arial"/>
                      <w:color w:val="auto"/>
                      <w:sz w:val="21"/>
                    </w:rPr>
                    <w:t xml:space="preserve"> l</w:t>
                  </w:r>
                  <w:r w:rsidR="00494073" w:rsidRPr="00494073">
                    <w:rPr>
                      <w:rFonts w:ascii="Arial" w:hAnsi="Arial"/>
                      <w:color w:val="auto"/>
                      <w:sz w:val="21"/>
                    </w:rPr>
                    <w:t>’</w:t>
                  </w:r>
                  <w:r w:rsidRPr="00494073">
                    <w:rPr>
                      <w:rFonts w:ascii="Arial" w:hAnsi="Arial"/>
                      <w:color w:val="auto"/>
                      <w:sz w:val="21"/>
                    </w:rPr>
                    <w:t>état de préparation à la transition ; organiser tous les six mois des réunions d</w:t>
                  </w:r>
                  <w:r w:rsidR="00494073" w:rsidRPr="00494073">
                    <w:rPr>
                      <w:rFonts w:ascii="Arial" w:hAnsi="Arial"/>
                      <w:color w:val="auto"/>
                      <w:sz w:val="21"/>
                    </w:rPr>
                    <w:t>’</w:t>
                  </w:r>
                  <w:r w:rsidRPr="00494073">
                    <w:rPr>
                      <w:rFonts w:ascii="Arial" w:hAnsi="Arial"/>
                      <w:color w:val="auto"/>
                      <w:sz w:val="21"/>
                    </w:rPr>
                    <w:t>information sur les engagements de l</w:t>
                  </w:r>
                  <w:r w:rsidR="00494073" w:rsidRPr="00494073">
                    <w:rPr>
                      <w:rFonts w:ascii="Arial" w:hAnsi="Arial"/>
                      <w:color w:val="auto"/>
                      <w:sz w:val="21"/>
                    </w:rPr>
                    <w:t>’</w:t>
                  </w:r>
                  <w:r w:rsidRPr="00494073">
                    <w:rPr>
                      <w:rFonts w:ascii="Arial" w:hAnsi="Arial"/>
                      <w:color w:val="auto"/>
                      <w:sz w:val="21"/>
                    </w:rPr>
                    <w:t>ICN en matière de cofinancement.</w:t>
                  </w:r>
                </w:p>
                <w:p w14:paraId="49AE1D83" w14:textId="282FACF1" w:rsidR="007F48EF" w:rsidRPr="00494073" w:rsidRDefault="0059191E" w:rsidP="00C806E8">
                  <w:pPr>
                    <w:pStyle w:val="Body"/>
                    <w:framePr w:hSpace="180" w:wrap="around" w:vAnchor="text" w:hAnchor="margin" w:y="-196"/>
                    <w:numPr>
                      <w:ilvl w:val="0"/>
                      <w:numId w:val="10"/>
                    </w:numPr>
                    <w:rPr>
                      <w:rFonts w:ascii="Arial" w:hAnsi="Arial" w:cs="Arial"/>
                      <w:color w:val="auto"/>
                      <w:sz w:val="21"/>
                      <w:szCs w:val="21"/>
                    </w:rPr>
                  </w:pPr>
                  <w:r w:rsidRPr="00494073">
                    <w:rPr>
                      <w:rFonts w:ascii="Arial" w:hAnsi="Arial"/>
                      <w:color w:val="auto"/>
                      <w:sz w:val="21"/>
                    </w:rPr>
                    <w:t xml:space="preserve"> S</w:t>
                  </w:r>
                  <w:r w:rsidR="00494073" w:rsidRPr="00494073">
                    <w:rPr>
                      <w:rFonts w:ascii="Arial" w:hAnsi="Arial"/>
                      <w:color w:val="auto"/>
                      <w:sz w:val="21"/>
                    </w:rPr>
                    <w:t>’</w:t>
                  </w:r>
                  <w:r w:rsidRPr="00494073">
                    <w:rPr>
                      <w:rFonts w:ascii="Arial" w:hAnsi="Arial"/>
                      <w:color w:val="auto"/>
                      <w:sz w:val="21"/>
                    </w:rPr>
                    <w:t>il y a lieu (en particulier dans les portefeuilles qui se préparent à s</w:t>
                  </w:r>
                  <w:r w:rsidR="00494073" w:rsidRPr="00494073">
                    <w:rPr>
                      <w:rFonts w:ascii="Arial" w:hAnsi="Arial"/>
                      <w:color w:val="auto"/>
                      <w:sz w:val="21"/>
                    </w:rPr>
                    <w:t>’</w:t>
                  </w:r>
                  <w:r w:rsidRPr="00494073">
                    <w:rPr>
                      <w:rFonts w:ascii="Arial" w:hAnsi="Arial"/>
                      <w:color w:val="auto"/>
                      <w:sz w:val="21"/>
                    </w:rPr>
                    <w:t>affranchir des financements du Fonds mondial), veiller à ce qu</w:t>
                  </w:r>
                  <w:r w:rsidR="00494073" w:rsidRPr="00494073">
                    <w:rPr>
                      <w:rFonts w:ascii="Arial" w:hAnsi="Arial"/>
                      <w:color w:val="auto"/>
                      <w:sz w:val="21"/>
                    </w:rPr>
                    <w:t>’</w:t>
                  </w:r>
                  <w:r w:rsidRPr="00494073">
                    <w:rPr>
                      <w:rFonts w:ascii="Arial" w:hAnsi="Arial"/>
                      <w:color w:val="auto"/>
                      <w:sz w:val="21"/>
                    </w:rPr>
                    <w:t>un point sur la mise en œuvre des plans de transition soit inscrit à l</w:t>
                  </w:r>
                  <w:r w:rsidR="00494073" w:rsidRPr="00494073">
                    <w:rPr>
                      <w:rFonts w:ascii="Arial" w:hAnsi="Arial"/>
                      <w:color w:val="auto"/>
                      <w:sz w:val="21"/>
                    </w:rPr>
                    <w:t>’</w:t>
                  </w:r>
                  <w:r w:rsidRPr="00494073">
                    <w:rPr>
                      <w:rFonts w:ascii="Arial" w:hAnsi="Arial"/>
                      <w:color w:val="auto"/>
                      <w:sz w:val="21"/>
                    </w:rPr>
                    <w:t>ordre du jour des réunions de l</w:t>
                  </w:r>
                  <w:r w:rsidR="00494073" w:rsidRPr="00494073">
                    <w:rPr>
                      <w:rFonts w:ascii="Arial" w:hAnsi="Arial"/>
                      <w:color w:val="auto"/>
                      <w:sz w:val="21"/>
                    </w:rPr>
                    <w:t>’</w:t>
                  </w:r>
                  <w:r w:rsidRPr="00494073">
                    <w:rPr>
                      <w:rFonts w:ascii="Arial" w:hAnsi="Arial"/>
                      <w:color w:val="auto"/>
                      <w:sz w:val="21"/>
                    </w:rPr>
                    <w:t>ICN.</w:t>
                  </w:r>
                </w:p>
              </w:tc>
            </w:tr>
            <w:tr w:rsidR="0079475D" w:rsidRPr="00494073" w14:paraId="1E11B0E6" w14:textId="77777777" w:rsidTr="00310839">
              <w:trPr>
                <w:trHeight w:val="1822"/>
              </w:trPr>
              <w:tc>
                <w:tcPr>
                  <w:tcW w:w="2462" w:type="dxa"/>
                </w:tcPr>
                <w:p w14:paraId="05FE79DC" w14:textId="7BAAC7B0" w:rsidR="0079475D" w:rsidRPr="00494073" w:rsidRDefault="006A0E9A" w:rsidP="00C806E8">
                  <w:pPr>
                    <w:pStyle w:val="Body"/>
                    <w:framePr w:hSpace="180" w:wrap="around" w:vAnchor="text" w:hAnchor="margin" w:y="-196"/>
                    <w:numPr>
                      <w:ilvl w:val="0"/>
                      <w:numId w:val="9"/>
                    </w:numPr>
                    <w:rPr>
                      <w:rFonts w:ascii="Arial" w:hAnsi="Arial" w:cs="Arial"/>
                      <w:color w:val="auto"/>
                      <w:sz w:val="21"/>
                      <w:szCs w:val="21"/>
                    </w:rPr>
                  </w:pPr>
                  <w:r w:rsidRPr="00494073">
                    <w:rPr>
                      <w:rFonts w:ascii="Arial" w:hAnsi="Arial"/>
                      <w:color w:val="auto"/>
                      <w:sz w:val="21"/>
                    </w:rPr>
                    <w:t>Participation </w:t>
                  </w:r>
                  <w:r w:rsidR="00494073" w:rsidRPr="00494073">
                    <w:rPr>
                      <w:rFonts w:ascii="Arial" w:hAnsi="Arial"/>
                      <w:color w:val="auto"/>
                      <w:sz w:val="21"/>
                    </w:rPr>
                    <w:t>−</w:t>
                  </w:r>
                  <w:r w:rsidRPr="00494073">
                    <w:rPr>
                      <w:rFonts w:ascii="Arial" w:hAnsi="Arial"/>
                      <w:color w:val="auto"/>
                      <w:sz w:val="21"/>
                    </w:rPr>
                    <w:t xml:space="preserve"> Favoriser une participation active, significative et inclusive des acteurs clés</w:t>
                  </w:r>
                </w:p>
              </w:tc>
              <w:tc>
                <w:tcPr>
                  <w:tcW w:w="4770" w:type="dxa"/>
                </w:tcPr>
                <w:p w14:paraId="0E95A618" w14:textId="44712D91" w:rsidR="0079475D" w:rsidRPr="00494073" w:rsidRDefault="00E46EB8" w:rsidP="00C806E8">
                  <w:pPr>
                    <w:pStyle w:val="Body"/>
                    <w:framePr w:hSpace="180" w:wrap="around" w:vAnchor="text" w:hAnchor="margin" w:y="-196"/>
                    <w:numPr>
                      <w:ilvl w:val="0"/>
                      <w:numId w:val="20"/>
                    </w:numPr>
                    <w:rPr>
                      <w:rFonts w:ascii="Arial" w:hAnsi="Arial" w:cs="Arial"/>
                      <w:color w:val="auto"/>
                      <w:sz w:val="21"/>
                      <w:szCs w:val="21"/>
                    </w:rPr>
                  </w:pPr>
                  <w:r w:rsidRPr="00494073">
                    <w:rPr>
                      <w:rFonts w:ascii="Arial" w:hAnsi="Arial"/>
                      <w:color w:val="auto"/>
                      <w:sz w:val="21"/>
                    </w:rPr>
                    <w:t xml:space="preserve"> Évaluation annuelle des performances comprenant un retour d</w:t>
                  </w:r>
                  <w:r w:rsidR="00494073" w:rsidRPr="00494073">
                    <w:rPr>
                      <w:rFonts w:ascii="Arial" w:hAnsi="Arial"/>
                      <w:color w:val="auto"/>
                      <w:sz w:val="21"/>
                    </w:rPr>
                    <w:t>’</w:t>
                  </w:r>
                  <w:r w:rsidRPr="00494073">
                    <w:rPr>
                      <w:rFonts w:ascii="Arial" w:hAnsi="Arial"/>
                      <w:color w:val="auto"/>
                      <w:sz w:val="21"/>
                    </w:rPr>
                    <w:t>information des membres de l</w:t>
                  </w:r>
                  <w:r w:rsidR="00494073" w:rsidRPr="00494073">
                    <w:rPr>
                      <w:rFonts w:ascii="Arial" w:hAnsi="Arial"/>
                      <w:color w:val="auto"/>
                      <w:sz w:val="21"/>
                    </w:rPr>
                    <w:t>’</w:t>
                  </w:r>
                  <w:r w:rsidRPr="00494073">
                    <w:rPr>
                      <w:rFonts w:ascii="Arial" w:hAnsi="Arial"/>
                      <w:color w:val="auto"/>
                      <w:sz w:val="21"/>
                    </w:rPr>
                    <w:t>ICN.</w:t>
                  </w:r>
                </w:p>
              </w:tc>
            </w:tr>
          </w:tbl>
          <w:p w14:paraId="4DCFA7FA" w14:textId="69EDF298" w:rsidR="009F5D5B" w:rsidRPr="00494073" w:rsidRDefault="009F5D5B" w:rsidP="007E17D0">
            <w:pPr>
              <w:pStyle w:val="Body"/>
              <w:ind w:left="161"/>
              <w:rPr>
                <w:rFonts w:ascii="Arial" w:hAnsi="Arial" w:cs="Arial"/>
                <w:color w:val="auto"/>
                <w:sz w:val="21"/>
                <w:szCs w:val="21"/>
              </w:rPr>
            </w:pPr>
          </w:p>
        </w:tc>
      </w:tr>
      <w:tr w:rsidR="005E3BAC" w:rsidRPr="00494073" w14:paraId="1BBC6A10" w14:textId="77777777" w:rsidTr="007E17D0">
        <w:trPr>
          <w:trHeight w:val="227"/>
        </w:trPr>
        <w:tc>
          <w:tcPr>
            <w:tcW w:w="2389" w:type="dxa"/>
            <w:tcBorders>
              <w:top w:val="single" w:sz="4" w:space="0" w:color="auto"/>
              <w:bottom w:val="single" w:sz="4" w:space="0" w:color="auto"/>
            </w:tcBorders>
            <w:shd w:val="clear" w:color="auto" w:fill="auto"/>
          </w:tcPr>
          <w:p w14:paraId="5835FE49" w14:textId="0CBB54F0" w:rsidR="005E3BAC" w:rsidRPr="00494073" w:rsidRDefault="00E340C5" w:rsidP="007E17D0">
            <w:pPr>
              <w:pStyle w:val="BodyBold"/>
              <w:rPr>
                <w:rFonts w:ascii="Arial" w:hAnsi="Arial" w:cs="Arial"/>
                <w:color w:val="auto"/>
                <w:sz w:val="21"/>
                <w:szCs w:val="21"/>
              </w:rPr>
            </w:pPr>
            <w:r>
              <w:rPr>
                <w:rFonts w:ascii="Arial" w:hAnsi="Arial"/>
                <w:color w:val="auto"/>
                <w:sz w:val="21"/>
              </w:rPr>
              <w:lastRenderedPageBreak/>
              <w:t>Rapports</w:t>
            </w:r>
            <w:r w:rsidR="005E3BAC" w:rsidRPr="00494073">
              <w:rPr>
                <w:rFonts w:ascii="Arial" w:hAnsi="Arial"/>
                <w:color w:val="auto"/>
                <w:sz w:val="21"/>
              </w:rPr>
              <w:t xml:space="preserve"> hiérarchique</w:t>
            </w:r>
            <w:r>
              <w:rPr>
                <w:rFonts w:ascii="Arial" w:hAnsi="Arial"/>
                <w:color w:val="auto"/>
                <w:sz w:val="21"/>
              </w:rPr>
              <w:t>s</w:t>
            </w:r>
          </w:p>
        </w:tc>
        <w:tc>
          <w:tcPr>
            <w:tcW w:w="7495" w:type="dxa"/>
            <w:tcBorders>
              <w:top w:val="single" w:sz="4" w:space="0" w:color="auto"/>
              <w:bottom w:val="single" w:sz="4" w:space="0" w:color="auto"/>
            </w:tcBorders>
            <w:shd w:val="clear" w:color="auto" w:fill="auto"/>
          </w:tcPr>
          <w:p w14:paraId="2A6910F6" w14:textId="701C4C67" w:rsidR="005E3BAC" w:rsidRPr="00494073" w:rsidRDefault="00CC324C" w:rsidP="007E17D0">
            <w:pPr>
              <w:pStyle w:val="Body"/>
              <w:rPr>
                <w:rFonts w:ascii="Arial" w:hAnsi="Arial" w:cs="Arial"/>
                <w:color w:val="auto"/>
                <w:sz w:val="21"/>
                <w:szCs w:val="21"/>
              </w:rPr>
            </w:pPr>
            <w:r w:rsidRPr="00494073">
              <w:rPr>
                <w:rFonts w:ascii="Arial" w:hAnsi="Arial"/>
                <w:color w:val="auto"/>
                <w:sz w:val="21"/>
              </w:rPr>
              <w:t>(2 ou 3 phrases maximum, adaptées à chaque ICN) Dresser la liste des supérieurs hiérarchiques. Décrire les modes de collaboration avec les parties prenantes.</w:t>
            </w:r>
          </w:p>
        </w:tc>
      </w:tr>
      <w:tr w:rsidR="00C80C03" w:rsidRPr="00494073" w14:paraId="52C58A46" w14:textId="77777777" w:rsidTr="007E17D0">
        <w:trPr>
          <w:trHeight w:val="227"/>
        </w:trPr>
        <w:tc>
          <w:tcPr>
            <w:tcW w:w="2389" w:type="dxa"/>
            <w:tcBorders>
              <w:top w:val="single" w:sz="4" w:space="0" w:color="auto"/>
              <w:bottom w:val="single" w:sz="4" w:space="0" w:color="auto"/>
            </w:tcBorders>
            <w:shd w:val="clear" w:color="auto" w:fill="auto"/>
          </w:tcPr>
          <w:p w14:paraId="54394497" w14:textId="77777777" w:rsidR="00C80C03" w:rsidRPr="00494073" w:rsidRDefault="00F138B4" w:rsidP="007E17D0">
            <w:pPr>
              <w:pStyle w:val="BodyBold"/>
              <w:rPr>
                <w:rFonts w:ascii="Arial" w:hAnsi="Arial" w:cs="Arial"/>
                <w:color w:val="auto"/>
                <w:sz w:val="21"/>
                <w:szCs w:val="21"/>
              </w:rPr>
            </w:pPr>
            <w:r w:rsidRPr="00494073">
              <w:rPr>
                <w:rFonts w:ascii="Arial" w:hAnsi="Arial"/>
                <w:color w:val="auto"/>
                <w:sz w:val="21"/>
              </w:rPr>
              <w:t>Profil du candidat ou de la candidate</w:t>
            </w:r>
          </w:p>
          <w:p w14:paraId="60458957" w14:textId="77777777" w:rsidR="00B25DE1" w:rsidRPr="00494073" w:rsidRDefault="00B25DE1" w:rsidP="007E17D0">
            <w:pPr>
              <w:pStyle w:val="BodyBold"/>
              <w:rPr>
                <w:rFonts w:ascii="Arial" w:hAnsi="Arial" w:cs="Arial"/>
                <w:color w:val="auto"/>
                <w:sz w:val="21"/>
                <w:szCs w:val="21"/>
              </w:rPr>
            </w:pPr>
          </w:p>
          <w:p w14:paraId="2CDD5208" w14:textId="34093510" w:rsidR="00B25DE1" w:rsidRPr="00494073" w:rsidRDefault="00B25DE1" w:rsidP="007E17D0">
            <w:pPr>
              <w:pStyle w:val="BodyBold"/>
              <w:rPr>
                <w:rFonts w:ascii="Arial" w:hAnsi="Arial" w:cs="Arial"/>
                <w:color w:val="auto"/>
                <w:sz w:val="21"/>
                <w:szCs w:val="21"/>
              </w:rPr>
            </w:pPr>
          </w:p>
        </w:tc>
        <w:tc>
          <w:tcPr>
            <w:tcW w:w="7495" w:type="dxa"/>
            <w:tcBorders>
              <w:top w:val="single" w:sz="4" w:space="0" w:color="auto"/>
              <w:bottom w:val="single" w:sz="4" w:space="0" w:color="auto"/>
            </w:tcBorders>
            <w:shd w:val="clear" w:color="auto" w:fill="auto"/>
          </w:tcPr>
          <w:p w14:paraId="76552215" w14:textId="6CD430C9" w:rsidR="0002183E" w:rsidRPr="00494073" w:rsidRDefault="00DF2AFC" w:rsidP="007E17D0">
            <w:pPr>
              <w:jc w:val="both"/>
              <w:rPr>
                <w:rFonts w:ascii="Arial" w:eastAsia="Times New Roman" w:hAnsi="Arial" w:cs="Arial"/>
                <w:b/>
                <w:bCs/>
                <w:color w:val="000000"/>
                <w:sz w:val="21"/>
                <w:szCs w:val="21"/>
                <w:u w:val="single"/>
              </w:rPr>
            </w:pPr>
            <w:r w:rsidRPr="00494073">
              <w:rPr>
                <w:rFonts w:ascii="Arial" w:hAnsi="Arial"/>
                <w:b/>
                <w:color w:val="000000"/>
                <w:sz w:val="21"/>
                <w:u w:val="single"/>
              </w:rPr>
              <w:t>A. Qualifications</w:t>
            </w:r>
          </w:p>
          <w:p w14:paraId="3B096ADA" w14:textId="77777777" w:rsidR="0002183E" w:rsidRPr="00494073" w:rsidRDefault="0002183E" w:rsidP="007E17D0">
            <w:pPr>
              <w:jc w:val="both"/>
              <w:rPr>
                <w:rFonts w:ascii="Arial" w:hAnsi="Arial" w:cs="Arial"/>
                <w:bCs/>
                <w:sz w:val="21"/>
                <w:szCs w:val="21"/>
              </w:rPr>
            </w:pPr>
          </w:p>
          <w:p w14:paraId="73550456" w14:textId="77777777" w:rsidR="0002183E" w:rsidRPr="00494073" w:rsidRDefault="0002183E" w:rsidP="007E17D0">
            <w:pPr>
              <w:jc w:val="both"/>
              <w:rPr>
                <w:rFonts w:ascii="Arial" w:hAnsi="Arial" w:cs="Arial"/>
                <w:b/>
                <w:bCs/>
                <w:sz w:val="21"/>
                <w:szCs w:val="21"/>
              </w:rPr>
            </w:pPr>
            <w:r w:rsidRPr="00494073">
              <w:rPr>
                <w:rFonts w:ascii="Arial" w:hAnsi="Arial"/>
                <w:b/>
                <w:sz w:val="21"/>
              </w:rPr>
              <w:t>Requises :</w:t>
            </w:r>
          </w:p>
          <w:p w14:paraId="1F943A99" w14:textId="77777777" w:rsidR="0002183E" w:rsidRPr="00494073" w:rsidRDefault="0002183E" w:rsidP="007E17D0">
            <w:pPr>
              <w:jc w:val="both"/>
              <w:rPr>
                <w:rFonts w:ascii="Arial" w:hAnsi="Arial" w:cs="Arial"/>
                <w:b/>
                <w:bCs/>
                <w:sz w:val="21"/>
                <w:szCs w:val="21"/>
              </w:rPr>
            </w:pPr>
          </w:p>
          <w:p w14:paraId="1498D407" w14:textId="3D28D1CF" w:rsidR="0002183E" w:rsidRPr="00494073" w:rsidRDefault="0002183E" w:rsidP="007E17D0">
            <w:pPr>
              <w:jc w:val="both"/>
              <w:rPr>
                <w:rFonts w:ascii="Arial" w:hAnsi="Arial" w:cs="Arial"/>
                <w:bCs/>
                <w:sz w:val="21"/>
                <w:szCs w:val="21"/>
              </w:rPr>
            </w:pPr>
            <w:r w:rsidRPr="00494073">
              <w:rPr>
                <w:rFonts w:ascii="Arial" w:hAnsi="Arial"/>
                <w:sz w:val="21"/>
              </w:rPr>
              <w:t>Diplôme d</w:t>
            </w:r>
            <w:r w:rsidR="00494073" w:rsidRPr="00494073">
              <w:rPr>
                <w:rFonts w:ascii="Arial" w:hAnsi="Arial"/>
                <w:sz w:val="21"/>
              </w:rPr>
              <w:t>’</w:t>
            </w:r>
            <w:r w:rsidRPr="00494073">
              <w:rPr>
                <w:rFonts w:ascii="Arial" w:hAnsi="Arial"/>
                <w:sz w:val="21"/>
              </w:rPr>
              <w:t xml:space="preserve">études supérieures en santé publique, finance, administration publique ou administration des entreprises, ou dans un domaine </w:t>
            </w:r>
            <w:r w:rsidR="00E340C5">
              <w:rPr>
                <w:rFonts w:ascii="Arial" w:hAnsi="Arial"/>
                <w:sz w:val="21"/>
              </w:rPr>
              <w:t>connexe</w:t>
            </w:r>
            <w:r w:rsidRPr="00494073">
              <w:rPr>
                <w:rFonts w:ascii="Arial" w:hAnsi="Arial"/>
                <w:sz w:val="21"/>
              </w:rPr>
              <w:t>.</w:t>
            </w:r>
          </w:p>
          <w:p w14:paraId="73E2D64F" w14:textId="77777777" w:rsidR="00B25DE1" w:rsidRPr="00494073" w:rsidRDefault="00B25DE1" w:rsidP="007E17D0">
            <w:pPr>
              <w:jc w:val="both"/>
              <w:rPr>
                <w:rFonts w:ascii="Arial" w:hAnsi="Arial" w:cs="Arial"/>
                <w:bCs/>
                <w:sz w:val="21"/>
                <w:szCs w:val="21"/>
              </w:rPr>
            </w:pPr>
          </w:p>
          <w:p w14:paraId="7B6D4252" w14:textId="77777777" w:rsidR="007E17D0" w:rsidRPr="00494073" w:rsidRDefault="007E17D0" w:rsidP="007E17D0">
            <w:pPr>
              <w:jc w:val="both"/>
              <w:rPr>
                <w:rFonts w:ascii="Arial" w:eastAsia="Times New Roman" w:hAnsi="Arial" w:cs="Arial"/>
                <w:b/>
                <w:bCs/>
                <w:color w:val="000000"/>
                <w:sz w:val="21"/>
                <w:szCs w:val="21"/>
                <w:u w:val="single"/>
              </w:rPr>
            </w:pPr>
          </w:p>
          <w:p w14:paraId="0636A7F4" w14:textId="77777777" w:rsidR="007E17D0" w:rsidRPr="00494073" w:rsidRDefault="007E17D0" w:rsidP="007E17D0">
            <w:pPr>
              <w:jc w:val="both"/>
              <w:rPr>
                <w:rFonts w:ascii="Arial" w:eastAsia="Times New Roman" w:hAnsi="Arial" w:cs="Arial"/>
                <w:b/>
                <w:bCs/>
                <w:color w:val="000000"/>
                <w:sz w:val="21"/>
                <w:szCs w:val="21"/>
                <w:u w:val="single"/>
              </w:rPr>
            </w:pPr>
          </w:p>
          <w:p w14:paraId="1F34C438" w14:textId="77777777" w:rsidR="007E17D0" w:rsidRPr="00494073" w:rsidRDefault="007E17D0" w:rsidP="007E17D0">
            <w:pPr>
              <w:jc w:val="both"/>
              <w:rPr>
                <w:rFonts w:ascii="Arial" w:eastAsia="Times New Roman" w:hAnsi="Arial" w:cs="Arial"/>
                <w:b/>
                <w:bCs/>
                <w:color w:val="000000"/>
                <w:sz w:val="21"/>
                <w:szCs w:val="21"/>
                <w:u w:val="single"/>
              </w:rPr>
            </w:pPr>
          </w:p>
          <w:p w14:paraId="460ADF38" w14:textId="79D5EEBD" w:rsidR="0002183E" w:rsidRPr="00494073" w:rsidRDefault="00DF2AFC" w:rsidP="007E17D0">
            <w:pPr>
              <w:jc w:val="both"/>
              <w:rPr>
                <w:rFonts w:ascii="Arial" w:eastAsia="Times New Roman" w:hAnsi="Arial" w:cs="Arial"/>
                <w:b/>
                <w:bCs/>
                <w:color w:val="000000"/>
                <w:sz w:val="21"/>
                <w:szCs w:val="21"/>
                <w:u w:val="single"/>
              </w:rPr>
            </w:pPr>
            <w:r w:rsidRPr="00494073">
              <w:rPr>
                <w:rFonts w:ascii="Arial" w:hAnsi="Arial"/>
                <w:b/>
                <w:color w:val="000000"/>
                <w:sz w:val="21"/>
                <w:u w:val="single"/>
              </w:rPr>
              <w:t>B. Expérience</w:t>
            </w:r>
          </w:p>
          <w:p w14:paraId="2A22368B" w14:textId="77777777" w:rsidR="0002183E" w:rsidRPr="00494073" w:rsidRDefault="0002183E" w:rsidP="007E17D0">
            <w:pPr>
              <w:jc w:val="both"/>
              <w:rPr>
                <w:rFonts w:ascii="Arial" w:eastAsia="Times New Roman" w:hAnsi="Arial" w:cs="Arial"/>
                <w:b/>
                <w:bCs/>
                <w:color w:val="000000"/>
                <w:sz w:val="21"/>
                <w:szCs w:val="21"/>
                <w:u w:val="single"/>
              </w:rPr>
            </w:pPr>
          </w:p>
          <w:p w14:paraId="7D934C1B" w14:textId="77777777" w:rsidR="0002183E" w:rsidRPr="00494073" w:rsidRDefault="0002183E" w:rsidP="007E17D0">
            <w:pPr>
              <w:jc w:val="both"/>
              <w:rPr>
                <w:rFonts w:ascii="Arial" w:eastAsia="Times New Roman" w:hAnsi="Arial" w:cs="Arial"/>
                <w:b/>
                <w:bCs/>
                <w:color w:val="000000"/>
                <w:sz w:val="21"/>
                <w:szCs w:val="21"/>
              </w:rPr>
            </w:pPr>
            <w:r w:rsidRPr="00494073">
              <w:rPr>
                <w:rFonts w:ascii="Arial" w:hAnsi="Arial"/>
                <w:b/>
                <w:color w:val="000000"/>
                <w:sz w:val="21"/>
              </w:rPr>
              <w:t>Requise :</w:t>
            </w:r>
          </w:p>
          <w:p w14:paraId="16DBB14E" w14:textId="77777777" w:rsidR="0002183E" w:rsidRPr="00494073" w:rsidRDefault="0002183E" w:rsidP="007E17D0">
            <w:pPr>
              <w:jc w:val="both"/>
              <w:rPr>
                <w:rFonts w:ascii="Arial" w:eastAsia="Times New Roman" w:hAnsi="Arial" w:cs="Arial"/>
                <w:b/>
                <w:bCs/>
                <w:color w:val="000000"/>
                <w:sz w:val="21"/>
                <w:szCs w:val="21"/>
              </w:rPr>
            </w:pPr>
          </w:p>
          <w:p w14:paraId="052DBCCE" w14:textId="29B5E160" w:rsidR="0002183E" w:rsidRPr="00494073" w:rsidRDefault="0002183E" w:rsidP="007E17D0">
            <w:pPr>
              <w:pStyle w:val="ListParagraph"/>
              <w:numPr>
                <w:ilvl w:val="0"/>
                <w:numId w:val="14"/>
              </w:numPr>
              <w:spacing w:after="0" w:line="240" w:lineRule="auto"/>
              <w:jc w:val="both"/>
              <w:rPr>
                <w:rFonts w:ascii="Arial" w:eastAsia="Times New Roman" w:hAnsi="Arial" w:cs="Arial"/>
                <w:bCs/>
                <w:color w:val="000000"/>
                <w:sz w:val="21"/>
                <w:szCs w:val="21"/>
              </w:rPr>
            </w:pPr>
            <w:r w:rsidRPr="00494073">
              <w:rPr>
                <w:rFonts w:ascii="Arial" w:hAnsi="Arial"/>
                <w:color w:val="000000"/>
                <w:sz w:val="21"/>
              </w:rPr>
              <w:t>Solide expérience de l</w:t>
            </w:r>
            <w:r w:rsidR="00494073" w:rsidRPr="00494073">
              <w:rPr>
                <w:rFonts w:ascii="Arial" w:hAnsi="Arial"/>
                <w:color w:val="000000"/>
                <w:sz w:val="21"/>
              </w:rPr>
              <w:t>’</w:t>
            </w:r>
            <w:r w:rsidRPr="00494073">
              <w:rPr>
                <w:rFonts w:ascii="Arial" w:hAnsi="Arial"/>
                <w:color w:val="000000"/>
                <w:sz w:val="21"/>
              </w:rPr>
              <w:t>établissement de partenariats dans des environnements politiques et de la médiation sur des questions et des prestations complexes aux niveaux national, régional et international.</w:t>
            </w:r>
          </w:p>
          <w:p w14:paraId="46B0D88B" w14:textId="63DFDEA9" w:rsidR="0002183E" w:rsidRPr="00494073" w:rsidRDefault="0002183E" w:rsidP="007E17D0">
            <w:pPr>
              <w:pStyle w:val="ListParagraph"/>
              <w:numPr>
                <w:ilvl w:val="0"/>
                <w:numId w:val="14"/>
              </w:numPr>
              <w:spacing w:after="0" w:line="240" w:lineRule="auto"/>
              <w:jc w:val="both"/>
              <w:rPr>
                <w:rFonts w:ascii="Arial" w:eastAsia="Times New Roman" w:hAnsi="Arial" w:cs="Arial"/>
                <w:bCs/>
                <w:color w:val="000000"/>
                <w:sz w:val="21"/>
                <w:szCs w:val="21"/>
              </w:rPr>
            </w:pPr>
            <w:r w:rsidRPr="00494073">
              <w:rPr>
                <w:rFonts w:ascii="Arial" w:hAnsi="Arial"/>
                <w:color w:val="000000"/>
                <w:sz w:val="21"/>
              </w:rPr>
              <w:t>Expérience professionnelle riche, notamment dans l</w:t>
            </w:r>
            <w:r w:rsidR="00494073" w:rsidRPr="00494073">
              <w:rPr>
                <w:rFonts w:ascii="Arial" w:hAnsi="Arial"/>
                <w:color w:val="000000"/>
                <w:sz w:val="21"/>
              </w:rPr>
              <w:t>’</w:t>
            </w:r>
            <w:r w:rsidRPr="00494073">
              <w:rPr>
                <w:rFonts w:ascii="Arial" w:hAnsi="Arial"/>
                <w:color w:val="000000"/>
                <w:sz w:val="21"/>
              </w:rPr>
              <w:t>analyse de stratégies et de politiques, la planification et la gestion de programmes, ou expérience équivalente.</w:t>
            </w:r>
          </w:p>
          <w:p w14:paraId="09701EB2" w14:textId="5EA21EF4" w:rsidR="0002183E" w:rsidRPr="00494073" w:rsidRDefault="0002183E" w:rsidP="007E17D0">
            <w:pPr>
              <w:pStyle w:val="ListParagraph"/>
              <w:numPr>
                <w:ilvl w:val="0"/>
                <w:numId w:val="14"/>
              </w:numPr>
              <w:spacing w:after="0" w:line="240" w:lineRule="auto"/>
              <w:jc w:val="both"/>
              <w:rPr>
                <w:rFonts w:ascii="Arial" w:eastAsia="Times New Roman" w:hAnsi="Arial" w:cs="Arial"/>
                <w:bCs/>
                <w:color w:val="000000"/>
                <w:sz w:val="21"/>
                <w:szCs w:val="21"/>
              </w:rPr>
            </w:pPr>
            <w:r w:rsidRPr="00494073">
              <w:rPr>
                <w:rFonts w:ascii="Arial" w:hAnsi="Arial"/>
                <w:color w:val="000000"/>
                <w:sz w:val="21"/>
              </w:rPr>
              <w:t xml:space="preserve">Maîtrise et </w:t>
            </w:r>
            <w:r w:rsidR="008F238B">
              <w:rPr>
                <w:rFonts w:ascii="Arial" w:hAnsi="Arial"/>
                <w:color w:val="000000"/>
                <w:sz w:val="21"/>
              </w:rPr>
              <w:t xml:space="preserve">solide </w:t>
            </w:r>
            <w:r w:rsidRPr="00494073">
              <w:rPr>
                <w:rFonts w:ascii="Arial" w:hAnsi="Arial"/>
                <w:color w:val="000000"/>
                <w:sz w:val="21"/>
              </w:rPr>
              <w:t>expérience des questions stratégiques, organisationnelles, financières et de gestion.</w:t>
            </w:r>
          </w:p>
          <w:p w14:paraId="2D56501B" w14:textId="79732D31" w:rsidR="0002183E" w:rsidRPr="00494073" w:rsidRDefault="0002183E" w:rsidP="007E17D0">
            <w:pPr>
              <w:pStyle w:val="ListParagraph"/>
              <w:numPr>
                <w:ilvl w:val="0"/>
                <w:numId w:val="14"/>
              </w:numPr>
              <w:spacing w:after="0" w:line="240" w:lineRule="auto"/>
              <w:jc w:val="both"/>
              <w:rPr>
                <w:rFonts w:ascii="Arial" w:eastAsia="Times New Roman" w:hAnsi="Arial" w:cs="Arial"/>
                <w:bCs/>
                <w:color w:val="000000"/>
                <w:sz w:val="21"/>
                <w:szCs w:val="21"/>
              </w:rPr>
            </w:pPr>
            <w:r w:rsidRPr="00494073">
              <w:rPr>
                <w:rFonts w:ascii="Arial" w:hAnsi="Arial"/>
                <w:color w:val="000000"/>
                <w:sz w:val="21"/>
              </w:rPr>
              <w:t>Bonne connaissance des processus du Fonds mondial et de son modèle de financement.</w:t>
            </w:r>
          </w:p>
          <w:p w14:paraId="634BF38C" w14:textId="77777777" w:rsidR="0002183E" w:rsidRPr="00494073" w:rsidRDefault="0002183E" w:rsidP="007E17D0">
            <w:pPr>
              <w:pStyle w:val="ListParagraph"/>
              <w:numPr>
                <w:ilvl w:val="0"/>
                <w:numId w:val="14"/>
              </w:numPr>
              <w:spacing w:after="0" w:line="240" w:lineRule="auto"/>
              <w:jc w:val="both"/>
              <w:rPr>
                <w:rFonts w:ascii="Arial" w:eastAsia="Times New Roman" w:hAnsi="Arial" w:cs="Arial"/>
                <w:bCs/>
                <w:color w:val="000000"/>
                <w:sz w:val="21"/>
                <w:szCs w:val="21"/>
              </w:rPr>
            </w:pPr>
            <w:r w:rsidRPr="00494073">
              <w:rPr>
                <w:rFonts w:ascii="Arial" w:hAnsi="Arial"/>
                <w:color w:val="000000"/>
                <w:sz w:val="21"/>
              </w:rPr>
              <w:t>Excellente maîtrise de la communication écrite et orale.</w:t>
            </w:r>
          </w:p>
          <w:p w14:paraId="73CB3698" w14:textId="77777777" w:rsidR="0002183E" w:rsidRPr="00494073" w:rsidRDefault="0002183E" w:rsidP="007E17D0">
            <w:pPr>
              <w:jc w:val="both"/>
              <w:rPr>
                <w:rFonts w:ascii="Arial" w:eastAsia="Times New Roman" w:hAnsi="Arial" w:cs="Arial"/>
                <w:b/>
                <w:bCs/>
                <w:color w:val="000000"/>
                <w:sz w:val="21"/>
                <w:szCs w:val="21"/>
              </w:rPr>
            </w:pPr>
          </w:p>
          <w:p w14:paraId="55FA6545" w14:textId="77777777" w:rsidR="0002183E" w:rsidRPr="00494073" w:rsidRDefault="0002183E" w:rsidP="007E17D0">
            <w:pPr>
              <w:jc w:val="both"/>
              <w:rPr>
                <w:rFonts w:ascii="Arial" w:eastAsia="Times New Roman" w:hAnsi="Arial" w:cs="Arial"/>
                <w:b/>
                <w:bCs/>
                <w:color w:val="000000"/>
                <w:sz w:val="21"/>
                <w:szCs w:val="21"/>
              </w:rPr>
            </w:pPr>
            <w:r w:rsidRPr="00494073">
              <w:rPr>
                <w:rFonts w:ascii="Arial" w:hAnsi="Arial"/>
                <w:b/>
                <w:color w:val="000000"/>
                <w:sz w:val="21"/>
              </w:rPr>
              <w:t>Souhaitée :</w:t>
            </w:r>
          </w:p>
          <w:p w14:paraId="020BF23E" w14:textId="77777777" w:rsidR="0002183E" w:rsidRPr="00494073" w:rsidRDefault="0002183E" w:rsidP="007E17D0">
            <w:pPr>
              <w:jc w:val="both"/>
              <w:rPr>
                <w:rFonts w:ascii="Arial" w:eastAsia="Times New Roman" w:hAnsi="Arial" w:cs="Arial"/>
                <w:b/>
                <w:bCs/>
                <w:color w:val="000000"/>
                <w:sz w:val="21"/>
                <w:szCs w:val="21"/>
              </w:rPr>
            </w:pPr>
          </w:p>
          <w:p w14:paraId="1F58F6C3" w14:textId="79753220" w:rsidR="0002183E" w:rsidRPr="00494073" w:rsidRDefault="0002183E" w:rsidP="007E17D0">
            <w:pPr>
              <w:pStyle w:val="ListParagraph"/>
              <w:numPr>
                <w:ilvl w:val="0"/>
                <w:numId w:val="15"/>
              </w:numPr>
              <w:spacing w:after="0" w:line="240" w:lineRule="auto"/>
              <w:jc w:val="both"/>
              <w:rPr>
                <w:rFonts w:ascii="Arial" w:eastAsia="Times New Roman" w:hAnsi="Arial" w:cs="Arial"/>
                <w:bCs/>
                <w:color w:val="000000"/>
                <w:sz w:val="21"/>
                <w:szCs w:val="21"/>
              </w:rPr>
            </w:pPr>
            <w:r w:rsidRPr="00494073">
              <w:rPr>
                <w:rFonts w:ascii="Arial" w:hAnsi="Arial"/>
                <w:color w:val="000000"/>
                <w:sz w:val="21"/>
              </w:rPr>
              <w:t>Au moins 7 ans d</w:t>
            </w:r>
            <w:r w:rsidR="00494073" w:rsidRPr="00494073">
              <w:rPr>
                <w:rFonts w:ascii="Arial" w:hAnsi="Arial"/>
                <w:color w:val="000000"/>
                <w:sz w:val="21"/>
              </w:rPr>
              <w:t>’</w:t>
            </w:r>
            <w:r w:rsidRPr="00494073">
              <w:rPr>
                <w:rFonts w:ascii="Arial" w:hAnsi="Arial"/>
                <w:color w:val="000000"/>
                <w:sz w:val="21"/>
              </w:rPr>
              <w:t>expérience professionnelle (internationale ou nationale) dans les domaines de la planification et de la gestion dans le secteur humanitaire.</w:t>
            </w:r>
          </w:p>
          <w:p w14:paraId="32FF6033" w14:textId="6DD1DD8D" w:rsidR="0002183E" w:rsidRPr="00494073" w:rsidRDefault="0002183E" w:rsidP="007E17D0">
            <w:pPr>
              <w:pStyle w:val="ListParagraph"/>
              <w:numPr>
                <w:ilvl w:val="0"/>
                <w:numId w:val="15"/>
              </w:numPr>
              <w:spacing w:after="0" w:line="240" w:lineRule="auto"/>
              <w:jc w:val="both"/>
              <w:rPr>
                <w:rFonts w:ascii="Arial" w:eastAsia="Times New Roman" w:hAnsi="Arial" w:cs="Arial"/>
                <w:bCs/>
                <w:color w:val="000000"/>
                <w:sz w:val="21"/>
                <w:szCs w:val="21"/>
              </w:rPr>
            </w:pPr>
            <w:r w:rsidRPr="00494073">
              <w:rPr>
                <w:rFonts w:ascii="Arial" w:hAnsi="Arial"/>
                <w:color w:val="000000"/>
                <w:sz w:val="21"/>
              </w:rPr>
              <w:t>Expérience de la gestion de programmes de santé publique et de lutte contre des maladies, en particulier le VIH/sida, la tuberculose et le paludisme.</w:t>
            </w:r>
          </w:p>
          <w:p w14:paraId="0A1A4857" w14:textId="53BCD80B" w:rsidR="0002183E" w:rsidRPr="00494073" w:rsidRDefault="0002183E" w:rsidP="007E17D0">
            <w:pPr>
              <w:pStyle w:val="ListParagraph"/>
              <w:numPr>
                <w:ilvl w:val="0"/>
                <w:numId w:val="15"/>
              </w:numPr>
              <w:spacing w:after="0" w:line="240" w:lineRule="auto"/>
              <w:jc w:val="both"/>
              <w:rPr>
                <w:rFonts w:ascii="Arial" w:eastAsia="Times New Roman" w:hAnsi="Arial" w:cs="Arial"/>
                <w:bCs/>
                <w:color w:val="000000"/>
                <w:sz w:val="21"/>
                <w:szCs w:val="21"/>
              </w:rPr>
            </w:pPr>
            <w:r w:rsidRPr="00494073">
              <w:rPr>
                <w:rFonts w:ascii="Arial" w:hAnsi="Arial"/>
                <w:color w:val="000000"/>
                <w:sz w:val="21"/>
              </w:rPr>
              <w:t>Expérience documentée de l</w:t>
            </w:r>
            <w:r w:rsidR="00494073" w:rsidRPr="00494073">
              <w:rPr>
                <w:rFonts w:ascii="Arial" w:hAnsi="Arial"/>
                <w:color w:val="000000"/>
                <w:sz w:val="21"/>
              </w:rPr>
              <w:t>’</w:t>
            </w:r>
            <w:r w:rsidRPr="00494073">
              <w:rPr>
                <w:rFonts w:ascii="Arial" w:hAnsi="Arial"/>
                <w:color w:val="000000"/>
                <w:sz w:val="21"/>
              </w:rPr>
              <w:t>encadrement d</w:t>
            </w:r>
            <w:r w:rsidR="00494073" w:rsidRPr="00494073">
              <w:rPr>
                <w:rFonts w:ascii="Arial" w:hAnsi="Arial"/>
                <w:color w:val="000000"/>
                <w:sz w:val="21"/>
              </w:rPr>
              <w:t>’</w:t>
            </w:r>
            <w:r w:rsidRPr="00494073">
              <w:rPr>
                <w:rFonts w:ascii="Arial" w:hAnsi="Arial"/>
                <w:color w:val="000000"/>
                <w:sz w:val="21"/>
              </w:rPr>
              <w:t>une équipe.</w:t>
            </w:r>
          </w:p>
          <w:p w14:paraId="2D55F3D8" w14:textId="77777777" w:rsidR="0002183E" w:rsidRPr="00494073" w:rsidRDefault="0002183E" w:rsidP="007E17D0">
            <w:pPr>
              <w:jc w:val="both"/>
              <w:rPr>
                <w:rFonts w:ascii="Arial" w:hAnsi="Arial" w:cs="Arial"/>
                <w:sz w:val="21"/>
                <w:szCs w:val="21"/>
              </w:rPr>
            </w:pPr>
          </w:p>
          <w:p w14:paraId="55786ED3" w14:textId="48B64426" w:rsidR="0002183E" w:rsidRPr="00494073" w:rsidRDefault="00DF2AFC" w:rsidP="007E17D0">
            <w:pPr>
              <w:jc w:val="both"/>
              <w:rPr>
                <w:rFonts w:ascii="Arial" w:hAnsi="Arial" w:cs="Arial"/>
                <w:b/>
                <w:sz w:val="21"/>
                <w:szCs w:val="21"/>
                <w:u w:val="single"/>
              </w:rPr>
            </w:pPr>
            <w:r w:rsidRPr="00494073">
              <w:rPr>
                <w:rFonts w:ascii="Arial" w:hAnsi="Arial"/>
                <w:b/>
                <w:sz w:val="21"/>
                <w:u w:val="single"/>
              </w:rPr>
              <w:t>C. Compétences</w:t>
            </w:r>
          </w:p>
          <w:p w14:paraId="084067D4" w14:textId="77777777" w:rsidR="0002183E" w:rsidRPr="00494073" w:rsidRDefault="0002183E" w:rsidP="007E17D0">
            <w:pPr>
              <w:jc w:val="both"/>
              <w:rPr>
                <w:rFonts w:ascii="Arial" w:hAnsi="Arial" w:cs="Arial"/>
                <w:b/>
                <w:sz w:val="21"/>
                <w:szCs w:val="21"/>
                <w:u w:val="single"/>
              </w:rPr>
            </w:pPr>
          </w:p>
          <w:p w14:paraId="29DBD4F5" w14:textId="77777777" w:rsidR="0002183E" w:rsidRPr="00494073" w:rsidRDefault="0002183E" w:rsidP="007E17D0">
            <w:pPr>
              <w:jc w:val="both"/>
              <w:rPr>
                <w:rFonts w:ascii="Arial" w:hAnsi="Arial" w:cs="Arial"/>
                <w:b/>
                <w:sz w:val="21"/>
                <w:szCs w:val="21"/>
              </w:rPr>
            </w:pPr>
            <w:r w:rsidRPr="00494073">
              <w:rPr>
                <w:rFonts w:ascii="Arial" w:hAnsi="Arial"/>
                <w:b/>
                <w:sz w:val="21"/>
              </w:rPr>
              <w:t>Langues</w:t>
            </w:r>
          </w:p>
          <w:p w14:paraId="71858388" w14:textId="77777777" w:rsidR="0002183E" w:rsidRPr="00494073" w:rsidRDefault="0002183E" w:rsidP="007E17D0">
            <w:pPr>
              <w:jc w:val="both"/>
              <w:rPr>
                <w:rFonts w:ascii="Arial" w:hAnsi="Arial" w:cs="Arial"/>
                <w:b/>
                <w:sz w:val="21"/>
                <w:szCs w:val="21"/>
              </w:rPr>
            </w:pPr>
          </w:p>
          <w:p w14:paraId="2A13F204" w14:textId="68988375" w:rsidR="0002183E" w:rsidRPr="00494073" w:rsidRDefault="0002183E" w:rsidP="007E17D0">
            <w:pPr>
              <w:jc w:val="both"/>
              <w:rPr>
                <w:rFonts w:ascii="Arial" w:hAnsi="Arial" w:cs="Arial"/>
                <w:sz w:val="21"/>
                <w:szCs w:val="21"/>
              </w:rPr>
            </w:pPr>
            <w:r w:rsidRPr="00494073">
              <w:rPr>
                <w:rFonts w:ascii="Arial" w:hAnsi="Arial"/>
                <w:sz w:val="21"/>
              </w:rPr>
              <w:t>Ce poste exige de posséder un bon niveau d</w:t>
            </w:r>
            <w:r w:rsidR="00494073" w:rsidRPr="00494073">
              <w:rPr>
                <w:rFonts w:ascii="Arial" w:hAnsi="Arial"/>
                <w:sz w:val="21"/>
              </w:rPr>
              <w:t>’</w:t>
            </w:r>
            <w:r w:rsidRPr="00494073">
              <w:rPr>
                <w:rFonts w:ascii="Arial" w:hAnsi="Arial"/>
                <w:sz w:val="21"/>
              </w:rPr>
              <w:t xml:space="preserve">anglais et une connaissance de la langue locale (en particulier de la langue la plus parlée par les représentants des populations clés). </w:t>
            </w:r>
          </w:p>
          <w:p w14:paraId="5A3855CC" w14:textId="77777777" w:rsidR="0002183E" w:rsidRPr="00494073" w:rsidRDefault="0002183E" w:rsidP="007E17D0">
            <w:pPr>
              <w:jc w:val="both"/>
              <w:rPr>
                <w:rFonts w:ascii="Arial" w:hAnsi="Arial" w:cs="Arial"/>
                <w:sz w:val="21"/>
                <w:szCs w:val="21"/>
              </w:rPr>
            </w:pPr>
          </w:p>
          <w:p w14:paraId="3E4064DA" w14:textId="77777777" w:rsidR="0002183E" w:rsidRPr="00494073" w:rsidRDefault="0002183E" w:rsidP="007E17D0">
            <w:pPr>
              <w:jc w:val="both"/>
              <w:rPr>
                <w:rFonts w:ascii="Arial" w:hAnsi="Arial" w:cs="Arial"/>
                <w:b/>
                <w:sz w:val="21"/>
                <w:szCs w:val="21"/>
              </w:rPr>
            </w:pPr>
            <w:r w:rsidRPr="00494073">
              <w:rPr>
                <w:rFonts w:ascii="Arial" w:hAnsi="Arial"/>
                <w:b/>
                <w:sz w:val="21"/>
              </w:rPr>
              <w:t>Compétences techniques :</w:t>
            </w:r>
          </w:p>
          <w:p w14:paraId="4769CEB2" w14:textId="77777777" w:rsidR="0002183E" w:rsidRPr="00494073" w:rsidRDefault="0002183E" w:rsidP="007E17D0">
            <w:pPr>
              <w:jc w:val="both"/>
              <w:rPr>
                <w:rFonts w:ascii="Arial" w:hAnsi="Arial" w:cs="Arial"/>
                <w:b/>
                <w:sz w:val="21"/>
                <w:szCs w:val="21"/>
              </w:rPr>
            </w:pPr>
          </w:p>
          <w:p w14:paraId="412B51CA" w14:textId="033771F8" w:rsidR="0002183E" w:rsidRPr="00494073" w:rsidRDefault="0002183E" w:rsidP="007E17D0">
            <w:pPr>
              <w:numPr>
                <w:ilvl w:val="0"/>
                <w:numId w:val="16"/>
              </w:numPr>
              <w:jc w:val="both"/>
              <w:rPr>
                <w:rFonts w:ascii="Arial" w:eastAsia="Times New Roman" w:hAnsi="Arial" w:cs="Arial"/>
                <w:bCs/>
                <w:color w:val="000000"/>
                <w:sz w:val="21"/>
                <w:szCs w:val="21"/>
              </w:rPr>
            </w:pPr>
            <w:r w:rsidRPr="00494073">
              <w:rPr>
                <w:rFonts w:ascii="Arial" w:hAnsi="Arial"/>
                <w:sz w:val="21"/>
              </w:rPr>
              <w:t xml:space="preserve">Maîtrise des applications Microsoft Office, en particulier Excel/Access, de la messagerie électronique, de la navigation sur internet et des sites </w:t>
            </w:r>
            <w:r w:rsidR="00896380">
              <w:rPr>
                <w:rFonts w:ascii="Arial" w:hAnsi="Arial"/>
                <w:sz w:val="21"/>
              </w:rPr>
              <w:t>W</w:t>
            </w:r>
            <w:r w:rsidRPr="00494073">
              <w:rPr>
                <w:rFonts w:ascii="Arial" w:hAnsi="Arial"/>
                <w:sz w:val="21"/>
              </w:rPr>
              <w:t>eb.</w:t>
            </w:r>
          </w:p>
          <w:p w14:paraId="35ED8508" w14:textId="727F44B4" w:rsidR="0002183E" w:rsidRPr="00494073" w:rsidRDefault="0002183E" w:rsidP="007E17D0">
            <w:pPr>
              <w:numPr>
                <w:ilvl w:val="0"/>
                <w:numId w:val="16"/>
              </w:numPr>
              <w:jc w:val="both"/>
              <w:rPr>
                <w:rFonts w:ascii="Arial" w:eastAsia="Times New Roman" w:hAnsi="Arial" w:cs="Arial"/>
                <w:bCs/>
                <w:color w:val="000000"/>
                <w:sz w:val="21"/>
                <w:szCs w:val="21"/>
              </w:rPr>
            </w:pPr>
            <w:r w:rsidRPr="00494073">
              <w:rPr>
                <w:rFonts w:ascii="Arial" w:hAnsi="Arial"/>
                <w:color w:val="000000"/>
                <w:sz w:val="21"/>
              </w:rPr>
              <w:t xml:space="preserve">Bonne compréhension des questions de gouvernance. </w:t>
            </w:r>
          </w:p>
          <w:p w14:paraId="741544CB" w14:textId="6E2B0ADF" w:rsidR="0002183E" w:rsidRPr="00494073" w:rsidRDefault="0002183E" w:rsidP="007E17D0">
            <w:pPr>
              <w:numPr>
                <w:ilvl w:val="0"/>
                <w:numId w:val="16"/>
              </w:numPr>
              <w:jc w:val="both"/>
              <w:rPr>
                <w:rFonts w:ascii="Arial" w:eastAsia="Times New Roman" w:hAnsi="Arial" w:cs="Arial"/>
                <w:color w:val="000000"/>
                <w:sz w:val="21"/>
                <w:szCs w:val="21"/>
              </w:rPr>
            </w:pPr>
            <w:r w:rsidRPr="00494073">
              <w:rPr>
                <w:rFonts w:ascii="Arial" w:hAnsi="Arial"/>
                <w:color w:val="000000"/>
                <w:sz w:val="21"/>
              </w:rPr>
              <w:t>Bonne capacité à s</w:t>
            </w:r>
            <w:r w:rsidR="00494073" w:rsidRPr="00494073">
              <w:rPr>
                <w:rFonts w:ascii="Arial" w:hAnsi="Arial"/>
                <w:color w:val="000000"/>
                <w:sz w:val="21"/>
              </w:rPr>
              <w:t>’</w:t>
            </w:r>
            <w:r w:rsidRPr="00494073">
              <w:rPr>
                <w:rFonts w:ascii="Arial" w:hAnsi="Arial"/>
                <w:color w:val="000000"/>
                <w:sz w:val="21"/>
              </w:rPr>
              <w:t>organiser et à prendre des initiatives, et forte sensibilité aux questions politiques.</w:t>
            </w:r>
          </w:p>
          <w:p w14:paraId="6EFD051F" w14:textId="7DAE5E2C" w:rsidR="0002183E" w:rsidRPr="00494073" w:rsidRDefault="0002183E" w:rsidP="007E17D0">
            <w:pPr>
              <w:numPr>
                <w:ilvl w:val="0"/>
                <w:numId w:val="16"/>
              </w:numPr>
              <w:jc w:val="both"/>
              <w:rPr>
                <w:rFonts w:ascii="Arial" w:eastAsia="Times New Roman" w:hAnsi="Arial" w:cs="Arial"/>
                <w:bCs/>
                <w:color w:val="000000"/>
                <w:sz w:val="21"/>
                <w:szCs w:val="21"/>
              </w:rPr>
            </w:pPr>
            <w:r w:rsidRPr="00494073">
              <w:rPr>
                <w:rFonts w:ascii="Arial" w:hAnsi="Arial"/>
                <w:color w:val="000000"/>
                <w:sz w:val="21"/>
              </w:rPr>
              <w:lastRenderedPageBreak/>
              <w:t>Connaissance des questions de santé publique.</w:t>
            </w:r>
          </w:p>
          <w:p w14:paraId="7BBA6D52" w14:textId="4F229473" w:rsidR="0002183E" w:rsidRPr="00494073" w:rsidRDefault="008F238B" w:rsidP="007E17D0">
            <w:pPr>
              <w:numPr>
                <w:ilvl w:val="0"/>
                <w:numId w:val="16"/>
              </w:numPr>
              <w:jc w:val="both"/>
              <w:rPr>
                <w:rFonts w:ascii="Arial" w:hAnsi="Arial" w:cs="Arial"/>
                <w:color w:val="000000"/>
                <w:sz w:val="21"/>
                <w:szCs w:val="21"/>
              </w:rPr>
            </w:pPr>
            <w:r>
              <w:rPr>
                <w:rFonts w:ascii="Arial" w:hAnsi="Arial"/>
                <w:color w:val="000000"/>
                <w:sz w:val="21"/>
              </w:rPr>
              <w:t xml:space="preserve">Forte aptitude </w:t>
            </w:r>
            <w:r w:rsidR="005408D5">
              <w:rPr>
                <w:rFonts w:ascii="Arial" w:hAnsi="Arial"/>
                <w:color w:val="000000"/>
                <w:sz w:val="21"/>
              </w:rPr>
              <w:t>à gérer</w:t>
            </w:r>
            <w:r>
              <w:rPr>
                <w:rFonts w:ascii="Arial" w:hAnsi="Arial"/>
                <w:color w:val="000000"/>
                <w:sz w:val="21"/>
              </w:rPr>
              <w:t xml:space="preserve"> les relations interpersonnelles</w:t>
            </w:r>
            <w:r w:rsidR="0002183E" w:rsidRPr="00494073">
              <w:rPr>
                <w:rFonts w:ascii="Arial" w:hAnsi="Arial"/>
                <w:color w:val="000000"/>
                <w:sz w:val="21"/>
              </w:rPr>
              <w:t xml:space="preserve"> et capacité avérée à communiquer et coopérer avec des hauts fonctionnaires de l</w:t>
            </w:r>
            <w:r w:rsidR="00494073" w:rsidRPr="00494073">
              <w:rPr>
                <w:rFonts w:ascii="Arial" w:hAnsi="Arial"/>
                <w:color w:val="000000"/>
                <w:sz w:val="21"/>
              </w:rPr>
              <w:t>’</w:t>
            </w:r>
            <w:r w:rsidR="0002183E" w:rsidRPr="00494073">
              <w:rPr>
                <w:rFonts w:ascii="Arial" w:hAnsi="Arial"/>
                <w:color w:val="000000"/>
                <w:sz w:val="21"/>
              </w:rPr>
              <w:t>État, des hauts responsables d</w:t>
            </w:r>
            <w:r w:rsidR="00494073" w:rsidRPr="00494073">
              <w:rPr>
                <w:rFonts w:ascii="Arial" w:hAnsi="Arial"/>
                <w:color w:val="000000"/>
                <w:sz w:val="21"/>
              </w:rPr>
              <w:t>’</w:t>
            </w:r>
            <w:r w:rsidR="0002183E" w:rsidRPr="00494073">
              <w:rPr>
                <w:rFonts w:ascii="Arial" w:hAnsi="Arial"/>
                <w:color w:val="000000"/>
                <w:sz w:val="21"/>
              </w:rPr>
              <w:t>ONG ou d</w:t>
            </w:r>
            <w:r w:rsidR="00494073" w:rsidRPr="00494073">
              <w:rPr>
                <w:rFonts w:ascii="Arial" w:hAnsi="Arial"/>
                <w:color w:val="000000"/>
                <w:sz w:val="21"/>
              </w:rPr>
              <w:t>’</w:t>
            </w:r>
            <w:r w:rsidR="0002183E" w:rsidRPr="00494073">
              <w:rPr>
                <w:rFonts w:ascii="Arial" w:hAnsi="Arial"/>
                <w:color w:val="000000"/>
                <w:sz w:val="21"/>
              </w:rPr>
              <w:t>institutions du système des Nations Unies, et des dirigeants du secteur privé.</w:t>
            </w:r>
          </w:p>
          <w:p w14:paraId="3A00D4C1" w14:textId="3DE258D4" w:rsidR="0002183E" w:rsidRPr="00494073" w:rsidRDefault="0002183E" w:rsidP="007E17D0">
            <w:pPr>
              <w:numPr>
                <w:ilvl w:val="0"/>
                <w:numId w:val="16"/>
              </w:numPr>
              <w:jc w:val="both"/>
              <w:rPr>
                <w:rFonts w:ascii="Arial" w:eastAsia="Times New Roman" w:hAnsi="Arial" w:cs="Arial"/>
                <w:color w:val="000000"/>
                <w:sz w:val="21"/>
                <w:szCs w:val="21"/>
              </w:rPr>
            </w:pPr>
            <w:r w:rsidRPr="00494073">
              <w:rPr>
                <w:rFonts w:ascii="Arial" w:hAnsi="Arial"/>
                <w:sz w:val="21"/>
              </w:rPr>
              <w:t xml:space="preserve">Il est essentiel de posséder de bonnes aptitudes à rédiger, </w:t>
            </w:r>
            <w:r w:rsidR="00932DF1">
              <w:rPr>
                <w:rFonts w:ascii="Arial" w:hAnsi="Arial"/>
                <w:sz w:val="21"/>
              </w:rPr>
              <w:t xml:space="preserve">à </w:t>
            </w:r>
            <w:r w:rsidRPr="00494073">
              <w:rPr>
                <w:rFonts w:ascii="Arial" w:hAnsi="Arial"/>
                <w:sz w:val="21"/>
              </w:rPr>
              <w:t xml:space="preserve">présenter et </w:t>
            </w:r>
            <w:r w:rsidR="00932DF1">
              <w:rPr>
                <w:rFonts w:ascii="Arial" w:hAnsi="Arial"/>
                <w:sz w:val="21"/>
              </w:rPr>
              <w:t xml:space="preserve">à </w:t>
            </w:r>
            <w:r w:rsidRPr="00494073">
              <w:rPr>
                <w:rFonts w:ascii="Arial" w:hAnsi="Arial"/>
                <w:sz w:val="21"/>
              </w:rPr>
              <w:t>communiquer ainsi que de solides compétences en informatique</w:t>
            </w:r>
            <w:r w:rsidRPr="00494073">
              <w:rPr>
                <w:rFonts w:ascii="Arial" w:hAnsi="Arial"/>
                <w:color w:val="000000"/>
                <w:sz w:val="21"/>
              </w:rPr>
              <w:t>.</w:t>
            </w:r>
          </w:p>
          <w:p w14:paraId="4CEED497" w14:textId="2BBABBAE" w:rsidR="0002183E" w:rsidRPr="00494073" w:rsidRDefault="0002183E" w:rsidP="007E17D0">
            <w:pPr>
              <w:numPr>
                <w:ilvl w:val="0"/>
                <w:numId w:val="16"/>
              </w:numPr>
              <w:jc w:val="both"/>
              <w:rPr>
                <w:rFonts w:ascii="Arial" w:hAnsi="Arial" w:cs="Arial"/>
                <w:sz w:val="21"/>
                <w:szCs w:val="21"/>
              </w:rPr>
            </w:pPr>
            <w:r w:rsidRPr="00494073">
              <w:rPr>
                <w:rFonts w:ascii="Arial" w:hAnsi="Arial"/>
                <w:sz w:val="21"/>
              </w:rPr>
              <w:t>Capacité à diriger une équipe et à établir des priorités tout en gérant parallèlement plusieurs tâches.</w:t>
            </w:r>
          </w:p>
          <w:p w14:paraId="41A0D985" w14:textId="43E506C4" w:rsidR="00C80C03" w:rsidRPr="00494073" w:rsidRDefault="0002183E" w:rsidP="007E17D0">
            <w:pPr>
              <w:numPr>
                <w:ilvl w:val="0"/>
                <w:numId w:val="16"/>
              </w:numPr>
              <w:jc w:val="both"/>
              <w:rPr>
                <w:rFonts w:ascii="Arial" w:eastAsia="Times New Roman" w:hAnsi="Arial" w:cs="Arial"/>
                <w:color w:val="000000"/>
                <w:sz w:val="21"/>
                <w:szCs w:val="21"/>
              </w:rPr>
            </w:pPr>
            <w:r w:rsidRPr="00494073">
              <w:rPr>
                <w:rFonts w:ascii="Arial" w:hAnsi="Arial"/>
                <w:color w:val="000000"/>
                <w:sz w:val="21"/>
              </w:rPr>
              <w:t>Expérience ou antécédents souhaitables dans le domaine du développement auprès d</w:t>
            </w:r>
            <w:r w:rsidR="00494073" w:rsidRPr="00494073">
              <w:rPr>
                <w:rFonts w:ascii="Arial" w:hAnsi="Arial"/>
                <w:color w:val="000000"/>
                <w:sz w:val="21"/>
              </w:rPr>
              <w:t>’</w:t>
            </w:r>
            <w:r w:rsidRPr="00494073">
              <w:rPr>
                <w:rFonts w:ascii="Arial" w:hAnsi="Arial"/>
                <w:color w:val="000000"/>
                <w:sz w:val="21"/>
              </w:rPr>
              <w:t>entités publiques ou privées.</w:t>
            </w:r>
          </w:p>
        </w:tc>
      </w:tr>
      <w:tr w:rsidR="005E3BAC" w:rsidRPr="00494073" w14:paraId="76E62EBD" w14:textId="77777777" w:rsidTr="007E17D0">
        <w:trPr>
          <w:trHeight w:val="227"/>
        </w:trPr>
        <w:tc>
          <w:tcPr>
            <w:tcW w:w="2389" w:type="dxa"/>
            <w:tcBorders>
              <w:top w:val="single" w:sz="4" w:space="0" w:color="auto"/>
              <w:bottom w:val="single" w:sz="4" w:space="0" w:color="auto"/>
            </w:tcBorders>
            <w:shd w:val="clear" w:color="auto" w:fill="auto"/>
          </w:tcPr>
          <w:p w14:paraId="5BAE3A43" w14:textId="77777777" w:rsidR="005E3BAC" w:rsidRPr="00494073" w:rsidRDefault="005E3BAC" w:rsidP="007E17D0">
            <w:pPr>
              <w:pStyle w:val="BodyBold"/>
              <w:rPr>
                <w:rFonts w:ascii="Arial" w:hAnsi="Arial" w:cs="Arial"/>
                <w:color w:val="auto"/>
                <w:sz w:val="21"/>
                <w:szCs w:val="21"/>
              </w:rPr>
            </w:pPr>
            <w:r w:rsidRPr="00494073">
              <w:rPr>
                <w:rFonts w:ascii="Arial" w:hAnsi="Arial"/>
                <w:color w:val="auto"/>
                <w:sz w:val="21"/>
              </w:rPr>
              <w:lastRenderedPageBreak/>
              <w:t>Durée du contrat</w:t>
            </w:r>
          </w:p>
          <w:p w14:paraId="45FDF4FB" w14:textId="765A3FE0" w:rsidR="005E3BAC" w:rsidRPr="00494073" w:rsidRDefault="005E3BAC" w:rsidP="007E17D0">
            <w:pPr>
              <w:pStyle w:val="BodyBold"/>
              <w:rPr>
                <w:rFonts w:ascii="Arial" w:hAnsi="Arial" w:cs="Arial"/>
                <w:color w:val="auto"/>
                <w:sz w:val="21"/>
                <w:szCs w:val="21"/>
              </w:rPr>
            </w:pPr>
          </w:p>
        </w:tc>
        <w:tc>
          <w:tcPr>
            <w:tcW w:w="7495" w:type="dxa"/>
            <w:tcBorders>
              <w:top w:val="single" w:sz="4" w:space="0" w:color="auto"/>
              <w:bottom w:val="single" w:sz="4" w:space="0" w:color="auto"/>
            </w:tcBorders>
            <w:shd w:val="clear" w:color="auto" w:fill="auto"/>
          </w:tcPr>
          <w:p w14:paraId="3AAC1674" w14:textId="3A474B5D" w:rsidR="005E3BAC" w:rsidRPr="00494073" w:rsidRDefault="00CC324C" w:rsidP="007E17D0">
            <w:pPr>
              <w:pStyle w:val="Body"/>
              <w:rPr>
                <w:rFonts w:ascii="Arial" w:hAnsi="Arial" w:cs="Arial"/>
                <w:color w:val="auto"/>
                <w:sz w:val="21"/>
                <w:szCs w:val="21"/>
              </w:rPr>
            </w:pPr>
            <w:r w:rsidRPr="00494073">
              <w:rPr>
                <w:rFonts w:ascii="Arial" w:hAnsi="Arial"/>
                <w:color w:val="auto"/>
                <w:sz w:val="21"/>
              </w:rPr>
              <w:t>(2 ou 3 phrases maximum, adaptées à chaque ICN) Inscrire la date de prise de fonction souhaitée en précisant les conditions de renouvellement (p. ex. « Octobre 2020 à octobre 2021, renouvelable d</w:t>
            </w:r>
            <w:r w:rsidR="00494073" w:rsidRPr="00494073">
              <w:rPr>
                <w:rFonts w:ascii="Arial" w:hAnsi="Arial"/>
                <w:color w:val="auto"/>
                <w:sz w:val="21"/>
              </w:rPr>
              <w:t>’</w:t>
            </w:r>
            <w:r w:rsidRPr="00494073">
              <w:rPr>
                <w:rFonts w:ascii="Arial" w:hAnsi="Arial"/>
                <w:color w:val="auto"/>
                <w:sz w:val="21"/>
              </w:rPr>
              <w:t>année en année en fonction des performances »). Inclure le nombre hebdomadaire d</w:t>
            </w:r>
            <w:r w:rsidR="00494073" w:rsidRPr="00494073">
              <w:rPr>
                <w:rFonts w:ascii="Arial" w:hAnsi="Arial"/>
                <w:color w:val="auto"/>
                <w:sz w:val="21"/>
              </w:rPr>
              <w:t>’</w:t>
            </w:r>
            <w:r w:rsidRPr="00494073">
              <w:rPr>
                <w:rFonts w:ascii="Arial" w:hAnsi="Arial"/>
                <w:color w:val="auto"/>
                <w:sz w:val="21"/>
              </w:rPr>
              <w:t xml:space="preserve">heures de travail prévu. </w:t>
            </w:r>
          </w:p>
        </w:tc>
      </w:tr>
      <w:tr w:rsidR="005E3BAC" w:rsidRPr="00494073" w14:paraId="04FBA084" w14:textId="77777777" w:rsidTr="007E17D0">
        <w:trPr>
          <w:trHeight w:val="227"/>
        </w:trPr>
        <w:tc>
          <w:tcPr>
            <w:tcW w:w="2389" w:type="dxa"/>
            <w:tcBorders>
              <w:top w:val="single" w:sz="4" w:space="0" w:color="auto"/>
              <w:bottom w:val="single" w:sz="4" w:space="0" w:color="auto"/>
            </w:tcBorders>
            <w:shd w:val="clear" w:color="auto" w:fill="auto"/>
          </w:tcPr>
          <w:p w14:paraId="779BF740" w14:textId="70644EBC" w:rsidR="005E3BAC" w:rsidRPr="00494073" w:rsidRDefault="005E3BAC" w:rsidP="007E17D0">
            <w:pPr>
              <w:pStyle w:val="BodyBold"/>
              <w:rPr>
                <w:rFonts w:ascii="Arial" w:hAnsi="Arial" w:cs="Arial"/>
                <w:color w:val="auto"/>
                <w:sz w:val="21"/>
                <w:szCs w:val="21"/>
              </w:rPr>
            </w:pPr>
            <w:r w:rsidRPr="00494073">
              <w:rPr>
                <w:rFonts w:ascii="Arial" w:hAnsi="Arial"/>
                <w:color w:val="auto"/>
                <w:sz w:val="21"/>
              </w:rPr>
              <w:t>Pièces jointes</w:t>
            </w:r>
          </w:p>
        </w:tc>
        <w:tc>
          <w:tcPr>
            <w:tcW w:w="7495" w:type="dxa"/>
            <w:tcBorders>
              <w:top w:val="single" w:sz="4" w:space="0" w:color="auto"/>
              <w:bottom w:val="single" w:sz="4" w:space="0" w:color="auto"/>
            </w:tcBorders>
            <w:shd w:val="clear" w:color="auto" w:fill="auto"/>
          </w:tcPr>
          <w:p w14:paraId="35695659" w14:textId="76A532C7" w:rsidR="005E3BAC" w:rsidRPr="00494073" w:rsidRDefault="00BF7CF8" w:rsidP="007E17D0">
            <w:pPr>
              <w:pStyle w:val="Body"/>
              <w:rPr>
                <w:rFonts w:ascii="Arial" w:hAnsi="Arial" w:cs="Arial"/>
                <w:color w:val="auto"/>
                <w:sz w:val="21"/>
                <w:szCs w:val="21"/>
              </w:rPr>
            </w:pPr>
            <w:r w:rsidRPr="00494073">
              <w:rPr>
                <w:rFonts w:ascii="Arial" w:hAnsi="Arial"/>
                <w:color w:val="auto"/>
                <w:sz w:val="21"/>
              </w:rPr>
              <w:t xml:space="preserve">Annexe </w:t>
            </w:r>
            <w:r w:rsidR="0097571D">
              <w:rPr>
                <w:rFonts w:ascii="Arial" w:hAnsi="Arial" w:cs="Arial"/>
                <w:color w:val="auto"/>
                <w:sz w:val="21"/>
              </w:rPr>
              <w:t>−</w:t>
            </w:r>
            <w:r w:rsidRPr="00494073">
              <w:rPr>
                <w:rFonts w:ascii="Arial" w:hAnsi="Arial"/>
                <w:color w:val="auto"/>
                <w:sz w:val="21"/>
              </w:rPr>
              <w:t xml:space="preserve"> Exemples d</w:t>
            </w:r>
            <w:r w:rsidR="00494073" w:rsidRPr="00494073">
              <w:rPr>
                <w:rFonts w:ascii="Arial" w:hAnsi="Arial"/>
                <w:color w:val="auto"/>
                <w:sz w:val="21"/>
              </w:rPr>
              <w:t>’</w:t>
            </w:r>
            <w:r w:rsidRPr="00494073">
              <w:rPr>
                <w:rFonts w:ascii="Arial" w:hAnsi="Arial"/>
                <w:color w:val="auto"/>
                <w:sz w:val="21"/>
              </w:rPr>
              <w:t>activités du secrétariat d</w:t>
            </w:r>
            <w:r w:rsidR="00494073" w:rsidRPr="00494073">
              <w:rPr>
                <w:rFonts w:ascii="Arial" w:hAnsi="Arial"/>
                <w:color w:val="auto"/>
                <w:sz w:val="21"/>
              </w:rPr>
              <w:t>’</w:t>
            </w:r>
            <w:r w:rsidRPr="00494073">
              <w:rPr>
                <w:rFonts w:ascii="Arial" w:hAnsi="Arial"/>
                <w:color w:val="auto"/>
                <w:sz w:val="21"/>
              </w:rPr>
              <w:t xml:space="preserve">une ICN                               </w:t>
            </w:r>
          </w:p>
        </w:tc>
      </w:tr>
    </w:tbl>
    <w:p w14:paraId="4769A60B" w14:textId="77777777" w:rsidR="007E17D0" w:rsidRPr="00494073" w:rsidRDefault="007E17D0" w:rsidP="007E17D0">
      <w:pPr>
        <w:rPr>
          <w:rFonts w:ascii="Arial" w:eastAsiaTheme="minorEastAsia" w:hAnsi="Arial" w:cs="Arial"/>
          <w:b/>
          <w:sz w:val="21"/>
          <w:szCs w:val="21"/>
        </w:rPr>
      </w:pPr>
    </w:p>
    <w:p w14:paraId="012D9BBD" w14:textId="3D0E8D33" w:rsidR="000477A4" w:rsidRPr="00494073" w:rsidRDefault="00B93F13" w:rsidP="007E17D0">
      <w:pPr>
        <w:rPr>
          <w:rFonts w:ascii="Arial" w:eastAsiaTheme="minorEastAsia" w:hAnsi="Arial" w:cs="Arial"/>
          <w:b/>
          <w:sz w:val="21"/>
          <w:szCs w:val="21"/>
        </w:rPr>
      </w:pPr>
      <w:r w:rsidRPr="00494073">
        <w:rPr>
          <w:rFonts w:ascii="Arial" w:hAnsi="Arial"/>
          <w:b/>
          <w:sz w:val="21"/>
        </w:rPr>
        <w:t xml:space="preserve">Annexe </w:t>
      </w:r>
      <w:r w:rsidR="0097571D">
        <w:rPr>
          <w:rFonts w:ascii="Arial" w:hAnsi="Arial" w:cs="Arial"/>
          <w:b/>
          <w:sz w:val="21"/>
        </w:rPr>
        <w:t>−</w:t>
      </w:r>
      <w:r w:rsidRPr="00494073">
        <w:rPr>
          <w:rFonts w:ascii="Arial" w:hAnsi="Arial"/>
          <w:b/>
          <w:sz w:val="21"/>
        </w:rPr>
        <w:t xml:space="preserve"> Exemples d</w:t>
      </w:r>
      <w:r w:rsidR="00494073" w:rsidRPr="00494073">
        <w:rPr>
          <w:rFonts w:ascii="Arial" w:hAnsi="Arial"/>
          <w:b/>
          <w:sz w:val="21"/>
        </w:rPr>
        <w:t>’</w:t>
      </w:r>
      <w:r w:rsidRPr="00494073">
        <w:rPr>
          <w:rFonts w:ascii="Arial" w:hAnsi="Arial"/>
          <w:b/>
          <w:sz w:val="21"/>
        </w:rPr>
        <w:t>activités du secrétariat d</w:t>
      </w:r>
      <w:r w:rsidR="00494073" w:rsidRPr="00494073">
        <w:rPr>
          <w:rFonts w:ascii="Arial" w:hAnsi="Arial"/>
          <w:b/>
          <w:sz w:val="21"/>
        </w:rPr>
        <w:t>’</w:t>
      </w:r>
      <w:r w:rsidRPr="00494073">
        <w:rPr>
          <w:rFonts w:ascii="Arial" w:hAnsi="Arial"/>
          <w:b/>
          <w:sz w:val="21"/>
        </w:rPr>
        <w:t>une ICN</w:t>
      </w:r>
    </w:p>
    <w:p w14:paraId="6A415B99" w14:textId="77777777" w:rsidR="000477A4" w:rsidRPr="00494073" w:rsidRDefault="000477A4" w:rsidP="003F63AC">
      <w:pPr>
        <w:pStyle w:val="Default"/>
        <w:rPr>
          <w:rFonts w:ascii="Arial" w:hAnsi="Arial" w:cs="Arial"/>
          <w:sz w:val="21"/>
          <w:szCs w:val="21"/>
        </w:rPr>
      </w:pPr>
    </w:p>
    <w:p w14:paraId="47A20A86" w14:textId="5D8E2BCB" w:rsidR="003F63AC" w:rsidRPr="00494073" w:rsidRDefault="000477A4" w:rsidP="007A2F9D">
      <w:pPr>
        <w:pStyle w:val="Default"/>
        <w:ind w:firstLine="360"/>
        <w:rPr>
          <w:rFonts w:ascii="Arial" w:hAnsi="Arial" w:cs="Arial"/>
          <w:sz w:val="21"/>
          <w:szCs w:val="21"/>
          <w:u w:val="single"/>
        </w:rPr>
      </w:pPr>
      <w:r w:rsidRPr="00494073">
        <w:rPr>
          <w:rFonts w:ascii="Arial" w:hAnsi="Arial"/>
          <w:sz w:val="21"/>
          <w:u w:val="single"/>
        </w:rPr>
        <w:t>Les activités du secrétariat d</w:t>
      </w:r>
      <w:r w:rsidR="00494073" w:rsidRPr="00494073">
        <w:rPr>
          <w:rFonts w:ascii="Arial" w:hAnsi="Arial"/>
          <w:sz w:val="21"/>
          <w:u w:val="single"/>
        </w:rPr>
        <w:t>’</w:t>
      </w:r>
      <w:r w:rsidRPr="00494073">
        <w:rPr>
          <w:rFonts w:ascii="Arial" w:hAnsi="Arial"/>
          <w:sz w:val="21"/>
          <w:u w:val="single"/>
        </w:rPr>
        <w:t>une ICN sont généralement les suivantes :</w:t>
      </w:r>
    </w:p>
    <w:p w14:paraId="5C48C89C" w14:textId="77777777" w:rsidR="005D7A36" w:rsidRPr="00494073" w:rsidRDefault="005D7A36" w:rsidP="003F63AC">
      <w:pPr>
        <w:pStyle w:val="Default"/>
        <w:rPr>
          <w:rFonts w:ascii="Arial" w:hAnsi="Arial" w:cs="Arial"/>
          <w:sz w:val="21"/>
          <w:szCs w:val="21"/>
        </w:rPr>
      </w:pPr>
    </w:p>
    <w:p w14:paraId="2E7A9145" w14:textId="67104DCC" w:rsidR="003F63AC" w:rsidRPr="00494073" w:rsidRDefault="003F63AC" w:rsidP="003F63AC">
      <w:pPr>
        <w:pStyle w:val="Default"/>
        <w:numPr>
          <w:ilvl w:val="0"/>
          <w:numId w:val="19"/>
        </w:numPr>
        <w:rPr>
          <w:rFonts w:ascii="Arial" w:hAnsi="Arial" w:cs="Arial"/>
          <w:sz w:val="21"/>
          <w:szCs w:val="21"/>
        </w:rPr>
      </w:pPr>
      <w:r w:rsidRPr="00494073">
        <w:rPr>
          <w:rFonts w:ascii="Arial" w:hAnsi="Arial"/>
          <w:sz w:val="21"/>
        </w:rPr>
        <w:t>Coordonner les réunions de l</w:t>
      </w:r>
      <w:r w:rsidR="00494073" w:rsidRPr="00494073">
        <w:rPr>
          <w:rFonts w:ascii="Arial" w:hAnsi="Arial"/>
          <w:sz w:val="21"/>
        </w:rPr>
        <w:t>’</w:t>
      </w:r>
      <w:r w:rsidRPr="00494073">
        <w:rPr>
          <w:rFonts w:ascii="Arial" w:hAnsi="Arial"/>
          <w:sz w:val="21"/>
        </w:rPr>
        <w:t>ICN et de ses comités ;</w:t>
      </w:r>
    </w:p>
    <w:p w14:paraId="2F23CEB2" w14:textId="57B75F52" w:rsidR="003F63AC" w:rsidRPr="00494073" w:rsidRDefault="003F63AC" w:rsidP="003F63AC">
      <w:pPr>
        <w:pStyle w:val="Default"/>
        <w:numPr>
          <w:ilvl w:val="0"/>
          <w:numId w:val="19"/>
        </w:numPr>
        <w:rPr>
          <w:rFonts w:ascii="Arial" w:hAnsi="Arial" w:cs="Arial"/>
          <w:sz w:val="21"/>
          <w:szCs w:val="21"/>
        </w:rPr>
      </w:pPr>
      <w:r w:rsidRPr="00494073">
        <w:rPr>
          <w:rFonts w:ascii="Arial" w:hAnsi="Arial"/>
          <w:sz w:val="21"/>
        </w:rPr>
        <w:t>Aider l</w:t>
      </w:r>
      <w:r w:rsidR="00494073" w:rsidRPr="00494073">
        <w:rPr>
          <w:rFonts w:ascii="Arial" w:hAnsi="Arial"/>
          <w:sz w:val="21"/>
        </w:rPr>
        <w:t>’</w:t>
      </w:r>
      <w:r w:rsidRPr="00494073">
        <w:rPr>
          <w:rFonts w:ascii="Arial" w:hAnsi="Arial"/>
          <w:sz w:val="21"/>
        </w:rPr>
        <w:t>ICN à élaborer, réviser et actualiser les documents-cadres précisant ses règlements ;</w:t>
      </w:r>
    </w:p>
    <w:p w14:paraId="0BBD5936" w14:textId="530A9854" w:rsidR="003F63AC" w:rsidRPr="00494073" w:rsidRDefault="003F63AC" w:rsidP="003F63AC">
      <w:pPr>
        <w:pStyle w:val="Default"/>
        <w:numPr>
          <w:ilvl w:val="0"/>
          <w:numId w:val="19"/>
        </w:numPr>
        <w:rPr>
          <w:rFonts w:ascii="Arial" w:hAnsi="Arial" w:cs="Arial"/>
          <w:sz w:val="21"/>
          <w:szCs w:val="21"/>
        </w:rPr>
      </w:pPr>
      <w:r w:rsidRPr="00494073">
        <w:rPr>
          <w:rFonts w:ascii="Arial" w:hAnsi="Arial"/>
          <w:sz w:val="21"/>
        </w:rPr>
        <w:t>Tenir à jour la documentation et les archives de l</w:t>
      </w:r>
      <w:r w:rsidR="00494073" w:rsidRPr="00494073">
        <w:rPr>
          <w:rFonts w:ascii="Arial" w:hAnsi="Arial"/>
          <w:sz w:val="21"/>
        </w:rPr>
        <w:t>’</w:t>
      </w:r>
      <w:r w:rsidRPr="00494073">
        <w:rPr>
          <w:rFonts w:ascii="Arial" w:hAnsi="Arial"/>
          <w:sz w:val="21"/>
        </w:rPr>
        <w:t xml:space="preserve">instance ; </w:t>
      </w:r>
    </w:p>
    <w:p w14:paraId="7A141839" w14:textId="273E9FB0" w:rsidR="003F63AC" w:rsidRPr="00494073" w:rsidRDefault="003F63AC" w:rsidP="003F63AC">
      <w:pPr>
        <w:pStyle w:val="Default"/>
        <w:numPr>
          <w:ilvl w:val="0"/>
          <w:numId w:val="19"/>
        </w:numPr>
        <w:rPr>
          <w:rFonts w:ascii="Arial" w:hAnsi="Arial" w:cs="Arial"/>
          <w:sz w:val="21"/>
          <w:szCs w:val="21"/>
        </w:rPr>
      </w:pPr>
      <w:r w:rsidRPr="00494073">
        <w:rPr>
          <w:rFonts w:ascii="Arial" w:hAnsi="Arial"/>
          <w:sz w:val="21"/>
        </w:rPr>
        <w:t>Aider l</w:t>
      </w:r>
      <w:r w:rsidR="00494073" w:rsidRPr="00494073">
        <w:rPr>
          <w:rFonts w:ascii="Arial" w:hAnsi="Arial"/>
          <w:sz w:val="21"/>
        </w:rPr>
        <w:t>’</w:t>
      </w:r>
      <w:r w:rsidRPr="00494073">
        <w:rPr>
          <w:rFonts w:ascii="Arial" w:hAnsi="Arial"/>
          <w:sz w:val="21"/>
        </w:rPr>
        <w:t xml:space="preserve">ICN à assurer le suivi stratégique de la mise en œuvre des subventions du Fonds mondial et </w:t>
      </w:r>
      <w:r w:rsidR="00494073" w:rsidRPr="00494073">
        <w:rPr>
          <w:rFonts w:ascii="Arial" w:hAnsi="Arial"/>
          <w:sz w:val="21"/>
        </w:rPr>
        <w:t>des performances</w:t>
      </w:r>
      <w:r w:rsidRPr="00494073">
        <w:rPr>
          <w:rFonts w:ascii="Arial" w:hAnsi="Arial"/>
          <w:sz w:val="21"/>
        </w:rPr>
        <w:t xml:space="preserve"> des récipiendaires principaux ; </w:t>
      </w:r>
    </w:p>
    <w:p w14:paraId="6FF237F8" w14:textId="2E203DC6" w:rsidR="003F63AC" w:rsidRPr="00494073" w:rsidRDefault="003F63AC" w:rsidP="003F63AC">
      <w:pPr>
        <w:pStyle w:val="Default"/>
        <w:numPr>
          <w:ilvl w:val="0"/>
          <w:numId w:val="19"/>
        </w:numPr>
        <w:rPr>
          <w:rFonts w:ascii="Arial" w:hAnsi="Arial" w:cs="Arial"/>
          <w:sz w:val="21"/>
          <w:szCs w:val="21"/>
        </w:rPr>
      </w:pPr>
      <w:r w:rsidRPr="00494073">
        <w:rPr>
          <w:rFonts w:ascii="Arial" w:hAnsi="Arial"/>
          <w:sz w:val="21"/>
        </w:rPr>
        <w:t>Aider l</w:t>
      </w:r>
      <w:r w:rsidR="00494073" w:rsidRPr="00494073">
        <w:rPr>
          <w:rFonts w:ascii="Arial" w:hAnsi="Arial"/>
          <w:sz w:val="21"/>
        </w:rPr>
        <w:t>’</w:t>
      </w:r>
      <w:r w:rsidRPr="00494073">
        <w:rPr>
          <w:rFonts w:ascii="Arial" w:hAnsi="Arial"/>
          <w:sz w:val="21"/>
        </w:rPr>
        <w:t>ICN à gérer le processus d</w:t>
      </w:r>
      <w:r w:rsidR="00494073" w:rsidRPr="00494073">
        <w:rPr>
          <w:rFonts w:ascii="Arial" w:hAnsi="Arial"/>
          <w:sz w:val="21"/>
        </w:rPr>
        <w:t>’</w:t>
      </w:r>
      <w:r w:rsidRPr="00494073">
        <w:rPr>
          <w:rFonts w:ascii="Arial" w:hAnsi="Arial"/>
          <w:sz w:val="21"/>
        </w:rPr>
        <w:t xml:space="preserve">élaboration des demandes de financement </w:t>
      </w:r>
      <w:r w:rsidR="005408D5">
        <w:rPr>
          <w:rFonts w:ascii="Arial" w:hAnsi="Arial"/>
          <w:sz w:val="21"/>
        </w:rPr>
        <w:t>à présenter</w:t>
      </w:r>
      <w:r w:rsidRPr="00494073">
        <w:rPr>
          <w:rFonts w:ascii="Arial" w:hAnsi="Arial"/>
          <w:sz w:val="21"/>
        </w:rPr>
        <w:t xml:space="preserve"> au Fonds mondial ;</w:t>
      </w:r>
    </w:p>
    <w:p w14:paraId="3A5A0946" w14:textId="060C4BB8" w:rsidR="003F63AC" w:rsidRPr="00494073" w:rsidRDefault="003F63AC" w:rsidP="003F63AC">
      <w:pPr>
        <w:pStyle w:val="Default"/>
        <w:numPr>
          <w:ilvl w:val="0"/>
          <w:numId w:val="19"/>
        </w:numPr>
        <w:rPr>
          <w:rFonts w:ascii="Arial" w:hAnsi="Arial" w:cs="Arial"/>
          <w:sz w:val="21"/>
          <w:szCs w:val="21"/>
        </w:rPr>
      </w:pPr>
      <w:r w:rsidRPr="00494073">
        <w:rPr>
          <w:rFonts w:ascii="Arial" w:hAnsi="Arial"/>
          <w:sz w:val="21"/>
        </w:rPr>
        <w:t>Faciliter la communication de l</w:t>
      </w:r>
      <w:r w:rsidR="00494073" w:rsidRPr="00494073">
        <w:rPr>
          <w:rFonts w:ascii="Arial" w:hAnsi="Arial"/>
          <w:sz w:val="21"/>
        </w:rPr>
        <w:t>’</w:t>
      </w:r>
      <w:r w:rsidRPr="00494073">
        <w:rPr>
          <w:rFonts w:ascii="Arial" w:hAnsi="Arial"/>
          <w:sz w:val="21"/>
        </w:rPr>
        <w:t>instance avec le Fonds mondial et les parties prenantes ;</w:t>
      </w:r>
    </w:p>
    <w:p w14:paraId="2B2296BA" w14:textId="0055D7A5" w:rsidR="003F63AC" w:rsidRPr="00494073" w:rsidRDefault="003F63AC" w:rsidP="003F63AC">
      <w:pPr>
        <w:pStyle w:val="Default"/>
        <w:numPr>
          <w:ilvl w:val="0"/>
          <w:numId w:val="19"/>
        </w:numPr>
        <w:rPr>
          <w:rFonts w:ascii="Arial" w:hAnsi="Arial" w:cs="Arial"/>
          <w:sz w:val="21"/>
          <w:szCs w:val="21"/>
        </w:rPr>
      </w:pPr>
      <w:r w:rsidRPr="00494073">
        <w:rPr>
          <w:rFonts w:ascii="Arial" w:hAnsi="Arial"/>
          <w:sz w:val="21"/>
        </w:rPr>
        <w:t>Faciliter la diffusion de l</w:t>
      </w:r>
      <w:r w:rsidR="00494073" w:rsidRPr="00494073">
        <w:rPr>
          <w:rFonts w:ascii="Arial" w:hAnsi="Arial"/>
          <w:sz w:val="21"/>
        </w:rPr>
        <w:t>’</w:t>
      </w:r>
      <w:r w:rsidRPr="00494073">
        <w:rPr>
          <w:rFonts w:ascii="Arial" w:hAnsi="Arial"/>
          <w:sz w:val="21"/>
        </w:rPr>
        <w:t>information et aider à médiatiser l</w:t>
      </w:r>
      <w:r w:rsidR="00494073" w:rsidRPr="00494073">
        <w:rPr>
          <w:rFonts w:ascii="Arial" w:hAnsi="Arial"/>
          <w:sz w:val="21"/>
        </w:rPr>
        <w:t>’</w:t>
      </w:r>
      <w:r w:rsidRPr="00494073">
        <w:rPr>
          <w:rFonts w:ascii="Arial" w:hAnsi="Arial"/>
          <w:sz w:val="21"/>
        </w:rPr>
        <w:t xml:space="preserve">instance. </w:t>
      </w:r>
    </w:p>
    <w:p w14:paraId="090FD218" w14:textId="77777777" w:rsidR="007A1B30" w:rsidRPr="00494073" w:rsidRDefault="007A1B30" w:rsidP="00990FFD">
      <w:pPr>
        <w:pStyle w:val="Body"/>
        <w:rPr>
          <w:rFonts w:ascii="Arial" w:hAnsi="Arial" w:cs="Arial"/>
          <w:color w:val="auto"/>
          <w:sz w:val="21"/>
          <w:szCs w:val="21"/>
        </w:rPr>
      </w:pPr>
    </w:p>
    <w:sectPr w:rsidR="007A1B30" w:rsidRPr="00494073" w:rsidSect="00E761C0">
      <w:headerReference w:type="default" r:id="rId16"/>
      <w:type w:val="continuous"/>
      <w:pgSz w:w="11900" w:h="16840"/>
      <w:pgMar w:top="1440" w:right="1008" w:bottom="1008" w:left="1008" w:header="850" w:footer="8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5604F" w14:textId="77777777" w:rsidR="00CB2E66" w:rsidRDefault="00CB2E66" w:rsidP="007F2537">
      <w:r>
        <w:separator/>
      </w:r>
    </w:p>
  </w:endnote>
  <w:endnote w:type="continuationSeparator" w:id="0">
    <w:p w14:paraId="164EDB22" w14:textId="77777777" w:rsidR="00CB2E66" w:rsidRDefault="00CB2E66" w:rsidP="007F2537">
      <w:r>
        <w:continuationSeparator/>
      </w:r>
    </w:p>
  </w:endnote>
  <w:endnote w:type="continuationNotice" w:id="1">
    <w:p w14:paraId="3538EA5F" w14:textId="77777777" w:rsidR="00CB2E66" w:rsidRDefault="00CB2E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altName w:val="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otham Narrow Book">
    <w:altName w:val="Times New Roman"/>
    <w:panose1 w:val="020B0604020202020204"/>
    <w:charset w:val="00"/>
    <w:family w:val="modern"/>
    <w:notTrueType/>
    <w:pitch w:val="variable"/>
    <w:sig w:usb0="A00000FF" w:usb1="4000004A" w:usb2="00000000" w:usb3="00000000" w:csb0="0000009B" w:csb1="00000000"/>
  </w:font>
  <w:font w:name="MinionPro-Regular">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0094160"/>
      <w:docPartObj>
        <w:docPartGallery w:val="Page Numbers (Bottom of Page)"/>
        <w:docPartUnique/>
      </w:docPartObj>
    </w:sdtPr>
    <w:sdtEndPr>
      <w:rPr>
        <w:noProof/>
      </w:rPr>
    </w:sdtEndPr>
    <w:sdtContent>
      <w:p w14:paraId="2D241072" w14:textId="66859E4F" w:rsidR="00CC324C" w:rsidRDefault="00CC324C">
        <w:pPr>
          <w:pStyle w:val="Footer"/>
          <w:jc w:val="right"/>
        </w:pPr>
        <w:r>
          <w:fldChar w:fldCharType="begin"/>
        </w:r>
        <w:r>
          <w:instrText xml:space="preserve"> PAGE   \* MERGEFORMAT </w:instrText>
        </w:r>
        <w:r>
          <w:fldChar w:fldCharType="separate"/>
        </w:r>
        <w:r>
          <w:t>2</w:t>
        </w:r>
        <w:r>
          <w:fldChar w:fldCharType="end"/>
        </w:r>
      </w:p>
    </w:sdtContent>
  </w:sdt>
  <w:p w14:paraId="3C43EC30" w14:textId="4C352047" w:rsidR="00770741" w:rsidRDefault="007707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6CD8F" w14:textId="77777777" w:rsidR="00770741" w:rsidRDefault="00770741">
    <w:pPr>
      <w:pStyle w:val="Footer"/>
    </w:pPr>
    <w:r>
      <w:rPr>
        <w:noProof/>
      </w:rPr>
      <mc:AlternateContent>
        <mc:Choice Requires="wps">
          <w:drawing>
            <wp:anchor distT="0" distB="0" distL="114300" distR="114300" simplePos="0" relativeHeight="251658241" behindDoc="0" locked="0" layoutInCell="1" allowOverlap="1" wp14:anchorId="200FF144" wp14:editId="1EA7742E">
              <wp:simplePos x="0" y="0"/>
              <wp:positionH relativeFrom="column">
                <wp:posOffset>-2540</wp:posOffset>
              </wp:positionH>
              <wp:positionV relativeFrom="paragraph">
                <wp:posOffset>70485</wp:posOffset>
              </wp:positionV>
              <wp:extent cx="2540000" cy="641350"/>
              <wp:effectExtent l="0" t="0" r="0" b="19050"/>
              <wp:wrapNone/>
              <wp:docPr id="5" name="Text Box 5"/>
              <wp:cNvGraphicFramePr/>
              <a:graphic xmlns:a="http://schemas.openxmlformats.org/drawingml/2006/main">
                <a:graphicData uri="http://schemas.microsoft.com/office/word/2010/wordprocessingShape">
                  <wps:wsp>
                    <wps:cNvSpPr txBox="1"/>
                    <wps:spPr>
                      <a:xfrm>
                        <a:off x="0" y="0"/>
                        <a:ext cx="2540000" cy="6413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2185E073" w14:textId="77777777" w:rsidR="00770741" w:rsidRDefault="00770741" w:rsidP="00D74A5C">
                          <w:pPr>
                            <w:pStyle w:val="Footer"/>
                          </w:pPr>
                          <w:r>
                            <w:t>Trente-deuxième réunion du Conseil d'administration du Fonds mondial</w:t>
                          </w:r>
                        </w:p>
                        <w:p w14:paraId="280069A1" w14:textId="77777777" w:rsidR="00770741" w:rsidRDefault="00770741" w:rsidP="00D74A5C">
                          <w:pPr>
                            <w:pStyle w:val="Footer"/>
                          </w:pPr>
                          <w:r>
                            <w:t>20-21 novembre 2014, Montreux, Suisse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200FF144" id="_x0000_t202" coordsize="21600,21600" o:spt="202" path="m,l,21600r21600,l21600,xe">
              <v:stroke joinstyle="miter"/>
              <v:path gradientshapeok="t" o:connecttype="rect"/>
            </v:shapetype>
            <v:shape id="Text Box 5" o:spid="_x0000_s1026" type="#_x0000_t202" style="position:absolute;margin-left:-.2pt;margin-top:5.55pt;width:200pt;height:50.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" filled="f" stroked="f">
              <v:textbox inset="0,0,0,0">
                <w:txbxContent>
                  <w:p w14:paraId="2185E073" w14:textId="77777777" w:rsidR="00770741" w:rsidRDefault="00770741" w:rsidP="00D74A5C">
                    <w:pPr>
                      <w:pStyle w:val="Footer"/>
                    </w:pPr>
                    <w:r>
                      <w:t>Trente-deuxième réunion du Conseil d'administration du Fonds mondial</w:t>
                    </w:r>
                  </w:p>
                  <w:p w14:paraId="280069A1" w14:textId="77777777" w:rsidR="00770741" w:rsidRDefault="00770741" w:rsidP="00D74A5C">
                    <w:pPr>
                      <w:pStyle w:val="Footer"/>
                    </w:pPr>
                    <w:r>
                      <w:t>20-21 novembre 2014, Montreux, Suisse</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920BE36" wp14:editId="182DEB9F">
              <wp:simplePos x="0" y="0"/>
              <wp:positionH relativeFrom="column">
                <wp:posOffset>4547870</wp:posOffset>
              </wp:positionH>
              <wp:positionV relativeFrom="paragraph">
                <wp:posOffset>61595</wp:posOffset>
              </wp:positionV>
              <wp:extent cx="1566334" cy="499534"/>
              <wp:effectExtent l="0" t="0" r="8890" b="8890"/>
              <wp:wrapNone/>
              <wp:docPr id="3" name="Text Box 3"/>
              <wp:cNvGraphicFramePr/>
              <a:graphic xmlns:a="http://schemas.openxmlformats.org/drawingml/2006/main">
                <a:graphicData uri="http://schemas.microsoft.com/office/word/2010/wordprocessingShape">
                  <wps:wsp>
                    <wps:cNvSpPr txBox="1"/>
                    <wps:spPr>
                      <a:xfrm>
                        <a:off x="0" y="0"/>
                        <a:ext cx="1566334" cy="499534"/>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439AD73E" w14:textId="77777777" w:rsidR="00770741" w:rsidRDefault="00770741" w:rsidP="001B6160">
                          <w:pPr>
                            <w:pStyle w:val="ft"/>
                          </w:pPr>
                          <w:r>
                            <w:t>GF/B31/o1</w:t>
                          </w:r>
                        </w:p>
                        <w:sdt>
                          <w:sdtPr>
                            <w:id w:val="751546983"/>
                            <w:docPartObj>
                              <w:docPartGallery w:val="Page Numbers (Bottom of Page)"/>
                              <w:docPartUnique/>
                            </w:docPartObj>
                          </w:sdtPr>
                          <w:sdtEndPr/>
                          <w:sdtContent>
                            <w:p w14:paraId="26404BA7" w14:textId="77777777" w:rsidR="00770741" w:rsidRPr="001B6160" w:rsidRDefault="00770741" w:rsidP="001B6160">
                              <w:pPr>
                                <w:pStyle w:val="ft"/>
                              </w:pPr>
                              <w:r>
                                <w:t>2/</w:t>
                              </w:r>
                              <w:r w:rsidRPr="001B6160">
                                <w:fldChar w:fldCharType="begin"/>
                              </w:r>
                              <w:r w:rsidRPr="001B6160">
                                <w:instrText xml:space="preserve"> PAGE    \* MERGEFORMAT </w:instrText>
                              </w:r>
                              <w:r w:rsidRPr="001B6160">
                                <w:fldChar w:fldCharType="separate"/>
                              </w:r>
                              <w:r>
                                <w:t>1</w:t>
                              </w:r>
                              <w:r w:rsidRPr="001B6160">
                                <w:fldChar w:fldCharType="end"/>
                              </w:r>
                            </w:p>
                          </w:sdtContent>
                        </w:sdt>
                        <w:p w14:paraId="0BA30F40" w14:textId="77777777" w:rsidR="00770741" w:rsidRDefault="0077074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920BE36" id="Text Box 3" o:spid="_x0000_s1027" type="#_x0000_t202" style="position:absolute;margin-left:358.1pt;margin-top:4.85pt;width:123.35pt;height:39.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" filled="f" stroked="f">
              <v:textbox inset="0,0,0,0">
                <w:txbxContent>
                  <w:p w14:paraId="439AD73E" w14:textId="77777777" w:rsidR="00770741" w:rsidRDefault="00770741" w:rsidP="001B6160">
                    <w:pPr>
                      <w:pStyle w:val="ft"/>
                    </w:pPr>
                    <w:r>
                      <w:t>GF/B31/o1</w:t>
                    </w:r>
                  </w:p>
                  <w:sdt>
                    <w:sdtPr>
                      <w:id w:val="751546983"/>
                      <w:docPartObj>
                        <w:docPartGallery w:val="Page Numbers (Bottom of Page)"/>
                        <w:docPartUnique/>
                      </w:docPartObj>
                    </w:sdtPr>
                    <w:sdtEndPr/>
                    <w:sdtContent>
                      <w:p w14:paraId="26404BA7" w14:textId="77777777" w:rsidR="00770741" w:rsidRPr="001B6160" w:rsidRDefault="00770741" w:rsidP="001B6160">
                        <w:pPr>
                          <w:pStyle w:val="ft"/>
                        </w:pPr>
                        <w:r>
                          <w:t>2/</w:t>
                        </w:r>
                        <w:r w:rsidRPr="001B6160">
                          <w:fldChar w:fldCharType="begin"/>
                        </w:r>
                        <w:r w:rsidRPr="001B6160">
                          <w:instrText xml:space="preserve"> PAGE    \* MERGEFORMAT </w:instrText>
                        </w:r>
                        <w:r w:rsidRPr="001B6160">
                          <w:fldChar w:fldCharType="separate"/>
                        </w:r>
                        <w:r>
                          <w:t>1</w:t>
                        </w:r>
                        <w:r w:rsidRPr="001B6160">
                          <w:fldChar w:fldCharType="end"/>
                        </w:r>
                      </w:p>
                    </w:sdtContent>
                  </w:sdt>
                  <w:p w14:paraId="0BA30F40" w14:textId="77777777" w:rsidR="00770741" w:rsidRDefault="00770741"/>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9024B" w14:textId="77777777" w:rsidR="00CB2E66" w:rsidRDefault="00CB2E66" w:rsidP="007F2537">
      <w:r>
        <w:separator/>
      </w:r>
    </w:p>
  </w:footnote>
  <w:footnote w:type="continuationSeparator" w:id="0">
    <w:p w14:paraId="13BEC213" w14:textId="77777777" w:rsidR="00CB2E66" w:rsidRDefault="00CB2E66" w:rsidP="007F2537">
      <w:r>
        <w:continuationSeparator/>
      </w:r>
    </w:p>
  </w:footnote>
  <w:footnote w:type="continuationNotice" w:id="1">
    <w:p w14:paraId="5504CC54" w14:textId="77777777" w:rsidR="00CB2E66" w:rsidRDefault="00CB2E66"/>
  </w:footnote>
  <w:footnote w:id="2">
    <w:p w14:paraId="764C45B5" w14:textId="30576E52" w:rsidR="00035680" w:rsidRPr="003D5A32" w:rsidRDefault="00035680">
      <w:pPr>
        <w:pStyle w:val="FootnoteText"/>
        <w:rPr>
          <w:rFonts w:ascii="Arial" w:hAnsi="Arial" w:cs="Arial"/>
          <w:sz w:val="16"/>
          <w:szCs w:val="16"/>
        </w:rPr>
      </w:pPr>
      <w:r>
        <w:rPr>
          <w:rStyle w:val="FootnoteReference"/>
          <w:rFonts w:ascii="Arial" w:hAnsi="Arial" w:cs="Arial"/>
          <w:sz w:val="16"/>
          <w:szCs w:val="16"/>
        </w:rPr>
        <w:footnoteRef/>
      </w:r>
      <w:r>
        <w:rPr>
          <w:rFonts w:ascii="Arial" w:hAnsi="Arial"/>
          <w:sz w:val="16"/>
        </w:rPr>
        <w:t xml:space="preserve"> Pour les besoins du présent document, les ICN comprennent également les instances de coordination régionale (ICR), telles que définies dans la </w:t>
      </w:r>
      <w:hyperlink r:id="rId1" w:history="1">
        <w:r>
          <w:rPr>
            <w:rStyle w:val="Hyperlink"/>
            <w:rFonts w:ascii="Arial" w:hAnsi="Arial"/>
            <w:sz w:val="16"/>
          </w:rPr>
          <w:t>Politique relative aux ICN</w:t>
        </w:r>
      </w:hyperlink>
      <w:r>
        <w:t>.</w:t>
      </w:r>
    </w:p>
  </w:footnote>
  <w:footnote w:id="3">
    <w:p w14:paraId="323C3A90" w14:textId="6383A68B" w:rsidR="0040505F" w:rsidRPr="007664CE" w:rsidRDefault="0040505F">
      <w:pPr>
        <w:pStyle w:val="FootnoteText"/>
        <w:rPr>
          <w:rFonts w:ascii="Arial" w:hAnsi="Arial" w:cs="Arial"/>
          <w:sz w:val="18"/>
          <w:szCs w:val="18"/>
        </w:rPr>
      </w:pPr>
      <w:r>
        <w:rPr>
          <w:rStyle w:val="FootnoteReference"/>
          <w:rFonts w:ascii="Arial" w:hAnsi="Arial" w:cs="Arial"/>
          <w:sz w:val="16"/>
          <w:szCs w:val="16"/>
        </w:rPr>
        <w:footnoteRef/>
      </w:r>
      <w:r>
        <w:rPr>
          <w:rFonts w:ascii="Arial" w:hAnsi="Arial"/>
          <w:sz w:val="16"/>
        </w:rPr>
        <w:t xml:space="preserve"> Les quatre principaux domaines de responsabilité sont définis sur la page suivante :</w:t>
      </w:r>
      <w:r w:rsidR="00C029FE">
        <w:rPr>
          <w:rFonts w:ascii="Arial" w:hAnsi="Arial"/>
          <w:sz w:val="16"/>
        </w:rPr>
        <w:t xml:space="preserve"> </w:t>
      </w:r>
      <w:hyperlink r:id="rId2" w:history="1">
        <w:r w:rsidR="002A66F4" w:rsidRPr="00072385">
          <w:rPr>
            <w:rStyle w:val="Hyperlink"/>
            <w:rFonts w:ascii="Arial" w:hAnsi="Arial"/>
            <w:sz w:val="16"/>
          </w:rPr>
          <w:t>https://www.theglobalfund.org/fr/country-coordinating-mechanism/evolution/</w:t>
        </w:r>
      </w:hyperlink>
      <w:r w:rsidRPr="00D47A0E">
        <w:rPr>
          <w:sz w:val="16"/>
          <w:szCs w:val="16"/>
        </w:rPr>
        <w:t>.</w:t>
      </w:r>
    </w:p>
  </w:footnote>
  <w:footnote w:id="4">
    <w:p w14:paraId="545DF032" w14:textId="55FD8670" w:rsidR="007460D2" w:rsidRPr="003D5A32" w:rsidRDefault="007460D2" w:rsidP="007460D2">
      <w:pPr>
        <w:pStyle w:val="FootnoteText"/>
        <w:rPr>
          <w:rFonts w:ascii="Arial" w:hAnsi="Arial" w:cs="Arial"/>
          <w:sz w:val="16"/>
          <w:szCs w:val="16"/>
        </w:rPr>
      </w:pPr>
      <w:r>
        <w:rPr>
          <w:rStyle w:val="FootnoteReference"/>
          <w:rFonts w:ascii="Arial" w:hAnsi="Arial" w:cs="Arial"/>
          <w:sz w:val="16"/>
          <w:szCs w:val="16"/>
        </w:rPr>
        <w:footnoteRef/>
      </w:r>
      <w:r>
        <w:rPr>
          <w:rFonts w:ascii="Arial" w:hAnsi="Arial"/>
          <w:sz w:val="16"/>
        </w:rPr>
        <w:t xml:space="preserve"> Pérennité, Transition et Cofinancement – Note d</w:t>
      </w:r>
      <w:r w:rsidR="00643ABA">
        <w:rPr>
          <w:rFonts w:ascii="Arial" w:hAnsi="Arial"/>
          <w:sz w:val="16"/>
        </w:rPr>
        <w:t>’</w:t>
      </w:r>
      <w:r>
        <w:rPr>
          <w:rFonts w:ascii="Arial" w:hAnsi="Arial"/>
          <w:sz w:val="16"/>
        </w:rPr>
        <w:t xml:space="preserve">orientation, 15 mai 2020, </w:t>
      </w:r>
      <w:hyperlink r:id="rId3" w:history="1">
        <w:r>
          <w:rPr>
            <w:rStyle w:val="Hyperlink"/>
            <w:rFonts w:ascii="Arial" w:hAnsi="Arial"/>
            <w:sz w:val="16"/>
          </w:rPr>
          <w:t>https://www.theglobalfund.org/media/6677/core_sustainabilityandtransition_guidancenote_fr.pdf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1065B" w14:textId="396AB2DF" w:rsidR="00770741" w:rsidRDefault="00553F1C">
    <w:pPr>
      <w:pStyle w:val="Header"/>
    </w:pPr>
    <w:r>
      <w:rPr>
        <w:noProof/>
      </w:rPr>
      <w:drawing>
        <wp:inline distT="0" distB="0" distL="0" distR="0" wp14:anchorId="7EC2DF50" wp14:editId="4D5CDAC5">
          <wp:extent cx="2479074"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6974" cy="30510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272C1" w14:textId="77777777" w:rsidR="00770741" w:rsidRPr="00655E0C" w:rsidRDefault="00770741">
    <w:pPr>
      <w:pStyle w:val="Header"/>
      <w:rPr>
        <w:rStyle w:val="PageNumber"/>
      </w:rPr>
    </w:pPr>
    <w:r>
      <w:rPr>
        <w:rStyle w:val="PageNumber"/>
        <w:noProof/>
      </w:rPr>
      <w:drawing>
        <wp:anchor distT="0" distB="0" distL="114300" distR="114300" simplePos="0" relativeHeight="251658243" behindDoc="1" locked="0" layoutInCell="1" allowOverlap="1" wp14:anchorId="7E40424D" wp14:editId="023C812F">
          <wp:simplePos x="0" y="0"/>
          <wp:positionH relativeFrom="page">
            <wp:posOffset>0</wp:posOffset>
          </wp:positionH>
          <wp:positionV relativeFrom="page">
            <wp:posOffset>0</wp:posOffset>
          </wp:positionV>
          <wp:extent cx="7556500" cy="10693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F-MeetingAgenda-Expanded.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93400"/>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Pr>
        <w:rStyle w:val="PageNumber"/>
        <w:noProof/>
      </w:rPr>
      <w:drawing>
        <wp:anchor distT="0" distB="0" distL="114300" distR="114300" simplePos="0" relativeHeight="251658244" behindDoc="0" locked="0" layoutInCell="1" allowOverlap="1" wp14:anchorId="66348944" wp14:editId="0882E175">
          <wp:simplePos x="0" y="0"/>
          <wp:positionH relativeFrom="page">
            <wp:posOffset>360045</wp:posOffset>
          </wp:positionH>
          <wp:positionV relativeFrom="page">
            <wp:posOffset>540385</wp:posOffset>
          </wp:positionV>
          <wp:extent cx="2340000" cy="295158"/>
          <wp:effectExtent l="0" t="0" r="0" b="1016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with white.BMP"/>
                  <pic:cNvPicPr/>
                </pic:nvPicPr>
                <pic:blipFill>
                  <a:blip r:embed="rId2">
                    <a:extLst>
                      <a:ext uri="{28A0092B-C50C-407E-A947-70E740481C1C}">
                        <a14:useLocalDpi xmlns:a14="http://schemas.microsoft.com/office/drawing/2010/main" val="0"/>
                      </a:ext>
                    </a:extLst>
                  </a:blip>
                  <a:stretch>
                    <a:fillRect/>
                  </a:stretch>
                </pic:blipFill>
                <pic:spPr>
                  <a:xfrm>
                    <a:off x="0" y="0"/>
                    <a:ext cx="2340000" cy="295158"/>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EE5D5" w14:textId="77777777" w:rsidR="00770741" w:rsidRDefault="007707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926AC"/>
    <w:multiLevelType w:val="multilevel"/>
    <w:tmpl w:val="7B6C5D46"/>
    <w:lvl w:ilvl="0">
      <w:start w:val="1"/>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6BD0804"/>
    <w:multiLevelType w:val="hybridMultilevel"/>
    <w:tmpl w:val="7F541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321B8"/>
    <w:multiLevelType w:val="hybridMultilevel"/>
    <w:tmpl w:val="AF08309C"/>
    <w:lvl w:ilvl="0" w:tplc="4686F5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D1B32CD"/>
    <w:multiLevelType w:val="hybridMultilevel"/>
    <w:tmpl w:val="BA561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441180"/>
    <w:multiLevelType w:val="hybridMultilevel"/>
    <w:tmpl w:val="42A41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C01787"/>
    <w:multiLevelType w:val="hybridMultilevel"/>
    <w:tmpl w:val="7464B06A"/>
    <w:lvl w:ilvl="0" w:tplc="0409001B">
      <w:start w:val="1"/>
      <w:numFmt w:val="lowerRoman"/>
      <w:lvlText w:val="%1."/>
      <w:lvlJc w:val="righ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C4317F5"/>
    <w:multiLevelType w:val="hybridMultilevel"/>
    <w:tmpl w:val="ADDA1398"/>
    <w:lvl w:ilvl="0" w:tplc="B37E5CBA">
      <w:start w:val="30"/>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578E2"/>
    <w:multiLevelType w:val="hybridMultilevel"/>
    <w:tmpl w:val="774E83D0"/>
    <w:lvl w:ilvl="0" w:tplc="0409001B">
      <w:start w:val="1"/>
      <w:numFmt w:val="lowerRoman"/>
      <w:lvlText w:val="%1."/>
      <w:lvlJc w:val="righ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E544D00"/>
    <w:multiLevelType w:val="hybridMultilevel"/>
    <w:tmpl w:val="34ECC5B6"/>
    <w:lvl w:ilvl="0" w:tplc="7A326CA4">
      <w:start w:val="1"/>
      <w:numFmt w:val="lowerLetter"/>
      <w:lvlText w:val="%1)"/>
      <w:lvlJc w:val="left"/>
      <w:pPr>
        <w:tabs>
          <w:tab w:val="num" w:pos="284"/>
        </w:tabs>
        <w:ind w:left="284" w:hanging="284"/>
      </w:pPr>
      <w:rPr>
        <w:rFonts w:hint="default"/>
      </w:rPr>
    </w:lvl>
    <w:lvl w:ilvl="1" w:tplc="36DA9762">
      <w:start w:val="1"/>
      <w:numFmt w:val="lowerLetter"/>
      <w:lvlText w:val="%2."/>
      <w:lvlJc w:val="left"/>
      <w:pPr>
        <w:ind w:left="1440" w:hanging="360"/>
      </w:pPr>
    </w:lvl>
    <w:lvl w:ilvl="2" w:tplc="36303D44">
      <w:start w:val="1"/>
      <w:numFmt w:val="lowerRoman"/>
      <w:lvlText w:val="%3."/>
      <w:lvlJc w:val="right"/>
      <w:pPr>
        <w:ind w:left="2160" w:hanging="180"/>
      </w:pPr>
    </w:lvl>
    <w:lvl w:ilvl="3" w:tplc="B39AA04A">
      <w:start w:val="1"/>
      <w:numFmt w:val="decimal"/>
      <w:lvlText w:val="%4."/>
      <w:lvlJc w:val="left"/>
      <w:pPr>
        <w:ind w:left="2880" w:hanging="360"/>
      </w:pPr>
    </w:lvl>
    <w:lvl w:ilvl="4" w:tplc="A246E540">
      <w:start w:val="1"/>
      <w:numFmt w:val="lowerLetter"/>
      <w:lvlText w:val="%5."/>
      <w:lvlJc w:val="left"/>
      <w:pPr>
        <w:ind w:left="3600" w:hanging="360"/>
      </w:pPr>
    </w:lvl>
    <w:lvl w:ilvl="5" w:tplc="84A2D9CA">
      <w:start w:val="1"/>
      <w:numFmt w:val="lowerRoman"/>
      <w:lvlText w:val="%6."/>
      <w:lvlJc w:val="right"/>
      <w:pPr>
        <w:ind w:left="4320" w:hanging="180"/>
      </w:pPr>
    </w:lvl>
    <w:lvl w:ilvl="6" w:tplc="D494DBB6">
      <w:start w:val="1"/>
      <w:numFmt w:val="decimal"/>
      <w:lvlText w:val="%7."/>
      <w:lvlJc w:val="left"/>
      <w:pPr>
        <w:ind w:left="5040" w:hanging="360"/>
      </w:pPr>
    </w:lvl>
    <w:lvl w:ilvl="7" w:tplc="7E900062">
      <w:start w:val="1"/>
      <w:numFmt w:val="lowerLetter"/>
      <w:lvlText w:val="%8."/>
      <w:lvlJc w:val="left"/>
      <w:pPr>
        <w:ind w:left="5760" w:hanging="360"/>
      </w:pPr>
    </w:lvl>
    <w:lvl w:ilvl="8" w:tplc="15A249A8">
      <w:start w:val="1"/>
      <w:numFmt w:val="lowerRoman"/>
      <w:lvlText w:val="%9."/>
      <w:lvlJc w:val="right"/>
      <w:pPr>
        <w:ind w:left="6480" w:hanging="180"/>
      </w:pPr>
    </w:lvl>
  </w:abstractNum>
  <w:abstractNum w:abstractNumId="9" w15:restartNumberingAfterBreak="0">
    <w:nsid w:val="4C437230"/>
    <w:multiLevelType w:val="hybridMultilevel"/>
    <w:tmpl w:val="B816D034"/>
    <w:lvl w:ilvl="0" w:tplc="A426BD88">
      <w:start w:val="1"/>
      <w:numFmt w:val="bullet"/>
      <w:pStyle w:val="BuletedBody"/>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56B17C58"/>
    <w:multiLevelType w:val="hybridMultilevel"/>
    <w:tmpl w:val="3A645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70828"/>
    <w:multiLevelType w:val="hybridMultilevel"/>
    <w:tmpl w:val="41B87DF0"/>
    <w:lvl w:ilvl="0" w:tplc="0409001B">
      <w:start w:val="1"/>
      <w:numFmt w:val="lowerRoman"/>
      <w:lvlText w:val="%1."/>
      <w:lvlJc w:val="righ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5C72460B"/>
    <w:multiLevelType w:val="hybridMultilevel"/>
    <w:tmpl w:val="AD3C85BE"/>
    <w:lvl w:ilvl="0" w:tplc="73A4DCA2">
      <w:start w:val="30"/>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8F0279"/>
    <w:multiLevelType w:val="hybridMultilevel"/>
    <w:tmpl w:val="C4F22ECC"/>
    <w:lvl w:ilvl="0" w:tplc="8A1CEDF0">
      <w:start w:val="60"/>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AD228C"/>
    <w:multiLevelType w:val="hybridMultilevel"/>
    <w:tmpl w:val="34ECC5B6"/>
    <w:lvl w:ilvl="0" w:tplc="076C2398">
      <w:start w:val="1"/>
      <w:numFmt w:val="lowerLetter"/>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7A7799"/>
    <w:multiLevelType w:val="hybridMultilevel"/>
    <w:tmpl w:val="11CAF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87D5D5E"/>
    <w:multiLevelType w:val="hybridMultilevel"/>
    <w:tmpl w:val="5316E6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2C58BF"/>
    <w:multiLevelType w:val="hybridMultilevel"/>
    <w:tmpl w:val="7464B06A"/>
    <w:lvl w:ilvl="0" w:tplc="0409001B">
      <w:start w:val="1"/>
      <w:numFmt w:val="lowerRoman"/>
      <w:lvlText w:val="%1."/>
      <w:lvlJc w:val="righ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79A746BB"/>
    <w:multiLevelType w:val="hybridMultilevel"/>
    <w:tmpl w:val="F47CBEC8"/>
    <w:lvl w:ilvl="0" w:tplc="2D24179A">
      <w:start w:val="2015"/>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2A4149"/>
    <w:multiLevelType w:val="hybridMultilevel"/>
    <w:tmpl w:val="8D8A7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2"/>
  </w:num>
  <w:num w:numId="4">
    <w:abstractNumId w:val="18"/>
  </w:num>
  <w:num w:numId="5">
    <w:abstractNumId w:val="13"/>
  </w:num>
  <w:num w:numId="6">
    <w:abstractNumId w:val="9"/>
  </w:num>
  <w:num w:numId="7">
    <w:abstractNumId w:val="14"/>
  </w:num>
  <w:num w:numId="8">
    <w:abstractNumId w:val="8"/>
  </w:num>
  <w:num w:numId="9">
    <w:abstractNumId w:val="2"/>
  </w:num>
  <w:num w:numId="10">
    <w:abstractNumId w:val="17"/>
  </w:num>
  <w:num w:numId="11">
    <w:abstractNumId w:val="10"/>
  </w:num>
  <w:num w:numId="12">
    <w:abstractNumId w:val="1"/>
  </w:num>
  <w:num w:numId="13">
    <w:abstractNumId w:val="3"/>
  </w:num>
  <w:num w:numId="14">
    <w:abstractNumId w:val="19"/>
  </w:num>
  <w:num w:numId="15">
    <w:abstractNumId w:val="4"/>
  </w:num>
  <w:num w:numId="16">
    <w:abstractNumId w:val="15"/>
  </w:num>
  <w:num w:numId="17">
    <w:abstractNumId w:val="11"/>
  </w:num>
  <w:num w:numId="18">
    <w:abstractNumId w:val="7"/>
  </w:num>
  <w:num w:numId="19">
    <w:abstractNumId w:val="1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8F"/>
    <w:rsid w:val="00003767"/>
    <w:rsid w:val="00010F72"/>
    <w:rsid w:val="0001218C"/>
    <w:rsid w:val="00013D8C"/>
    <w:rsid w:val="00014432"/>
    <w:rsid w:val="00016E4A"/>
    <w:rsid w:val="00017CEC"/>
    <w:rsid w:val="0002183E"/>
    <w:rsid w:val="00025D72"/>
    <w:rsid w:val="000303D8"/>
    <w:rsid w:val="000323D7"/>
    <w:rsid w:val="00035680"/>
    <w:rsid w:val="00037E59"/>
    <w:rsid w:val="000411D6"/>
    <w:rsid w:val="00041B37"/>
    <w:rsid w:val="000477A4"/>
    <w:rsid w:val="00050AA1"/>
    <w:rsid w:val="00056C0A"/>
    <w:rsid w:val="00057FF7"/>
    <w:rsid w:val="00060C65"/>
    <w:rsid w:val="00061DE5"/>
    <w:rsid w:val="00061FC0"/>
    <w:rsid w:val="00081FB7"/>
    <w:rsid w:val="0008693F"/>
    <w:rsid w:val="00087B88"/>
    <w:rsid w:val="000B20A2"/>
    <w:rsid w:val="000B22C4"/>
    <w:rsid w:val="000B22FD"/>
    <w:rsid w:val="000B5658"/>
    <w:rsid w:val="000C34CA"/>
    <w:rsid w:val="000C6401"/>
    <w:rsid w:val="000C658D"/>
    <w:rsid w:val="000C7B25"/>
    <w:rsid w:val="000D3472"/>
    <w:rsid w:val="000D3CA5"/>
    <w:rsid w:val="000D63F5"/>
    <w:rsid w:val="000D79C3"/>
    <w:rsid w:val="000E4FEC"/>
    <w:rsid w:val="000F011D"/>
    <w:rsid w:val="000F490A"/>
    <w:rsid w:val="000F6656"/>
    <w:rsid w:val="000F67AC"/>
    <w:rsid w:val="00101045"/>
    <w:rsid w:val="00101CF7"/>
    <w:rsid w:val="00101E0F"/>
    <w:rsid w:val="0010392D"/>
    <w:rsid w:val="00105901"/>
    <w:rsid w:val="001113C1"/>
    <w:rsid w:val="001125C2"/>
    <w:rsid w:val="00113195"/>
    <w:rsid w:val="0011442C"/>
    <w:rsid w:val="0011513F"/>
    <w:rsid w:val="00117C63"/>
    <w:rsid w:val="0012346B"/>
    <w:rsid w:val="00123F00"/>
    <w:rsid w:val="00124B57"/>
    <w:rsid w:val="0012514A"/>
    <w:rsid w:val="00126490"/>
    <w:rsid w:val="001309DC"/>
    <w:rsid w:val="00134059"/>
    <w:rsid w:val="00143CF7"/>
    <w:rsid w:val="00144A46"/>
    <w:rsid w:val="00150411"/>
    <w:rsid w:val="0015203D"/>
    <w:rsid w:val="001539CE"/>
    <w:rsid w:val="0016118F"/>
    <w:rsid w:val="001663BD"/>
    <w:rsid w:val="00167C92"/>
    <w:rsid w:val="00170103"/>
    <w:rsid w:val="00180CE8"/>
    <w:rsid w:val="001926BD"/>
    <w:rsid w:val="001973AC"/>
    <w:rsid w:val="00197AAB"/>
    <w:rsid w:val="001A0455"/>
    <w:rsid w:val="001A2093"/>
    <w:rsid w:val="001A2BE9"/>
    <w:rsid w:val="001A39E5"/>
    <w:rsid w:val="001A5BEB"/>
    <w:rsid w:val="001A7B25"/>
    <w:rsid w:val="001B456F"/>
    <w:rsid w:val="001B6160"/>
    <w:rsid w:val="001C14B0"/>
    <w:rsid w:val="001C18AA"/>
    <w:rsid w:val="001C4C79"/>
    <w:rsid w:val="001C5166"/>
    <w:rsid w:val="001D279F"/>
    <w:rsid w:val="001D6A4E"/>
    <w:rsid w:val="001E28DC"/>
    <w:rsid w:val="001E5B68"/>
    <w:rsid w:val="001E6E15"/>
    <w:rsid w:val="001E7566"/>
    <w:rsid w:val="001F3336"/>
    <w:rsid w:val="002033FF"/>
    <w:rsid w:val="00204E7F"/>
    <w:rsid w:val="00206D17"/>
    <w:rsid w:val="00211212"/>
    <w:rsid w:val="00215846"/>
    <w:rsid w:val="00223545"/>
    <w:rsid w:val="00223C67"/>
    <w:rsid w:val="00224CC4"/>
    <w:rsid w:val="002254A6"/>
    <w:rsid w:val="00225F8D"/>
    <w:rsid w:val="00226BF4"/>
    <w:rsid w:val="002315E7"/>
    <w:rsid w:val="00236323"/>
    <w:rsid w:val="002368AC"/>
    <w:rsid w:val="0023762E"/>
    <w:rsid w:val="002478B1"/>
    <w:rsid w:val="0025022B"/>
    <w:rsid w:val="00252ED0"/>
    <w:rsid w:val="00257C0D"/>
    <w:rsid w:val="0026067D"/>
    <w:rsid w:val="00260E2B"/>
    <w:rsid w:val="00262475"/>
    <w:rsid w:val="00262BD2"/>
    <w:rsid w:val="002674CF"/>
    <w:rsid w:val="002674EC"/>
    <w:rsid w:val="00273D44"/>
    <w:rsid w:val="00274BCB"/>
    <w:rsid w:val="00283992"/>
    <w:rsid w:val="002916AB"/>
    <w:rsid w:val="00294EE8"/>
    <w:rsid w:val="0029689F"/>
    <w:rsid w:val="002A2D0C"/>
    <w:rsid w:val="002A66F4"/>
    <w:rsid w:val="002B1695"/>
    <w:rsid w:val="002B36A7"/>
    <w:rsid w:val="002B702A"/>
    <w:rsid w:val="002B786D"/>
    <w:rsid w:val="002B7A7F"/>
    <w:rsid w:val="002C1B71"/>
    <w:rsid w:val="002C3E07"/>
    <w:rsid w:val="002D2137"/>
    <w:rsid w:val="002E1344"/>
    <w:rsid w:val="002E2CF3"/>
    <w:rsid w:val="002E6CC4"/>
    <w:rsid w:val="002E740F"/>
    <w:rsid w:val="002F4067"/>
    <w:rsid w:val="002F67D9"/>
    <w:rsid w:val="002F7E29"/>
    <w:rsid w:val="00304A29"/>
    <w:rsid w:val="00306E8A"/>
    <w:rsid w:val="00310839"/>
    <w:rsid w:val="003109EA"/>
    <w:rsid w:val="00311D02"/>
    <w:rsid w:val="00315316"/>
    <w:rsid w:val="003160C0"/>
    <w:rsid w:val="00317396"/>
    <w:rsid w:val="0032187E"/>
    <w:rsid w:val="00326080"/>
    <w:rsid w:val="003263B3"/>
    <w:rsid w:val="00330CDA"/>
    <w:rsid w:val="00331424"/>
    <w:rsid w:val="00332A77"/>
    <w:rsid w:val="00334C0D"/>
    <w:rsid w:val="003352C3"/>
    <w:rsid w:val="00342185"/>
    <w:rsid w:val="00346F01"/>
    <w:rsid w:val="0035069A"/>
    <w:rsid w:val="00354493"/>
    <w:rsid w:val="00357150"/>
    <w:rsid w:val="00370526"/>
    <w:rsid w:val="00374B50"/>
    <w:rsid w:val="003753FE"/>
    <w:rsid w:val="003769AA"/>
    <w:rsid w:val="0037750F"/>
    <w:rsid w:val="00377A94"/>
    <w:rsid w:val="00381661"/>
    <w:rsid w:val="003819C9"/>
    <w:rsid w:val="00383662"/>
    <w:rsid w:val="00391D08"/>
    <w:rsid w:val="0039207B"/>
    <w:rsid w:val="0039287F"/>
    <w:rsid w:val="00393C24"/>
    <w:rsid w:val="003951EE"/>
    <w:rsid w:val="003964CB"/>
    <w:rsid w:val="0039791F"/>
    <w:rsid w:val="003A309D"/>
    <w:rsid w:val="003A3C1D"/>
    <w:rsid w:val="003A4112"/>
    <w:rsid w:val="003B11B9"/>
    <w:rsid w:val="003B62DB"/>
    <w:rsid w:val="003C0770"/>
    <w:rsid w:val="003C33AB"/>
    <w:rsid w:val="003C541F"/>
    <w:rsid w:val="003C639D"/>
    <w:rsid w:val="003C69DA"/>
    <w:rsid w:val="003C6BBD"/>
    <w:rsid w:val="003D433E"/>
    <w:rsid w:val="003D5A32"/>
    <w:rsid w:val="003D6609"/>
    <w:rsid w:val="003E4A82"/>
    <w:rsid w:val="003F2A6D"/>
    <w:rsid w:val="003F5424"/>
    <w:rsid w:val="003F63AC"/>
    <w:rsid w:val="0040505F"/>
    <w:rsid w:val="00405B25"/>
    <w:rsid w:val="00423CC8"/>
    <w:rsid w:val="00436D8F"/>
    <w:rsid w:val="00443CA4"/>
    <w:rsid w:val="00444920"/>
    <w:rsid w:val="00447DF1"/>
    <w:rsid w:val="0045008D"/>
    <w:rsid w:val="00453565"/>
    <w:rsid w:val="00457708"/>
    <w:rsid w:val="00457801"/>
    <w:rsid w:val="004604A2"/>
    <w:rsid w:val="00461475"/>
    <w:rsid w:val="00462314"/>
    <w:rsid w:val="004645BD"/>
    <w:rsid w:val="00465702"/>
    <w:rsid w:val="00481051"/>
    <w:rsid w:val="004854C3"/>
    <w:rsid w:val="00486EB6"/>
    <w:rsid w:val="00492557"/>
    <w:rsid w:val="00494073"/>
    <w:rsid w:val="004946B0"/>
    <w:rsid w:val="004A066A"/>
    <w:rsid w:val="004A5005"/>
    <w:rsid w:val="004A6360"/>
    <w:rsid w:val="004A75D0"/>
    <w:rsid w:val="004B05CC"/>
    <w:rsid w:val="004B27AE"/>
    <w:rsid w:val="004B32C5"/>
    <w:rsid w:val="004B5127"/>
    <w:rsid w:val="004B5415"/>
    <w:rsid w:val="004B71E5"/>
    <w:rsid w:val="004B79EC"/>
    <w:rsid w:val="004B7C8C"/>
    <w:rsid w:val="004C13F7"/>
    <w:rsid w:val="004C7092"/>
    <w:rsid w:val="004C77F5"/>
    <w:rsid w:val="004D358E"/>
    <w:rsid w:val="004D3C67"/>
    <w:rsid w:val="004D7CA6"/>
    <w:rsid w:val="004E0AE3"/>
    <w:rsid w:val="004E33FB"/>
    <w:rsid w:val="004E75DA"/>
    <w:rsid w:val="004E7DD4"/>
    <w:rsid w:val="004F34E1"/>
    <w:rsid w:val="004F51CF"/>
    <w:rsid w:val="004F741D"/>
    <w:rsid w:val="00502AAA"/>
    <w:rsid w:val="005037BD"/>
    <w:rsid w:val="00507935"/>
    <w:rsid w:val="00510DB4"/>
    <w:rsid w:val="0051204C"/>
    <w:rsid w:val="00512BE4"/>
    <w:rsid w:val="005152BB"/>
    <w:rsid w:val="00523B01"/>
    <w:rsid w:val="005253EF"/>
    <w:rsid w:val="00525E34"/>
    <w:rsid w:val="005271A6"/>
    <w:rsid w:val="00527750"/>
    <w:rsid w:val="005363EB"/>
    <w:rsid w:val="0053747B"/>
    <w:rsid w:val="00537880"/>
    <w:rsid w:val="005408D5"/>
    <w:rsid w:val="005418BF"/>
    <w:rsid w:val="00541EB7"/>
    <w:rsid w:val="00543CF7"/>
    <w:rsid w:val="0054545D"/>
    <w:rsid w:val="00547B50"/>
    <w:rsid w:val="00553F1C"/>
    <w:rsid w:val="0057023D"/>
    <w:rsid w:val="00584E21"/>
    <w:rsid w:val="00586F5A"/>
    <w:rsid w:val="00587263"/>
    <w:rsid w:val="005879E0"/>
    <w:rsid w:val="0059191E"/>
    <w:rsid w:val="00594554"/>
    <w:rsid w:val="005955F6"/>
    <w:rsid w:val="00596E8E"/>
    <w:rsid w:val="00597BF0"/>
    <w:rsid w:val="005A032C"/>
    <w:rsid w:val="005A28AF"/>
    <w:rsid w:val="005B5C4D"/>
    <w:rsid w:val="005B6C5C"/>
    <w:rsid w:val="005C3B8F"/>
    <w:rsid w:val="005C3F97"/>
    <w:rsid w:val="005C6D9E"/>
    <w:rsid w:val="005C7B26"/>
    <w:rsid w:val="005D03DC"/>
    <w:rsid w:val="005D1FC4"/>
    <w:rsid w:val="005D2937"/>
    <w:rsid w:val="005D2C96"/>
    <w:rsid w:val="005D31AC"/>
    <w:rsid w:val="005D59BF"/>
    <w:rsid w:val="005D75DE"/>
    <w:rsid w:val="005D7A36"/>
    <w:rsid w:val="005E3BAC"/>
    <w:rsid w:val="005E4E20"/>
    <w:rsid w:val="005E71D9"/>
    <w:rsid w:val="005F5F8F"/>
    <w:rsid w:val="005F664B"/>
    <w:rsid w:val="005F7222"/>
    <w:rsid w:val="0060017E"/>
    <w:rsid w:val="006032D7"/>
    <w:rsid w:val="006072AD"/>
    <w:rsid w:val="006078B6"/>
    <w:rsid w:val="00610F86"/>
    <w:rsid w:val="006207EC"/>
    <w:rsid w:val="006209E6"/>
    <w:rsid w:val="00622CC2"/>
    <w:rsid w:val="00623711"/>
    <w:rsid w:val="006319C3"/>
    <w:rsid w:val="0063589E"/>
    <w:rsid w:val="006412D1"/>
    <w:rsid w:val="00643ABA"/>
    <w:rsid w:val="006445C2"/>
    <w:rsid w:val="006527B2"/>
    <w:rsid w:val="00655E0C"/>
    <w:rsid w:val="0066141B"/>
    <w:rsid w:val="00662091"/>
    <w:rsid w:val="00665900"/>
    <w:rsid w:val="00674561"/>
    <w:rsid w:val="00677043"/>
    <w:rsid w:val="00693229"/>
    <w:rsid w:val="00696453"/>
    <w:rsid w:val="006A0E9A"/>
    <w:rsid w:val="006A247A"/>
    <w:rsid w:val="006A28E0"/>
    <w:rsid w:val="006A7927"/>
    <w:rsid w:val="006B021F"/>
    <w:rsid w:val="006B1FFB"/>
    <w:rsid w:val="006B2EE4"/>
    <w:rsid w:val="006B3026"/>
    <w:rsid w:val="006B3E0F"/>
    <w:rsid w:val="006B7770"/>
    <w:rsid w:val="006C5658"/>
    <w:rsid w:val="006D0432"/>
    <w:rsid w:val="006D332F"/>
    <w:rsid w:val="006D408B"/>
    <w:rsid w:val="006E1D5A"/>
    <w:rsid w:val="006E4FBC"/>
    <w:rsid w:val="006F1E8C"/>
    <w:rsid w:val="006F4319"/>
    <w:rsid w:val="00702985"/>
    <w:rsid w:val="0071113D"/>
    <w:rsid w:val="007111AB"/>
    <w:rsid w:val="00711C6F"/>
    <w:rsid w:val="00712AA8"/>
    <w:rsid w:val="00714976"/>
    <w:rsid w:val="0072763D"/>
    <w:rsid w:val="00732FD6"/>
    <w:rsid w:val="007331DF"/>
    <w:rsid w:val="00733AD6"/>
    <w:rsid w:val="007460D2"/>
    <w:rsid w:val="00751070"/>
    <w:rsid w:val="00752306"/>
    <w:rsid w:val="007537B5"/>
    <w:rsid w:val="00753E77"/>
    <w:rsid w:val="0076230F"/>
    <w:rsid w:val="00764D3A"/>
    <w:rsid w:val="007664CE"/>
    <w:rsid w:val="00770741"/>
    <w:rsid w:val="00775185"/>
    <w:rsid w:val="00780810"/>
    <w:rsid w:val="007830F5"/>
    <w:rsid w:val="0078455E"/>
    <w:rsid w:val="00785D0B"/>
    <w:rsid w:val="00792658"/>
    <w:rsid w:val="00793D8F"/>
    <w:rsid w:val="0079475D"/>
    <w:rsid w:val="00795EA9"/>
    <w:rsid w:val="00796CF3"/>
    <w:rsid w:val="007A1B30"/>
    <w:rsid w:val="007A2F9D"/>
    <w:rsid w:val="007A65DA"/>
    <w:rsid w:val="007A7D69"/>
    <w:rsid w:val="007B16A2"/>
    <w:rsid w:val="007B5271"/>
    <w:rsid w:val="007B687A"/>
    <w:rsid w:val="007C38B3"/>
    <w:rsid w:val="007C4A03"/>
    <w:rsid w:val="007D026C"/>
    <w:rsid w:val="007D2D1B"/>
    <w:rsid w:val="007D52B9"/>
    <w:rsid w:val="007E0366"/>
    <w:rsid w:val="007E1684"/>
    <w:rsid w:val="007E17D0"/>
    <w:rsid w:val="007E2BE8"/>
    <w:rsid w:val="007E5397"/>
    <w:rsid w:val="007F2537"/>
    <w:rsid w:val="007F48EF"/>
    <w:rsid w:val="007F57B5"/>
    <w:rsid w:val="007F6A08"/>
    <w:rsid w:val="00812987"/>
    <w:rsid w:val="00813FA1"/>
    <w:rsid w:val="008171DB"/>
    <w:rsid w:val="00820339"/>
    <w:rsid w:val="0082173E"/>
    <w:rsid w:val="00826D9E"/>
    <w:rsid w:val="00835C48"/>
    <w:rsid w:val="00835DCE"/>
    <w:rsid w:val="00842D8D"/>
    <w:rsid w:val="00851ADD"/>
    <w:rsid w:val="008528F1"/>
    <w:rsid w:val="00856A91"/>
    <w:rsid w:val="00857466"/>
    <w:rsid w:val="008614FD"/>
    <w:rsid w:val="008615BE"/>
    <w:rsid w:val="00862937"/>
    <w:rsid w:val="00862D08"/>
    <w:rsid w:val="00870AF8"/>
    <w:rsid w:val="008732A9"/>
    <w:rsid w:val="00874D7A"/>
    <w:rsid w:val="008772AA"/>
    <w:rsid w:val="00880CAA"/>
    <w:rsid w:val="00881E08"/>
    <w:rsid w:val="00885D66"/>
    <w:rsid w:val="008911CF"/>
    <w:rsid w:val="00894C75"/>
    <w:rsid w:val="00896380"/>
    <w:rsid w:val="008964CD"/>
    <w:rsid w:val="0089730F"/>
    <w:rsid w:val="00897AB6"/>
    <w:rsid w:val="008A0FCF"/>
    <w:rsid w:val="008A360C"/>
    <w:rsid w:val="008B357B"/>
    <w:rsid w:val="008B4F63"/>
    <w:rsid w:val="008B6795"/>
    <w:rsid w:val="008B76A4"/>
    <w:rsid w:val="008B7F8F"/>
    <w:rsid w:val="008C003F"/>
    <w:rsid w:val="008C061A"/>
    <w:rsid w:val="008C3427"/>
    <w:rsid w:val="008C59B0"/>
    <w:rsid w:val="008C797E"/>
    <w:rsid w:val="008D56C1"/>
    <w:rsid w:val="008D6AA2"/>
    <w:rsid w:val="008E2AA4"/>
    <w:rsid w:val="008E6300"/>
    <w:rsid w:val="008E6A17"/>
    <w:rsid w:val="008E7324"/>
    <w:rsid w:val="008E776C"/>
    <w:rsid w:val="008F238B"/>
    <w:rsid w:val="008F7675"/>
    <w:rsid w:val="008F781A"/>
    <w:rsid w:val="008F7B65"/>
    <w:rsid w:val="00902DF5"/>
    <w:rsid w:val="00906DFA"/>
    <w:rsid w:val="00907B86"/>
    <w:rsid w:val="009220B1"/>
    <w:rsid w:val="00923F60"/>
    <w:rsid w:val="009318D7"/>
    <w:rsid w:val="00932BCF"/>
    <w:rsid w:val="00932D9A"/>
    <w:rsid w:val="00932DF1"/>
    <w:rsid w:val="00935BA7"/>
    <w:rsid w:val="009412E8"/>
    <w:rsid w:val="00941B98"/>
    <w:rsid w:val="00944AA9"/>
    <w:rsid w:val="00954199"/>
    <w:rsid w:val="009568D7"/>
    <w:rsid w:val="00957E64"/>
    <w:rsid w:val="00962C1A"/>
    <w:rsid w:val="00965221"/>
    <w:rsid w:val="009664C9"/>
    <w:rsid w:val="00970BD4"/>
    <w:rsid w:val="0097571D"/>
    <w:rsid w:val="0098605A"/>
    <w:rsid w:val="00990FFD"/>
    <w:rsid w:val="00991333"/>
    <w:rsid w:val="009A0D38"/>
    <w:rsid w:val="009A1A76"/>
    <w:rsid w:val="009A2412"/>
    <w:rsid w:val="009A25D9"/>
    <w:rsid w:val="009A2BCE"/>
    <w:rsid w:val="009A3A71"/>
    <w:rsid w:val="009A5AB2"/>
    <w:rsid w:val="009B18F1"/>
    <w:rsid w:val="009B2B06"/>
    <w:rsid w:val="009C0C80"/>
    <w:rsid w:val="009C36F6"/>
    <w:rsid w:val="009D0D09"/>
    <w:rsid w:val="009D3320"/>
    <w:rsid w:val="009D3C86"/>
    <w:rsid w:val="009D4DBA"/>
    <w:rsid w:val="009D50E8"/>
    <w:rsid w:val="009D5714"/>
    <w:rsid w:val="009D5D09"/>
    <w:rsid w:val="009E2E67"/>
    <w:rsid w:val="009E38CE"/>
    <w:rsid w:val="009E6394"/>
    <w:rsid w:val="009F3569"/>
    <w:rsid w:val="009F5C79"/>
    <w:rsid w:val="009F5D5B"/>
    <w:rsid w:val="00A00C3D"/>
    <w:rsid w:val="00A04287"/>
    <w:rsid w:val="00A04899"/>
    <w:rsid w:val="00A061E1"/>
    <w:rsid w:val="00A127B5"/>
    <w:rsid w:val="00A1631F"/>
    <w:rsid w:val="00A277F0"/>
    <w:rsid w:val="00A4049D"/>
    <w:rsid w:val="00A4242D"/>
    <w:rsid w:val="00A44A57"/>
    <w:rsid w:val="00A629CC"/>
    <w:rsid w:val="00A63CF6"/>
    <w:rsid w:val="00A67755"/>
    <w:rsid w:val="00A71970"/>
    <w:rsid w:val="00A74B62"/>
    <w:rsid w:val="00A7620F"/>
    <w:rsid w:val="00A80900"/>
    <w:rsid w:val="00A83559"/>
    <w:rsid w:val="00A87023"/>
    <w:rsid w:val="00AA4086"/>
    <w:rsid w:val="00AA79A1"/>
    <w:rsid w:val="00AB0ECD"/>
    <w:rsid w:val="00AB51E0"/>
    <w:rsid w:val="00AB5B6C"/>
    <w:rsid w:val="00AC04C0"/>
    <w:rsid w:val="00AC30DA"/>
    <w:rsid w:val="00AD431A"/>
    <w:rsid w:val="00AD605A"/>
    <w:rsid w:val="00AD6B8D"/>
    <w:rsid w:val="00AF0579"/>
    <w:rsid w:val="00AF5787"/>
    <w:rsid w:val="00AF594F"/>
    <w:rsid w:val="00AF69DF"/>
    <w:rsid w:val="00AF709D"/>
    <w:rsid w:val="00B005B3"/>
    <w:rsid w:val="00B01595"/>
    <w:rsid w:val="00B030F3"/>
    <w:rsid w:val="00B05174"/>
    <w:rsid w:val="00B05EF3"/>
    <w:rsid w:val="00B10DAD"/>
    <w:rsid w:val="00B11F2F"/>
    <w:rsid w:val="00B14124"/>
    <w:rsid w:val="00B15522"/>
    <w:rsid w:val="00B17BB6"/>
    <w:rsid w:val="00B207BE"/>
    <w:rsid w:val="00B21093"/>
    <w:rsid w:val="00B2552E"/>
    <w:rsid w:val="00B25DE1"/>
    <w:rsid w:val="00B26B22"/>
    <w:rsid w:val="00B42343"/>
    <w:rsid w:val="00B42B28"/>
    <w:rsid w:val="00B606DF"/>
    <w:rsid w:val="00B650D6"/>
    <w:rsid w:val="00B6511D"/>
    <w:rsid w:val="00B90659"/>
    <w:rsid w:val="00B92744"/>
    <w:rsid w:val="00B93F13"/>
    <w:rsid w:val="00B97A77"/>
    <w:rsid w:val="00BA0A6E"/>
    <w:rsid w:val="00BA0BBA"/>
    <w:rsid w:val="00BA5062"/>
    <w:rsid w:val="00BA5AE0"/>
    <w:rsid w:val="00BA6F37"/>
    <w:rsid w:val="00BB2E3D"/>
    <w:rsid w:val="00BC104D"/>
    <w:rsid w:val="00BC341C"/>
    <w:rsid w:val="00BC4F44"/>
    <w:rsid w:val="00BD1D0E"/>
    <w:rsid w:val="00BE55E8"/>
    <w:rsid w:val="00BF7CF8"/>
    <w:rsid w:val="00BF7D2F"/>
    <w:rsid w:val="00BF7E03"/>
    <w:rsid w:val="00C01813"/>
    <w:rsid w:val="00C01AB3"/>
    <w:rsid w:val="00C029FE"/>
    <w:rsid w:val="00C0604A"/>
    <w:rsid w:val="00C06E43"/>
    <w:rsid w:val="00C14531"/>
    <w:rsid w:val="00C17334"/>
    <w:rsid w:val="00C20E09"/>
    <w:rsid w:val="00C22CF1"/>
    <w:rsid w:val="00C236CD"/>
    <w:rsid w:val="00C241D9"/>
    <w:rsid w:val="00C260FD"/>
    <w:rsid w:val="00C27783"/>
    <w:rsid w:val="00C32BD8"/>
    <w:rsid w:val="00C47B70"/>
    <w:rsid w:val="00C54836"/>
    <w:rsid w:val="00C56477"/>
    <w:rsid w:val="00C60C98"/>
    <w:rsid w:val="00C6151D"/>
    <w:rsid w:val="00C7073E"/>
    <w:rsid w:val="00C72936"/>
    <w:rsid w:val="00C74C6C"/>
    <w:rsid w:val="00C768F1"/>
    <w:rsid w:val="00C806E8"/>
    <w:rsid w:val="00C80C03"/>
    <w:rsid w:val="00C819E5"/>
    <w:rsid w:val="00C82CF5"/>
    <w:rsid w:val="00C867F2"/>
    <w:rsid w:val="00C87BE0"/>
    <w:rsid w:val="00C94691"/>
    <w:rsid w:val="00CB2E66"/>
    <w:rsid w:val="00CB3529"/>
    <w:rsid w:val="00CC24B3"/>
    <w:rsid w:val="00CC2B27"/>
    <w:rsid w:val="00CC324C"/>
    <w:rsid w:val="00CC3E8A"/>
    <w:rsid w:val="00CC7FFA"/>
    <w:rsid w:val="00CD2731"/>
    <w:rsid w:val="00CF0FFF"/>
    <w:rsid w:val="00CF5481"/>
    <w:rsid w:val="00D07346"/>
    <w:rsid w:val="00D0776C"/>
    <w:rsid w:val="00D1357C"/>
    <w:rsid w:val="00D17223"/>
    <w:rsid w:val="00D23EB8"/>
    <w:rsid w:val="00D26589"/>
    <w:rsid w:val="00D26874"/>
    <w:rsid w:val="00D317B7"/>
    <w:rsid w:val="00D31FCE"/>
    <w:rsid w:val="00D42F95"/>
    <w:rsid w:val="00D45E0C"/>
    <w:rsid w:val="00D47A0E"/>
    <w:rsid w:val="00D51083"/>
    <w:rsid w:val="00D54326"/>
    <w:rsid w:val="00D574F9"/>
    <w:rsid w:val="00D60508"/>
    <w:rsid w:val="00D60CE8"/>
    <w:rsid w:val="00D666E6"/>
    <w:rsid w:val="00D74A5C"/>
    <w:rsid w:val="00D74D81"/>
    <w:rsid w:val="00D7544A"/>
    <w:rsid w:val="00D77A71"/>
    <w:rsid w:val="00D80973"/>
    <w:rsid w:val="00D823BA"/>
    <w:rsid w:val="00D93415"/>
    <w:rsid w:val="00DA08B4"/>
    <w:rsid w:val="00DA5212"/>
    <w:rsid w:val="00DC155B"/>
    <w:rsid w:val="00DC218E"/>
    <w:rsid w:val="00DD303F"/>
    <w:rsid w:val="00DD3764"/>
    <w:rsid w:val="00DD7293"/>
    <w:rsid w:val="00DE0E0D"/>
    <w:rsid w:val="00DE46DD"/>
    <w:rsid w:val="00DF2AFC"/>
    <w:rsid w:val="00DF6216"/>
    <w:rsid w:val="00E00EDE"/>
    <w:rsid w:val="00E0196F"/>
    <w:rsid w:val="00E01E52"/>
    <w:rsid w:val="00E03C07"/>
    <w:rsid w:val="00E13B73"/>
    <w:rsid w:val="00E1580F"/>
    <w:rsid w:val="00E16199"/>
    <w:rsid w:val="00E17724"/>
    <w:rsid w:val="00E20892"/>
    <w:rsid w:val="00E2508C"/>
    <w:rsid w:val="00E26BE8"/>
    <w:rsid w:val="00E30E90"/>
    <w:rsid w:val="00E31699"/>
    <w:rsid w:val="00E31C1B"/>
    <w:rsid w:val="00E31D47"/>
    <w:rsid w:val="00E322F1"/>
    <w:rsid w:val="00E33870"/>
    <w:rsid w:val="00E340C5"/>
    <w:rsid w:val="00E35621"/>
    <w:rsid w:val="00E431C0"/>
    <w:rsid w:val="00E45224"/>
    <w:rsid w:val="00E46EB8"/>
    <w:rsid w:val="00E5232C"/>
    <w:rsid w:val="00E52E11"/>
    <w:rsid w:val="00E6426E"/>
    <w:rsid w:val="00E654F6"/>
    <w:rsid w:val="00E737A7"/>
    <w:rsid w:val="00E73E43"/>
    <w:rsid w:val="00E761C0"/>
    <w:rsid w:val="00E8030D"/>
    <w:rsid w:val="00E82B8D"/>
    <w:rsid w:val="00E83093"/>
    <w:rsid w:val="00E869EF"/>
    <w:rsid w:val="00E929BE"/>
    <w:rsid w:val="00EA5EDE"/>
    <w:rsid w:val="00EC070F"/>
    <w:rsid w:val="00EC11CE"/>
    <w:rsid w:val="00EC727C"/>
    <w:rsid w:val="00EC7B4E"/>
    <w:rsid w:val="00ED098B"/>
    <w:rsid w:val="00ED12C4"/>
    <w:rsid w:val="00ED204D"/>
    <w:rsid w:val="00ED23B9"/>
    <w:rsid w:val="00EE0012"/>
    <w:rsid w:val="00EE5C49"/>
    <w:rsid w:val="00EF14A5"/>
    <w:rsid w:val="00EF293A"/>
    <w:rsid w:val="00EF653C"/>
    <w:rsid w:val="00F10B9D"/>
    <w:rsid w:val="00F117DB"/>
    <w:rsid w:val="00F132DF"/>
    <w:rsid w:val="00F138B4"/>
    <w:rsid w:val="00F166C8"/>
    <w:rsid w:val="00F16AF1"/>
    <w:rsid w:val="00F1721D"/>
    <w:rsid w:val="00F21486"/>
    <w:rsid w:val="00F308DE"/>
    <w:rsid w:val="00F31827"/>
    <w:rsid w:val="00F43C87"/>
    <w:rsid w:val="00F45B07"/>
    <w:rsid w:val="00F53ACC"/>
    <w:rsid w:val="00F57E4B"/>
    <w:rsid w:val="00F60C1F"/>
    <w:rsid w:val="00F649E3"/>
    <w:rsid w:val="00F64CEB"/>
    <w:rsid w:val="00F66A79"/>
    <w:rsid w:val="00F67175"/>
    <w:rsid w:val="00F67C5B"/>
    <w:rsid w:val="00F73022"/>
    <w:rsid w:val="00F74596"/>
    <w:rsid w:val="00F821C7"/>
    <w:rsid w:val="00F86DC3"/>
    <w:rsid w:val="00F90770"/>
    <w:rsid w:val="00FA256B"/>
    <w:rsid w:val="00FA4084"/>
    <w:rsid w:val="00FB0BE2"/>
    <w:rsid w:val="00FC01F2"/>
    <w:rsid w:val="00FD4130"/>
    <w:rsid w:val="00FD69C3"/>
    <w:rsid w:val="00FE3EAE"/>
    <w:rsid w:val="00FF5B6C"/>
    <w:rsid w:val="00FF5E51"/>
    <w:rsid w:val="00FF773C"/>
    <w:rsid w:val="02D81D2B"/>
    <w:rsid w:val="0536135F"/>
    <w:rsid w:val="056A4D26"/>
    <w:rsid w:val="07D1FF01"/>
    <w:rsid w:val="0AEB528A"/>
    <w:rsid w:val="0BEB8015"/>
    <w:rsid w:val="0BF9F491"/>
    <w:rsid w:val="0C0F718C"/>
    <w:rsid w:val="0FFB6DC9"/>
    <w:rsid w:val="103A35D3"/>
    <w:rsid w:val="10E6C7F5"/>
    <w:rsid w:val="1102A52D"/>
    <w:rsid w:val="11BC4807"/>
    <w:rsid w:val="131CFA47"/>
    <w:rsid w:val="13A9D9B8"/>
    <w:rsid w:val="14AAC110"/>
    <w:rsid w:val="14B837C9"/>
    <w:rsid w:val="16E94D29"/>
    <w:rsid w:val="189E9FDD"/>
    <w:rsid w:val="19603A68"/>
    <w:rsid w:val="1A518A5C"/>
    <w:rsid w:val="1A8FD7D4"/>
    <w:rsid w:val="1C7815BD"/>
    <w:rsid w:val="1CFF2AC8"/>
    <w:rsid w:val="1E831046"/>
    <w:rsid w:val="2039A91B"/>
    <w:rsid w:val="2098BDA5"/>
    <w:rsid w:val="221A4055"/>
    <w:rsid w:val="22DA7951"/>
    <w:rsid w:val="232BABA0"/>
    <w:rsid w:val="2342B65B"/>
    <w:rsid w:val="23DD07D7"/>
    <w:rsid w:val="2604F732"/>
    <w:rsid w:val="260C4EC3"/>
    <w:rsid w:val="2B54C7E5"/>
    <w:rsid w:val="2F4680C4"/>
    <w:rsid w:val="31311D88"/>
    <w:rsid w:val="33D6432B"/>
    <w:rsid w:val="33F937FA"/>
    <w:rsid w:val="34C11723"/>
    <w:rsid w:val="36AA8620"/>
    <w:rsid w:val="37336335"/>
    <w:rsid w:val="37CDEEDF"/>
    <w:rsid w:val="37F24FCA"/>
    <w:rsid w:val="3E5BF6E3"/>
    <w:rsid w:val="3EA78FEF"/>
    <w:rsid w:val="40356918"/>
    <w:rsid w:val="416241CE"/>
    <w:rsid w:val="41B4857C"/>
    <w:rsid w:val="41CA3E32"/>
    <w:rsid w:val="42CC6FBD"/>
    <w:rsid w:val="434F4026"/>
    <w:rsid w:val="435A1E00"/>
    <w:rsid w:val="43CEEC0D"/>
    <w:rsid w:val="440D98B2"/>
    <w:rsid w:val="45BE4EAA"/>
    <w:rsid w:val="4A195757"/>
    <w:rsid w:val="4A6ED8EF"/>
    <w:rsid w:val="4C0F0AB9"/>
    <w:rsid w:val="4DC423B7"/>
    <w:rsid w:val="4EE2C3F5"/>
    <w:rsid w:val="4F33C027"/>
    <w:rsid w:val="51E26FEF"/>
    <w:rsid w:val="525AB1C7"/>
    <w:rsid w:val="52C54A97"/>
    <w:rsid w:val="5328A5F5"/>
    <w:rsid w:val="53DE76EC"/>
    <w:rsid w:val="54EA4A20"/>
    <w:rsid w:val="55BFB745"/>
    <w:rsid w:val="5652B878"/>
    <w:rsid w:val="593A4018"/>
    <w:rsid w:val="5A05FDC9"/>
    <w:rsid w:val="5BD96768"/>
    <w:rsid w:val="5F95290C"/>
    <w:rsid w:val="61747648"/>
    <w:rsid w:val="620C36FB"/>
    <w:rsid w:val="6242D5FE"/>
    <w:rsid w:val="62451D17"/>
    <w:rsid w:val="65417767"/>
    <w:rsid w:val="65E1F8A2"/>
    <w:rsid w:val="65F0478C"/>
    <w:rsid w:val="685D5862"/>
    <w:rsid w:val="693EE3F1"/>
    <w:rsid w:val="69CF7952"/>
    <w:rsid w:val="6A13B25A"/>
    <w:rsid w:val="6BA95079"/>
    <w:rsid w:val="6E4CB9B4"/>
    <w:rsid w:val="6F286A8E"/>
    <w:rsid w:val="7170DF0E"/>
    <w:rsid w:val="75F65BEA"/>
    <w:rsid w:val="7BB38D28"/>
    <w:rsid w:val="7C5C1783"/>
    <w:rsid w:val="7D558053"/>
    <w:rsid w:val="7DD071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35930D"/>
  <w15:docId w15:val="{D9A36CA0-B8A0-4DCC-A872-7BC9B4014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764"/>
    <w:rPr>
      <w:rFonts w:ascii="Georgia" w:eastAsia="MS Mincho" w:hAnsi="Georgia" w:cs="Times New Roman"/>
      <w:sz w:val="22"/>
    </w:rPr>
  </w:style>
  <w:style w:type="paragraph" w:styleId="Heading1">
    <w:name w:val="heading 1"/>
    <w:next w:val="Normal"/>
    <w:link w:val="Heading1Char"/>
    <w:uiPriority w:val="9"/>
    <w:qFormat/>
    <w:rsid w:val="00BC341C"/>
    <w:pPr>
      <w:keepNext/>
      <w:keepLines/>
      <w:spacing w:line="320" w:lineRule="exact"/>
      <w:outlineLvl w:val="0"/>
    </w:pPr>
    <w:rPr>
      <w:rFonts w:ascii="Arial" w:eastAsiaTheme="majorEastAsia" w:hAnsi="Arial" w:cstheme="majorBidi"/>
      <w:b/>
      <w:bCs/>
      <w:color w:val="000000" w:themeColor="text1"/>
      <w:sz w:val="27"/>
      <w:szCs w:val="28"/>
    </w:rPr>
  </w:style>
  <w:style w:type="paragraph" w:styleId="Heading2">
    <w:name w:val="heading 2"/>
    <w:basedOn w:val="Normal"/>
    <w:next w:val="Normal"/>
    <w:link w:val="Heading2Char"/>
    <w:uiPriority w:val="9"/>
    <w:unhideWhenUsed/>
    <w:rsid w:val="00EC07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EC070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537"/>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7F2537"/>
  </w:style>
  <w:style w:type="paragraph" w:styleId="Footer">
    <w:name w:val="footer"/>
    <w:basedOn w:val="Normal"/>
    <w:link w:val="FooterChar"/>
    <w:uiPriority w:val="99"/>
    <w:unhideWhenUsed/>
    <w:rsid w:val="008E6A17"/>
    <w:pPr>
      <w:tabs>
        <w:tab w:val="center" w:pos="4320"/>
        <w:tab w:val="right" w:pos="8640"/>
      </w:tabs>
      <w:spacing w:line="220" w:lineRule="exact"/>
    </w:pPr>
    <w:rPr>
      <w:rFonts w:ascii="Arial" w:eastAsiaTheme="minorEastAsia" w:hAnsi="Arial" w:cstheme="minorBidi"/>
      <w:sz w:val="18"/>
    </w:rPr>
  </w:style>
  <w:style w:type="character" w:customStyle="1" w:styleId="FooterChar">
    <w:name w:val="Footer Char"/>
    <w:basedOn w:val="DefaultParagraphFont"/>
    <w:link w:val="Footer"/>
    <w:uiPriority w:val="99"/>
    <w:rsid w:val="008E6A17"/>
    <w:rPr>
      <w:rFonts w:ascii="Arial" w:hAnsi="Arial"/>
      <w:sz w:val="18"/>
    </w:rPr>
  </w:style>
  <w:style w:type="paragraph" w:styleId="BalloonText">
    <w:name w:val="Balloon Text"/>
    <w:basedOn w:val="Normal"/>
    <w:link w:val="BalloonTextChar"/>
    <w:uiPriority w:val="99"/>
    <w:semiHidden/>
    <w:unhideWhenUsed/>
    <w:rsid w:val="007F2537"/>
    <w:rPr>
      <w:rFonts w:ascii="Lucida Grande" w:eastAsiaTheme="minorEastAsia" w:hAnsi="Lucida Grande" w:cstheme="minorBidi"/>
      <w:sz w:val="18"/>
      <w:szCs w:val="18"/>
    </w:rPr>
  </w:style>
  <w:style w:type="character" w:customStyle="1" w:styleId="BalloonTextChar">
    <w:name w:val="Balloon Text Char"/>
    <w:basedOn w:val="DefaultParagraphFont"/>
    <w:link w:val="BalloonText"/>
    <w:uiPriority w:val="99"/>
    <w:semiHidden/>
    <w:rsid w:val="007F2537"/>
    <w:rPr>
      <w:rFonts w:ascii="Lucida Grande" w:hAnsi="Lucida Grande"/>
      <w:sz w:val="18"/>
      <w:szCs w:val="18"/>
    </w:rPr>
  </w:style>
  <w:style w:type="table" w:styleId="TableGrid">
    <w:name w:val="Table Grid"/>
    <w:basedOn w:val="TableNormal"/>
    <w:uiPriority w:val="59"/>
    <w:rsid w:val="007F2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C070F"/>
  </w:style>
  <w:style w:type="character" w:customStyle="1" w:styleId="Heading1Char">
    <w:name w:val="Heading 1 Char"/>
    <w:basedOn w:val="DefaultParagraphFont"/>
    <w:link w:val="Heading1"/>
    <w:uiPriority w:val="9"/>
    <w:rsid w:val="00BC341C"/>
    <w:rPr>
      <w:rFonts w:ascii="Arial" w:eastAsiaTheme="majorEastAsia" w:hAnsi="Arial" w:cstheme="majorBidi"/>
      <w:b/>
      <w:bCs/>
      <w:color w:val="000000" w:themeColor="text1"/>
      <w:sz w:val="27"/>
      <w:szCs w:val="28"/>
    </w:rPr>
  </w:style>
  <w:style w:type="character" w:customStyle="1" w:styleId="Heading2Char">
    <w:name w:val="Heading 2 Char"/>
    <w:basedOn w:val="DefaultParagraphFont"/>
    <w:link w:val="Heading2"/>
    <w:uiPriority w:val="9"/>
    <w:rsid w:val="00EC070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070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rsid w:val="00EC07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070F"/>
    <w:rPr>
      <w:rFonts w:asciiTheme="majorHAnsi" w:eastAsiaTheme="majorEastAsia" w:hAnsiTheme="majorHAnsi" w:cstheme="majorBidi"/>
      <w:color w:val="17365D" w:themeColor="text2" w:themeShade="BF"/>
      <w:spacing w:val="5"/>
      <w:kern w:val="28"/>
      <w:sz w:val="52"/>
      <w:szCs w:val="52"/>
    </w:rPr>
  </w:style>
  <w:style w:type="paragraph" w:customStyle="1" w:styleId="Body">
    <w:name w:val="Body"/>
    <w:basedOn w:val="Normal"/>
    <w:qFormat/>
    <w:rsid w:val="00507935"/>
    <w:pPr>
      <w:widowControl w:val="0"/>
      <w:tabs>
        <w:tab w:val="left" w:pos="284"/>
        <w:tab w:val="left" w:pos="567"/>
        <w:tab w:val="left" w:pos="1134"/>
      </w:tabs>
      <w:spacing w:line="260" w:lineRule="exact"/>
    </w:pPr>
    <w:rPr>
      <w:rFonts w:eastAsiaTheme="minorEastAsia" w:cstheme="minorBidi"/>
      <w:color w:val="595959" w:themeColor="text1" w:themeTint="A6"/>
    </w:rPr>
  </w:style>
  <w:style w:type="paragraph" w:customStyle="1" w:styleId="Address">
    <w:name w:val="Address"/>
    <w:basedOn w:val="Normal"/>
    <w:qFormat/>
    <w:rsid w:val="002B36A7"/>
    <w:pPr>
      <w:spacing w:line="180" w:lineRule="exact"/>
    </w:pPr>
    <w:rPr>
      <w:rFonts w:ascii="Gotham Narrow Book" w:eastAsiaTheme="minorEastAsia" w:hAnsi="Gotham Narrow Book" w:cstheme="minorBidi"/>
      <w:color w:val="595959" w:themeColor="text1" w:themeTint="A6"/>
      <w:sz w:val="15"/>
    </w:rPr>
  </w:style>
  <w:style w:type="character" w:styleId="Hyperlink">
    <w:name w:val="Hyperlink"/>
    <w:basedOn w:val="DefaultParagraphFont"/>
    <w:uiPriority w:val="99"/>
    <w:unhideWhenUsed/>
    <w:rsid w:val="004D358E"/>
    <w:rPr>
      <w:color w:val="0000FF" w:themeColor="hyperlink"/>
      <w:u w:val="single"/>
    </w:rPr>
  </w:style>
  <w:style w:type="character" w:styleId="PlaceholderText">
    <w:name w:val="Placeholder Text"/>
    <w:basedOn w:val="DefaultParagraphFont"/>
    <w:uiPriority w:val="99"/>
    <w:semiHidden/>
    <w:rsid w:val="002B36A7"/>
    <w:rPr>
      <w:color w:val="808080"/>
    </w:rPr>
  </w:style>
  <w:style w:type="paragraph" w:customStyle="1" w:styleId="H1">
    <w:name w:val="H1"/>
    <w:qFormat/>
    <w:rsid w:val="00453565"/>
    <w:pPr>
      <w:spacing w:line="280" w:lineRule="exact"/>
    </w:pPr>
    <w:rPr>
      <w:rFonts w:ascii="Arial" w:hAnsi="Arial"/>
      <w:color w:val="000000" w:themeColor="text1"/>
      <w:sz w:val="28"/>
    </w:rPr>
  </w:style>
  <w:style w:type="paragraph" w:customStyle="1" w:styleId="BodyBold">
    <w:name w:val="Body Bold"/>
    <w:basedOn w:val="Body"/>
    <w:qFormat/>
    <w:rsid w:val="00017CEC"/>
    <w:rPr>
      <w:b/>
      <w:color w:val="000000" w:themeColor="text1"/>
    </w:rPr>
  </w:style>
  <w:style w:type="paragraph" w:customStyle="1" w:styleId="BasicParagraph">
    <w:name w:val="[Basic Paragraph]"/>
    <w:basedOn w:val="Normal"/>
    <w:uiPriority w:val="99"/>
    <w:rsid w:val="00C236CD"/>
    <w:pPr>
      <w:widowControl w:val="0"/>
      <w:autoSpaceDE w:val="0"/>
      <w:autoSpaceDN w:val="0"/>
      <w:adjustRightInd w:val="0"/>
      <w:spacing w:line="288" w:lineRule="auto"/>
      <w:textAlignment w:val="center"/>
    </w:pPr>
    <w:rPr>
      <w:rFonts w:ascii="MinionPro-Regular" w:eastAsiaTheme="minorEastAsia" w:hAnsi="MinionPro-Regular" w:cs="MinionPro-Regular"/>
      <w:color w:val="000000"/>
    </w:rPr>
  </w:style>
  <w:style w:type="character" w:styleId="PageNumber">
    <w:name w:val="page number"/>
    <w:basedOn w:val="ftChar"/>
    <w:uiPriority w:val="99"/>
    <w:unhideWhenUsed/>
    <w:rsid w:val="00655E0C"/>
    <w:rPr>
      <w:rFonts w:ascii="Arial" w:hAnsi="Arial"/>
      <w:sz w:val="18"/>
    </w:rPr>
  </w:style>
  <w:style w:type="paragraph" w:customStyle="1" w:styleId="ft">
    <w:name w:val="ft"/>
    <w:basedOn w:val="Footer"/>
    <w:link w:val="ftChar"/>
    <w:qFormat/>
    <w:rsid w:val="008E6A17"/>
    <w:pPr>
      <w:jc w:val="right"/>
    </w:pPr>
  </w:style>
  <w:style w:type="character" w:customStyle="1" w:styleId="ftChar">
    <w:name w:val="ft Char"/>
    <w:basedOn w:val="FooterChar"/>
    <w:link w:val="ft"/>
    <w:rsid w:val="008E6A17"/>
    <w:rPr>
      <w:rFonts w:ascii="Arial" w:hAnsi="Arial"/>
      <w:sz w:val="18"/>
    </w:rPr>
  </w:style>
  <w:style w:type="paragraph" w:customStyle="1" w:styleId="H2">
    <w:name w:val="H2"/>
    <w:qFormat/>
    <w:rsid w:val="00003767"/>
    <w:pPr>
      <w:spacing w:line="600" w:lineRule="exact"/>
    </w:pPr>
    <w:rPr>
      <w:rFonts w:ascii="Arial" w:hAnsi="Arial"/>
      <w:color w:val="7F7F7F" w:themeColor="text1" w:themeTint="80"/>
      <w:sz w:val="48"/>
    </w:rPr>
  </w:style>
  <w:style w:type="paragraph" w:customStyle="1" w:styleId="H3">
    <w:name w:val="H3"/>
    <w:qFormat/>
    <w:rsid w:val="00543CF7"/>
    <w:pPr>
      <w:spacing w:line="340" w:lineRule="exact"/>
    </w:pPr>
    <w:rPr>
      <w:rFonts w:ascii="Arial" w:hAnsi="Arial"/>
      <w:sz w:val="36"/>
    </w:rPr>
  </w:style>
  <w:style w:type="paragraph" w:customStyle="1" w:styleId="BodyOrangeFrame">
    <w:name w:val="Body Orange Frame"/>
    <w:qFormat/>
    <w:rsid w:val="003B11B9"/>
    <w:pPr>
      <w:pBdr>
        <w:top w:val="single" w:sz="24" w:space="1" w:color="F37032"/>
        <w:left w:val="single" w:sz="24" w:space="4" w:color="F37032"/>
        <w:bottom w:val="single" w:sz="24" w:space="12" w:color="F37032"/>
        <w:right w:val="single" w:sz="24" w:space="4" w:color="F37032"/>
      </w:pBdr>
      <w:spacing w:line="260" w:lineRule="exact"/>
    </w:pPr>
    <w:rPr>
      <w:rFonts w:ascii="Georgia" w:hAnsi="Georgia"/>
      <w:color w:val="000000" w:themeColor="text1"/>
      <w:sz w:val="22"/>
    </w:rPr>
  </w:style>
  <w:style w:type="paragraph" w:customStyle="1" w:styleId="BodyBlueFrame">
    <w:name w:val="Body Blue Frame"/>
    <w:qFormat/>
    <w:rsid w:val="003B11B9"/>
    <w:pPr>
      <w:pBdr>
        <w:top w:val="single" w:sz="24" w:space="1" w:color="ABE1FA"/>
        <w:left w:val="single" w:sz="24" w:space="4" w:color="ABE1FA"/>
        <w:bottom w:val="single" w:sz="24" w:space="12" w:color="ABE1FA"/>
        <w:right w:val="single" w:sz="24" w:space="4" w:color="ABE1FA"/>
      </w:pBdr>
      <w:spacing w:line="260" w:lineRule="exact"/>
      <w:contextualSpacing/>
    </w:pPr>
    <w:rPr>
      <w:rFonts w:ascii="Georgia" w:hAnsi="Georgia"/>
      <w:color w:val="000000" w:themeColor="text1"/>
      <w:sz w:val="22"/>
    </w:rPr>
  </w:style>
  <w:style w:type="paragraph" w:customStyle="1" w:styleId="TableH3">
    <w:name w:val="Table H3"/>
    <w:qFormat/>
    <w:rsid w:val="00537880"/>
    <w:pPr>
      <w:spacing w:line="360" w:lineRule="exact"/>
    </w:pPr>
    <w:rPr>
      <w:rFonts w:ascii="Arial" w:hAnsi="Arial"/>
      <w:sz w:val="36"/>
    </w:rPr>
  </w:style>
  <w:style w:type="paragraph" w:customStyle="1" w:styleId="ThirdColumn">
    <w:name w:val="Third Column"/>
    <w:qFormat/>
    <w:rsid w:val="006F1E8C"/>
    <w:pPr>
      <w:spacing w:line="260" w:lineRule="exact"/>
      <w:jc w:val="right"/>
    </w:pPr>
    <w:rPr>
      <w:rFonts w:ascii="Georgia" w:hAnsi="Georgia"/>
      <w:color w:val="000000" w:themeColor="text1"/>
      <w:sz w:val="22"/>
    </w:rPr>
  </w:style>
  <w:style w:type="paragraph" w:customStyle="1" w:styleId="BodyGreenFrame">
    <w:name w:val="Body Green Frame"/>
    <w:qFormat/>
    <w:rsid w:val="003B11B9"/>
    <w:pPr>
      <w:pBdr>
        <w:top w:val="single" w:sz="24" w:space="1" w:color="7EC352"/>
        <w:left w:val="single" w:sz="24" w:space="4" w:color="7EC352"/>
        <w:bottom w:val="single" w:sz="24" w:space="12" w:color="7EC352"/>
        <w:right w:val="single" w:sz="24" w:space="4" w:color="7EC352"/>
      </w:pBdr>
      <w:spacing w:line="260" w:lineRule="exact"/>
    </w:pPr>
    <w:rPr>
      <w:rFonts w:ascii="Georgia" w:hAnsi="Georgia"/>
      <w:sz w:val="22"/>
    </w:rPr>
  </w:style>
  <w:style w:type="paragraph" w:customStyle="1" w:styleId="BuletedBody">
    <w:name w:val="Buleted Body"/>
    <w:basedOn w:val="Body"/>
    <w:qFormat/>
    <w:rsid w:val="000F011D"/>
    <w:pPr>
      <w:numPr>
        <w:numId w:val="6"/>
      </w:numPr>
      <w:ind w:left="568" w:hanging="284"/>
    </w:pPr>
  </w:style>
  <w:style w:type="paragraph" w:customStyle="1" w:styleId="BodyLetters">
    <w:name w:val="Body Letters"/>
    <w:basedOn w:val="Body"/>
    <w:qFormat/>
    <w:rsid w:val="006032D7"/>
    <w:pPr>
      <w:tabs>
        <w:tab w:val="clear" w:pos="284"/>
      </w:tabs>
      <w:ind w:left="284" w:hanging="284"/>
    </w:pPr>
  </w:style>
  <w:style w:type="character" w:styleId="CommentReference">
    <w:name w:val="annotation reference"/>
    <w:basedOn w:val="DefaultParagraphFont"/>
    <w:uiPriority w:val="99"/>
    <w:semiHidden/>
    <w:unhideWhenUsed/>
    <w:rsid w:val="006D0432"/>
    <w:rPr>
      <w:sz w:val="16"/>
      <w:szCs w:val="16"/>
    </w:rPr>
  </w:style>
  <w:style w:type="paragraph" w:styleId="CommentText">
    <w:name w:val="annotation text"/>
    <w:basedOn w:val="Normal"/>
    <w:link w:val="CommentTextChar"/>
    <w:uiPriority w:val="99"/>
    <w:semiHidden/>
    <w:unhideWhenUsed/>
    <w:rsid w:val="006D0432"/>
    <w:rPr>
      <w:sz w:val="20"/>
      <w:szCs w:val="20"/>
    </w:rPr>
  </w:style>
  <w:style w:type="character" w:customStyle="1" w:styleId="CommentTextChar">
    <w:name w:val="Comment Text Char"/>
    <w:basedOn w:val="DefaultParagraphFont"/>
    <w:link w:val="CommentText"/>
    <w:uiPriority w:val="99"/>
    <w:semiHidden/>
    <w:rsid w:val="006D0432"/>
    <w:rPr>
      <w:rFonts w:ascii="Georgia" w:eastAsia="MS Mincho" w:hAnsi="Georgia" w:cs="Times New Roman"/>
      <w:sz w:val="20"/>
      <w:szCs w:val="20"/>
    </w:rPr>
  </w:style>
  <w:style w:type="paragraph" w:styleId="CommentSubject">
    <w:name w:val="annotation subject"/>
    <w:basedOn w:val="CommentText"/>
    <w:next w:val="CommentText"/>
    <w:link w:val="CommentSubjectChar"/>
    <w:uiPriority w:val="99"/>
    <w:semiHidden/>
    <w:unhideWhenUsed/>
    <w:rsid w:val="006D0432"/>
    <w:rPr>
      <w:b/>
      <w:bCs/>
    </w:rPr>
  </w:style>
  <w:style w:type="character" w:customStyle="1" w:styleId="CommentSubjectChar">
    <w:name w:val="Comment Subject Char"/>
    <w:basedOn w:val="CommentTextChar"/>
    <w:link w:val="CommentSubject"/>
    <w:uiPriority w:val="99"/>
    <w:semiHidden/>
    <w:rsid w:val="006D0432"/>
    <w:rPr>
      <w:rFonts w:ascii="Georgia" w:eastAsia="MS Mincho" w:hAnsi="Georgia" w:cs="Times New Roman"/>
      <w:b/>
      <w:bCs/>
      <w:sz w:val="20"/>
      <w:szCs w:val="20"/>
    </w:rPr>
  </w:style>
  <w:style w:type="paragraph" w:styleId="FootnoteText">
    <w:name w:val="footnote text"/>
    <w:basedOn w:val="Normal"/>
    <w:link w:val="FootnoteTextChar"/>
    <w:uiPriority w:val="99"/>
    <w:semiHidden/>
    <w:unhideWhenUsed/>
    <w:rsid w:val="00326080"/>
    <w:rPr>
      <w:sz w:val="20"/>
      <w:szCs w:val="20"/>
    </w:rPr>
  </w:style>
  <w:style w:type="character" w:customStyle="1" w:styleId="FootnoteTextChar">
    <w:name w:val="Footnote Text Char"/>
    <w:basedOn w:val="DefaultParagraphFont"/>
    <w:link w:val="FootnoteText"/>
    <w:uiPriority w:val="99"/>
    <w:semiHidden/>
    <w:rsid w:val="00326080"/>
    <w:rPr>
      <w:rFonts w:ascii="Georgia" w:eastAsia="MS Mincho" w:hAnsi="Georgia" w:cs="Times New Roman"/>
      <w:sz w:val="20"/>
      <w:szCs w:val="20"/>
    </w:rPr>
  </w:style>
  <w:style w:type="character" w:styleId="FootnoteReference">
    <w:name w:val="footnote reference"/>
    <w:basedOn w:val="DefaultParagraphFont"/>
    <w:uiPriority w:val="99"/>
    <w:semiHidden/>
    <w:unhideWhenUsed/>
    <w:rsid w:val="00326080"/>
    <w:rPr>
      <w:vertAlign w:val="superscript"/>
    </w:rPr>
  </w:style>
  <w:style w:type="paragraph" w:styleId="ListParagraph">
    <w:name w:val="List Paragraph"/>
    <w:basedOn w:val="Normal"/>
    <w:link w:val="ListParagraphChar"/>
    <w:uiPriority w:val="34"/>
    <w:qFormat/>
    <w:rsid w:val="00780810"/>
    <w:pPr>
      <w:spacing w:after="200" w:line="276" w:lineRule="auto"/>
      <w:ind w:left="720"/>
      <w:contextualSpacing/>
    </w:pPr>
    <w:rPr>
      <w:rFonts w:eastAsia="Calibri"/>
      <w:sz w:val="20"/>
      <w:szCs w:val="20"/>
      <w:lang w:eastAsia="x-none"/>
    </w:rPr>
  </w:style>
  <w:style w:type="character" w:customStyle="1" w:styleId="ListParagraphChar">
    <w:name w:val="List Paragraph Char"/>
    <w:link w:val="ListParagraph"/>
    <w:uiPriority w:val="34"/>
    <w:rsid w:val="00780810"/>
    <w:rPr>
      <w:rFonts w:ascii="Georgia" w:eastAsia="Calibri" w:hAnsi="Georgia" w:cs="Times New Roman"/>
      <w:sz w:val="20"/>
      <w:szCs w:val="20"/>
      <w:lang w:val="fr-FR" w:eastAsia="x-none"/>
    </w:rPr>
  </w:style>
  <w:style w:type="paragraph" w:styleId="TOCHeading">
    <w:name w:val="TOC Heading"/>
    <w:basedOn w:val="Heading1"/>
    <w:next w:val="Normal"/>
    <w:uiPriority w:val="39"/>
    <w:unhideWhenUsed/>
    <w:qFormat/>
    <w:rsid w:val="00835DCE"/>
    <w:pPr>
      <w:spacing w:before="240" w:line="259" w:lineRule="auto"/>
      <w:outlineLvl w:val="9"/>
    </w:pPr>
    <w:rPr>
      <w:rFonts w:asciiTheme="majorHAnsi" w:hAnsiTheme="majorHAnsi"/>
      <w:b w:val="0"/>
      <w:bCs w:val="0"/>
      <w:color w:val="365F91" w:themeColor="accent1" w:themeShade="BF"/>
      <w:sz w:val="32"/>
      <w:szCs w:val="32"/>
    </w:rPr>
  </w:style>
  <w:style w:type="paragraph" w:customStyle="1" w:styleId="Default">
    <w:name w:val="Default"/>
    <w:rsid w:val="00A87023"/>
    <w:pPr>
      <w:autoSpaceDE w:val="0"/>
      <w:autoSpaceDN w:val="0"/>
      <w:adjustRightInd w:val="0"/>
    </w:pPr>
    <w:rPr>
      <w:rFonts w:ascii="Calibri" w:eastAsiaTheme="minorHAnsi" w:hAnsi="Calibri" w:cs="Calibri"/>
      <w:color w:val="000000"/>
    </w:rPr>
  </w:style>
  <w:style w:type="character" w:styleId="UnresolvedMention">
    <w:name w:val="Unresolved Mention"/>
    <w:basedOn w:val="DefaultParagraphFont"/>
    <w:uiPriority w:val="99"/>
    <w:semiHidden/>
    <w:unhideWhenUsed/>
    <w:rsid w:val="00180CE8"/>
    <w:rPr>
      <w:color w:val="605E5C"/>
      <w:shd w:val="clear" w:color="auto" w:fill="E1DFDD"/>
    </w:rPr>
  </w:style>
  <w:style w:type="character" w:styleId="FollowedHyperlink">
    <w:name w:val="FollowedHyperlink"/>
    <w:basedOn w:val="DefaultParagraphFont"/>
    <w:uiPriority w:val="99"/>
    <w:semiHidden/>
    <w:unhideWhenUsed/>
    <w:rsid w:val="00223C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theglobalfund.org/media/6677/core_sustainabilityandtransition_guidancenote_fr.pdf" TargetMode="External"/><Relationship Id="rId2" Type="http://schemas.openxmlformats.org/officeDocument/2006/relationships/hyperlink" Target="https://www.theglobalfund.org/fr/country-coordinating-mechanism/evolution/" TargetMode="External"/><Relationship Id="rId1" Type="http://schemas.openxmlformats.org/officeDocument/2006/relationships/hyperlink" Target="https://www.theglobalfund.org/media/7479/ccm_countrycoordinatingmechanism_policy_f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dozai\OneDrive%20-%20The%20Global%20Fund\Downloads\PRO_StatementOfWork_Template_en%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78cb6b0-ae3a-4210-a1b1-d0020c0aba52">FYACPHA5NQ3C-1852471230-330743</_dlc_DocId>
    <_dlc_DocIdUrl xmlns="678cb6b0-ae3a-4210-a1b1-d0020c0aba52">
      <Url>https://tgf.sharepoint.com/sites/TSGMT4/CCMB/_layouts/15/DocIdRedir.aspx?ID=FYACPHA5NQ3C-1852471230-330743</Url>
      <Description>FYACPHA5NQ3C-1852471230-330743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87E84C413C1642B80CF75CAA15CD58" ma:contentTypeVersion="38" ma:contentTypeDescription="Create a new document." ma:contentTypeScope="" ma:versionID="2d4872412435e7f1125d039ee91e14c5">
  <xsd:schema xmlns:xsd="http://www.w3.org/2001/XMLSchema" xmlns:xs="http://www.w3.org/2001/XMLSchema" xmlns:p="http://schemas.microsoft.com/office/2006/metadata/properties" xmlns:ns2="678cb6b0-ae3a-4210-a1b1-d0020c0aba52" xmlns:ns3="d9e7521d-fd52-4871-aeef-c2571245f879" targetNamespace="http://schemas.microsoft.com/office/2006/metadata/properties" ma:root="true" ma:fieldsID="9f788f2fd88945142cfcbe85ba404fdc" ns2:_="" ns3:_="">
    <xsd:import namespace="678cb6b0-ae3a-4210-a1b1-d0020c0aba52"/>
    <xsd:import namespace="d9e7521d-fd52-4871-aeef-c2571245f87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cb6b0-ae3a-4210-a1b1-d0020c0aba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9e7521d-fd52-4871-aeef-c2571245f87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3E8E6D2-AD72-4232-ACDC-6485A20D6AE4}">
  <ds:schemaRefs>
    <ds:schemaRef ds:uri="http://schemas.microsoft.com/sharepoint/v3/contenttype/forms"/>
  </ds:schemaRefs>
</ds:datastoreItem>
</file>

<file path=customXml/itemProps2.xml><?xml version="1.0" encoding="utf-8"?>
<ds:datastoreItem xmlns:ds="http://schemas.openxmlformats.org/officeDocument/2006/customXml" ds:itemID="{239B1EBA-B112-4211-B999-50535BC9427C}">
  <ds:schemaRefs>
    <ds:schemaRef ds:uri="http://schemas.microsoft.com/office/2006/metadata/properties"/>
    <ds:schemaRef ds:uri="http://schemas.microsoft.com/office/infopath/2007/PartnerControls"/>
    <ds:schemaRef ds:uri="678cb6b0-ae3a-4210-a1b1-d0020c0aba52"/>
  </ds:schemaRefs>
</ds:datastoreItem>
</file>

<file path=customXml/itemProps3.xml><?xml version="1.0" encoding="utf-8"?>
<ds:datastoreItem xmlns:ds="http://schemas.openxmlformats.org/officeDocument/2006/customXml" ds:itemID="{7712FDCD-564D-4C8A-B97F-B4E7C91D9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8cb6b0-ae3a-4210-a1b1-d0020c0aba52"/>
    <ds:schemaRef ds:uri="d9e7521d-fd52-4871-aeef-c2571245f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307C21-2BBA-4465-BBDE-B2256BBDB228}">
  <ds:schemaRefs>
    <ds:schemaRef ds:uri="http://schemas.openxmlformats.org/officeDocument/2006/bibliography"/>
  </ds:schemaRefs>
</ds:datastoreItem>
</file>

<file path=customXml/itemProps5.xml><?xml version="1.0" encoding="utf-8"?>
<ds:datastoreItem xmlns:ds="http://schemas.openxmlformats.org/officeDocument/2006/customXml" ds:itemID="{78E9F151-7F4E-4BC6-8C5B-BF4D9112CB5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C:\Users\Asadozai\OneDrive - The Global Fund\Downloads\PRO_StatementOfWork_Template_en (4).dotx</Template>
  <TotalTime>1</TotalTime>
  <Pages>7</Pages>
  <Words>2246</Words>
  <Characters>12805</Characters>
  <Application>Microsoft Office Word</Application>
  <DocSecurity>0</DocSecurity>
  <Lines>106</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Statement of Work (SOW) Template</vt:lpstr>
      <vt:lpstr>Statement of Work (SOW) Template</vt:lpstr>
    </vt:vector>
  </TitlesOfParts>
  <Manager/>
  <Company/>
  <LinksUpToDate>false</LinksUpToDate>
  <CharactersWithSpaces>15021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Work (SOW) Template</dc:title>
  <dc:subject/>
  <dc:creator>Amal Sadozai</dc:creator>
  <cp:keywords/>
  <dc:description/>
  <cp:lastModifiedBy>meg stringer</cp:lastModifiedBy>
  <cp:revision>2</cp:revision>
  <cp:lastPrinted>2020-11-09T11:47:00Z</cp:lastPrinted>
  <dcterms:created xsi:type="dcterms:W3CDTF">2020-11-09T15:21:00Z</dcterms:created>
  <dcterms:modified xsi:type="dcterms:W3CDTF">2020-11-09T15:21:00Z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0x010100F187E84C413C1642B80CF75CAA15CD58</vt:lpwstr>
  </property>
  <property fmtid="{D5CDD505-2E9C-101B-9397-08002B2CF9AE}" pid="3" name="_dlc_DocIdItemGuid">
    <vt:lpwstr>e72b5516-8728-426d-9579-bd35e7bfd11f</vt:lpwstr>
  </property>
</Properties>
</file>