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9C578" w14:textId="77777777" w:rsidR="0068000A" w:rsidRPr="00501FD4" w:rsidRDefault="0068000A">
      <w:pPr>
        <w:spacing w:before="120" w:after="0" w:line="440" w:lineRule="atLeast"/>
        <w:rPr>
          <w:lang w:val="fr-FR"/>
        </w:rPr>
      </w:pPr>
      <w:bookmarkStart w:id="0" w:name="_GoBack"/>
      <w:bookmarkEnd w:id="0"/>
    </w:p>
    <w:p w14:paraId="0A2971E7" w14:textId="5D490247" w:rsidR="0068000A" w:rsidRPr="00501FD4" w:rsidRDefault="00352AF7">
      <w:pPr>
        <w:suppressAutoHyphens w:val="0"/>
        <w:spacing w:after="0" w:line="240" w:lineRule="auto"/>
        <w:textAlignment w:val="auto"/>
        <w:rPr>
          <w:lang w:val="fr-FR"/>
        </w:rPr>
      </w:pPr>
      <w:r w:rsidRPr="00501FD4">
        <w:rPr>
          <w:rFonts w:ascii="Arial" w:eastAsia="Times New Roman" w:hAnsi="Arial" w:cs="Arial"/>
          <w:color w:val="9F9F9F"/>
          <w:sz w:val="36"/>
          <w:szCs w:val="36"/>
          <w:lang w:val="fr-FR"/>
        </w:rPr>
        <w:t>Note d</w:t>
      </w:r>
      <w:r w:rsidR="00EB1592">
        <w:rPr>
          <w:rFonts w:ascii="Arial" w:eastAsia="Times New Roman" w:hAnsi="Arial" w:cs="Arial"/>
          <w:color w:val="9F9F9F"/>
          <w:sz w:val="36"/>
          <w:szCs w:val="36"/>
          <w:lang w:val="fr-FR"/>
        </w:rPr>
        <w:t>’</w:t>
      </w:r>
      <w:r w:rsidRPr="00501FD4">
        <w:rPr>
          <w:rFonts w:ascii="Arial" w:eastAsia="Times New Roman" w:hAnsi="Arial" w:cs="Arial"/>
          <w:color w:val="9F9F9F"/>
          <w:sz w:val="36"/>
          <w:szCs w:val="36"/>
          <w:lang w:val="fr-FR"/>
        </w:rPr>
        <w:t>orientation pour les instances de coordination nationale : suivi stratégique</w:t>
      </w:r>
    </w:p>
    <w:p w14:paraId="73034E35" w14:textId="68B3A359" w:rsidR="0068000A" w:rsidRPr="00501FD4" w:rsidRDefault="004E3A87">
      <w:pPr>
        <w:suppressAutoHyphens w:val="0"/>
        <w:spacing w:after="0" w:line="600" w:lineRule="exact"/>
        <w:textAlignment w:val="auto"/>
        <w:rPr>
          <w:lang w:val="fr-FR"/>
        </w:rPr>
      </w:pPr>
      <w:r w:rsidRPr="00501FD4">
        <w:rPr>
          <w:rFonts w:ascii="Arial" w:eastAsia="Times New Roman" w:hAnsi="Arial" w:cs="Arial"/>
          <w:color w:val="9F9F9F"/>
          <w:sz w:val="36"/>
          <w:szCs w:val="36"/>
          <w:lang w:val="fr-FR"/>
        </w:rPr>
        <w:t>Annex</w:t>
      </w:r>
      <w:r w:rsidR="00352AF7" w:rsidRPr="00501FD4">
        <w:rPr>
          <w:rFonts w:ascii="Arial" w:eastAsia="Times New Roman" w:hAnsi="Arial" w:cs="Arial"/>
          <w:color w:val="9F9F9F"/>
          <w:sz w:val="36"/>
          <w:szCs w:val="36"/>
          <w:lang w:val="fr-FR"/>
        </w:rPr>
        <w:t>e</w:t>
      </w:r>
      <w:r w:rsidRPr="00501FD4">
        <w:rPr>
          <w:rFonts w:ascii="Arial" w:eastAsia="Times New Roman" w:hAnsi="Arial" w:cs="Arial"/>
          <w:color w:val="9F9F9F"/>
          <w:sz w:val="36"/>
          <w:szCs w:val="36"/>
          <w:lang w:val="fr-FR"/>
        </w:rPr>
        <w:t xml:space="preserve"> 5 </w:t>
      </w:r>
      <w:r w:rsidR="00352AF7" w:rsidRPr="00501FD4">
        <w:rPr>
          <w:rFonts w:ascii="Arial" w:eastAsia="Times New Roman" w:hAnsi="Arial" w:cs="Arial"/>
          <w:color w:val="9F9F9F"/>
          <w:sz w:val="36"/>
          <w:szCs w:val="36"/>
          <w:lang w:val="fr-FR"/>
        </w:rPr>
        <w:t>–</w:t>
      </w:r>
      <w:r w:rsidRPr="00501FD4">
        <w:rPr>
          <w:rFonts w:ascii="Arial" w:eastAsia="Times New Roman" w:hAnsi="Arial" w:cs="Arial"/>
          <w:color w:val="9F9F9F"/>
          <w:sz w:val="36"/>
          <w:szCs w:val="36"/>
          <w:lang w:val="fr-FR"/>
        </w:rPr>
        <w:t xml:space="preserve"> </w:t>
      </w:r>
      <w:r w:rsidR="00352AF7" w:rsidRPr="00501FD4">
        <w:rPr>
          <w:rFonts w:ascii="Arial" w:eastAsia="Times New Roman" w:hAnsi="Arial" w:cs="Arial"/>
          <w:color w:val="9F9F9F"/>
          <w:sz w:val="36"/>
          <w:szCs w:val="36"/>
          <w:lang w:val="fr-FR"/>
        </w:rPr>
        <w:t>Mandat </w:t>
      </w:r>
      <w:r w:rsidRPr="00501FD4">
        <w:rPr>
          <w:rFonts w:ascii="Arial" w:eastAsia="Times New Roman" w:hAnsi="Arial" w:cs="Arial"/>
          <w:color w:val="9F9F9F"/>
          <w:sz w:val="36"/>
          <w:szCs w:val="36"/>
          <w:lang w:val="fr-FR"/>
        </w:rPr>
        <w:t xml:space="preserve">: </w:t>
      </w:r>
      <w:r w:rsidR="00352AF7" w:rsidRPr="00501FD4">
        <w:rPr>
          <w:rFonts w:ascii="Arial" w:eastAsia="Times New Roman" w:hAnsi="Arial" w:cs="Arial"/>
          <w:color w:val="9F9F9F"/>
          <w:sz w:val="36"/>
          <w:szCs w:val="36"/>
          <w:lang w:val="fr-FR"/>
        </w:rPr>
        <w:t>Responsable du suivi stratégique/de la transition</w:t>
      </w:r>
    </w:p>
    <w:p w14:paraId="60DC364C" w14:textId="39CF0C0B" w:rsidR="0068000A" w:rsidRPr="00501FD4" w:rsidRDefault="00352AF7">
      <w:pPr>
        <w:suppressAutoHyphens w:val="0"/>
        <w:spacing w:after="0" w:line="600" w:lineRule="exact"/>
        <w:textAlignment w:val="auto"/>
        <w:rPr>
          <w:rFonts w:ascii="Arial" w:eastAsia="Times New Roman" w:hAnsi="Arial" w:cs="Arial"/>
          <w:color w:val="9F9F9F"/>
          <w:lang w:val="fr-FR"/>
        </w:rPr>
      </w:pPr>
      <w:r w:rsidRPr="00501FD4">
        <w:rPr>
          <w:rFonts w:ascii="Arial" w:eastAsia="Times New Roman" w:hAnsi="Arial" w:cs="Arial"/>
          <w:color w:val="9F9F9F"/>
          <w:lang w:val="fr-FR"/>
        </w:rPr>
        <w:t>Mise à jour : o</w:t>
      </w:r>
      <w:r w:rsidR="004E3A87" w:rsidRPr="00501FD4">
        <w:rPr>
          <w:rFonts w:ascii="Arial" w:eastAsia="Times New Roman" w:hAnsi="Arial" w:cs="Arial"/>
          <w:color w:val="9F9F9F"/>
          <w:lang w:val="fr-FR"/>
        </w:rPr>
        <w:t>ctob</w:t>
      </w:r>
      <w:r w:rsidRPr="00501FD4">
        <w:rPr>
          <w:rFonts w:ascii="Arial" w:eastAsia="Times New Roman" w:hAnsi="Arial" w:cs="Arial"/>
          <w:color w:val="9F9F9F"/>
          <w:lang w:val="fr-FR"/>
        </w:rPr>
        <w:t>re</w:t>
      </w:r>
      <w:r w:rsidR="004E3A87" w:rsidRPr="00501FD4">
        <w:rPr>
          <w:rFonts w:ascii="Arial" w:eastAsia="Times New Roman" w:hAnsi="Arial" w:cs="Arial"/>
          <w:color w:val="9F9F9F"/>
          <w:lang w:val="fr-FR"/>
        </w:rPr>
        <w:t xml:space="preserve"> 2020</w:t>
      </w:r>
    </w:p>
    <w:p w14:paraId="7B1BE2F0" w14:textId="77777777" w:rsidR="0068000A" w:rsidRPr="00501FD4" w:rsidRDefault="0068000A">
      <w:pPr>
        <w:widowControl w:val="0"/>
        <w:tabs>
          <w:tab w:val="left" w:pos="284"/>
          <w:tab w:val="left" w:pos="567"/>
          <w:tab w:val="left" w:pos="1134"/>
        </w:tabs>
        <w:suppressAutoHyphens w:val="0"/>
        <w:spacing w:after="0" w:line="260" w:lineRule="exact"/>
        <w:ind w:left="-270"/>
        <w:textAlignment w:val="auto"/>
        <w:rPr>
          <w:rFonts w:ascii="Arial" w:eastAsia="Times New Roman" w:hAnsi="Arial" w:cs="Arial"/>
          <w:szCs w:val="24"/>
          <w:lang w:val="fr-FR"/>
        </w:rPr>
      </w:pPr>
      <w:bookmarkStart w:id="1" w:name="_Hlk48232047"/>
    </w:p>
    <w:p w14:paraId="207AF519" w14:textId="12612F84" w:rsidR="00352AF7" w:rsidRPr="00501FD4" w:rsidRDefault="00352AF7">
      <w:pPr>
        <w:widowControl w:val="0"/>
        <w:tabs>
          <w:tab w:val="left" w:pos="284"/>
          <w:tab w:val="left" w:pos="567"/>
          <w:tab w:val="left" w:pos="1134"/>
        </w:tabs>
        <w:suppressAutoHyphens w:val="0"/>
        <w:spacing w:after="0" w:line="260" w:lineRule="exact"/>
        <w:textAlignment w:val="auto"/>
        <w:rPr>
          <w:rFonts w:ascii="Arial" w:eastAsia="Times New Roman" w:hAnsi="Arial" w:cs="Arial"/>
          <w:szCs w:val="24"/>
          <w:lang w:val="fr-FR"/>
        </w:rPr>
      </w:pPr>
      <w:r w:rsidRPr="00501FD4">
        <w:rPr>
          <w:rFonts w:ascii="Arial" w:eastAsia="Times New Roman" w:hAnsi="Arial" w:cs="Arial"/>
          <w:szCs w:val="24"/>
          <w:lang w:val="fr-FR"/>
        </w:rPr>
        <w:t xml:space="preserve">La présente annexe </w:t>
      </w:r>
      <w:r w:rsidR="0079507E">
        <w:rPr>
          <w:rFonts w:ascii="Arial" w:eastAsia="Times New Roman" w:hAnsi="Arial" w:cs="Arial"/>
          <w:szCs w:val="24"/>
          <w:lang w:val="fr-FR"/>
        </w:rPr>
        <w:t xml:space="preserve">propose </w:t>
      </w:r>
      <w:r w:rsidRPr="00501FD4">
        <w:rPr>
          <w:rFonts w:ascii="Arial" w:eastAsia="Times New Roman" w:hAnsi="Arial" w:cs="Arial"/>
          <w:szCs w:val="24"/>
          <w:lang w:val="fr-FR"/>
        </w:rPr>
        <w:t>un modèle pouvant être utilisé lors du recrutement d</w:t>
      </w:r>
      <w:r w:rsidR="00EB1592">
        <w:rPr>
          <w:rFonts w:ascii="Arial" w:eastAsia="Times New Roman" w:hAnsi="Arial" w:cs="Arial"/>
          <w:szCs w:val="24"/>
          <w:lang w:val="fr-FR"/>
        </w:rPr>
        <w:t>’</w:t>
      </w:r>
      <w:r w:rsidRPr="00501FD4">
        <w:rPr>
          <w:rFonts w:ascii="Arial" w:eastAsia="Times New Roman" w:hAnsi="Arial" w:cs="Arial"/>
          <w:szCs w:val="24"/>
          <w:lang w:val="fr-FR"/>
        </w:rPr>
        <w:t>un responsable du suivi stratégique/de la transition</w:t>
      </w:r>
      <w:r w:rsidR="00EB1592">
        <w:rPr>
          <w:rFonts w:ascii="Arial" w:eastAsia="Times New Roman" w:hAnsi="Arial" w:cs="Arial"/>
          <w:szCs w:val="24"/>
          <w:lang w:val="fr-FR"/>
        </w:rPr>
        <w:t>. Ce modèle</w:t>
      </w:r>
      <w:r w:rsidR="0079507E">
        <w:rPr>
          <w:rFonts w:ascii="Arial" w:eastAsia="Times New Roman" w:hAnsi="Arial" w:cs="Arial"/>
          <w:szCs w:val="24"/>
          <w:lang w:val="fr-FR"/>
        </w:rPr>
        <w:t xml:space="preserve"> décrit </w:t>
      </w:r>
      <w:r w:rsidRPr="00501FD4">
        <w:rPr>
          <w:rFonts w:ascii="Arial" w:eastAsia="Times New Roman" w:hAnsi="Arial" w:cs="Arial"/>
          <w:szCs w:val="24"/>
          <w:lang w:val="fr-FR"/>
        </w:rPr>
        <w:t xml:space="preserve">les objectifs et responsabilités </w:t>
      </w:r>
      <w:r w:rsidR="0079507E">
        <w:rPr>
          <w:rFonts w:ascii="Arial" w:eastAsia="Times New Roman" w:hAnsi="Arial" w:cs="Arial"/>
          <w:szCs w:val="24"/>
          <w:lang w:val="fr-FR"/>
        </w:rPr>
        <w:t>du</w:t>
      </w:r>
      <w:r w:rsidRPr="00501FD4">
        <w:rPr>
          <w:rFonts w:ascii="Arial" w:eastAsia="Times New Roman" w:hAnsi="Arial" w:cs="Arial"/>
          <w:szCs w:val="24"/>
          <w:lang w:val="fr-FR"/>
        </w:rPr>
        <w:t xml:space="preserve"> poste, que les pays peuvent adapter à leur contexte national.</w:t>
      </w:r>
    </w:p>
    <w:p w14:paraId="1D061E63" w14:textId="77777777" w:rsidR="0068000A" w:rsidRPr="00501FD4" w:rsidRDefault="0068000A">
      <w:pPr>
        <w:widowControl w:val="0"/>
        <w:tabs>
          <w:tab w:val="left" w:pos="284"/>
          <w:tab w:val="left" w:pos="567"/>
          <w:tab w:val="left" w:pos="1134"/>
        </w:tabs>
        <w:suppressAutoHyphens w:val="0"/>
        <w:spacing w:after="0" w:line="260" w:lineRule="exact"/>
        <w:textAlignment w:val="auto"/>
        <w:rPr>
          <w:rFonts w:ascii="Arial" w:eastAsia="Times New Roman" w:hAnsi="Arial" w:cs="Arial"/>
          <w:szCs w:val="24"/>
          <w:lang w:val="fr-FR"/>
        </w:rPr>
      </w:pPr>
    </w:p>
    <w:tbl>
      <w:tblPr>
        <w:tblW w:w="5097" w:type="pct"/>
        <w:tblCellMar>
          <w:left w:w="10" w:type="dxa"/>
          <w:right w:w="10" w:type="dxa"/>
        </w:tblCellMar>
        <w:tblLook w:val="0000" w:firstRow="0" w:lastRow="0" w:firstColumn="0" w:lastColumn="0" w:noHBand="0" w:noVBand="0"/>
      </w:tblPr>
      <w:tblGrid>
        <w:gridCol w:w="1892"/>
        <w:gridCol w:w="7933"/>
      </w:tblGrid>
      <w:tr w:rsidR="0068000A" w:rsidRPr="001D08B6" w14:paraId="6349BF68" w14:textId="77777777">
        <w:trPr>
          <w:trHeight w:val="227"/>
        </w:trPr>
        <w:tc>
          <w:tcPr>
            <w:tcW w:w="1892" w:type="dxa"/>
            <w:tcBorders>
              <w:top w:val="single" w:sz="4" w:space="0" w:color="000000"/>
              <w:bottom w:val="single" w:sz="4" w:space="0" w:color="000000"/>
            </w:tcBorders>
            <w:shd w:val="clear" w:color="auto" w:fill="auto"/>
            <w:tcMar>
              <w:top w:w="170" w:type="dxa"/>
              <w:left w:w="0" w:type="dxa"/>
              <w:bottom w:w="170" w:type="dxa"/>
              <w:right w:w="0" w:type="dxa"/>
            </w:tcMar>
          </w:tcPr>
          <w:p w14:paraId="4675C870" w14:textId="77777777" w:rsidR="00EA6531" w:rsidRDefault="00EA6531">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bookmarkStart w:id="2" w:name="_Hlk48232007"/>
            <w:bookmarkEnd w:id="1"/>
            <w:r>
              <w:rPr>
                <w:rFonts w:ascii="Arial" w:eastAsia="Times New Roman" w:hAnsi="Arial" w:cs="Arial"/>
                <w:b/>
                <w:szCs w:val="24"/>
                <w:lang w:val="fr-FR"/>
              </w:rPr>
              <w:t xml:space="preserve">Présentation </w:t>
            </w:r>
          </w:p>
          <w:p w14:paraId="0EC870F1" w14:textId="3C9F4DBB" w:rsidR="0068000A" w:rsidRPr="00501FD4" w:rsidRDefault="00EA6531">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proofErr w:type="gramStart"/>
            <w:r>
              <w:rPr>
                <w:rFonts w:ascii="Arial" w:eastAsia="Times New Roman" w:hAnsi="Arial" w:cs="Arial"/>
                <w:b/>
                <w:szCs w:val="24"/>
                <w:lang w:val="fr-FR"/>
              </w:rPr>
              <w:t>générale</w:t>
            </w:r>
            <w:proofErr w:type="gramEnd"/>
          </w:p>
        </w:tc>
        <w:tc>
          <w:tcPr>
            <w:tcW w:w="7933" w:type="dxa"/>
            <w:tcBorders>
              <w:top w:val="single" w:sz="4" w:space="0" w:color="000000"/>
              <w:bottom w:val="single" w:sz="4" w:space="0" w:color="000000"/>
            </w:tcBorders>
            <w:shd w:val="clear" w:color="auto" w:fill="auto"/>
            <w:tcMar>
              <w:top w:w="170" w:type="dxa"/>
              <w:left w:w="0" w:type="dxa"/>
              <w:bottom w:w="170" w:type="dxa"/>
              <w:right w:w="0" w:type="dxa"/>
            </w:tcMar>
          </w:tcPr>
          <w:p w14:paraId="3AA19123" w14:textId="08EB1A80" w:rsidR="0068000A" w:rsidRPr="00501FD4" w:rsidRDefault="00352AF7" w:rsidP="00DB6B9F">
            <w:pPr>
              <w:suppressAutoHyphens w:val="0"/>
              <w:spacing w:after="0" w:line="260" w:lineRule="exact"/>
              <w:ind w:left="359"/>
              <w:jc w:val="both"/>
              <w:textAlignment w:val="auto"/>
              <w:rPr>
                <w:lang w:val="fr-FR"/>
              </w:rPr>
            </w:pPr>
            <w:r w:rsidRPr="00501FD4">
              <w:rPr>
                <w:rFonts w:ascii="Arial" w:eastAsia="Times New Roman" w:hAnsi="Arial" w:cs="Arial"/>
                <w:szCs w:val="24"/>
                <w:lang w:val="fr-FR"/>
              </w:rPr>
              <w:t>L</w:t>
            </w:r>
            <w:r w:rsidR="0079507E">
              <w:rPr>
                <w:rFonts w:ascii="Arial" w:eastAsia="Times New Roman" w:hAnsi="Arial" w:cs="Arial"/>
                <w:szCs w:val="24"/>
                <w:lang w:val="fr-FR"/>
              </w:rPr>
              <w:t>a fonction d</w:t>
            </w:r>
            <w:r w:rsidRPr="00501FD4">
              <w:rPr>
                <w:rFonts w:ascii="Arial" w:eastAsia="Times New Roman" w:hAnsi="Arial" w:cs="Arial"/>
                <w:szCs w:val="24"/>
                <w:lang w:val="fr-FR"/>
              </w:rPr>
              <w:t xml:space="preserve">e suivi stratégique est essentielle </w:t>
            </w:r>
            <w:r w:rsidR="0079507E">
              <w:rPr>
                <w:rFonts w:ascii="Arial" w:eastAsia="Times New Roman" w:hAnsi="Arial" w:cs="Arial"/>
                <w:szCs w:val="24"/>
                <w:lang w:val="fr-FR"/>
              </w:rPr>
              <w:t>pour</w:t>
            </w:r>
            <w:r w:rsidRPr="00501FD4">
              <w:rPr>
                <w:rFonts w:ascii="Arial" w:eastAsia="Times New Roman" w:hAnsi="Arial" w:cs="Arial"/>
                <w:szCs w:val="24"/>
                <w:lang w:val="fr-FR"/>
              </w:rPr>
              <w:t xml:space="preserve"> l</w:t>
            </w:r>
            <w:r w:rsidR="00EB1592">
              <w:rPr>
                <w:rFonts w:ascii="Arial" w:eastAsia="Times New Roman" w:hAnsi="Arial" w:cs="Arial"/>
                <w:szCs w:val="24"/>
                <w:lang w:val="fr-FR"/>
              </w:rPr>
              <w:t>’</w:t>
            </w:r>
            <w:r w:rsidRPr="00501FD4">
              <w:rPr>
                <w:rFonts w:ascii="Arial" w:eastAsia="Times New Roman" w:hAnsi="Arial" w:cs="Arial"/>
                <w:szCs w:val="24"/>
                <w:lang w:val="fr-FR"/>
              </w:rPr>
              <w:t>instance de coordination nationale</w:t>
            </w:r>
            <w:r w:rsidR="0079507E">
              <w:rPr>
                <w:rFonts w:ascii="Arial" w:eastAsia="Times New Roman" w:hAnsi="Arial" w:cs="Arial"/>
                <w:szCs w:val="24"/>
                <w:lang w:val="fr-FR"/>
              </w:rPr>
              <w:t>. Elle</w:t>
            </w:r>
            <w:r w:rsidRPr="00501FD4">
              <w:rPr>
                <w:rFonts w:ascii="Arial" w:eastAsia="Times New Roman" w:hAnsi="Arial" w:cs="Arial"/>
                <w:szCs w:val="24"/>
                <w:lang w:val="fr-FR"/>
              </w:rPr>
              <w:t xml:space="preserve"> couvre les </w:t>
            </w:r>
            <w:r w:rsidR="0079507E">
              <w:rPr>
                <w:rFonts w:ascii="Arial" w:eastAsia="Times New Roman" w:hAnsi="Arial" w:cs="Arial"/>
                <w:szCs w:val="24"/>
                <w:lang w:val="fr-FR"/>
              </w:rPr>
              <w:t xml:space="preserve">principaux </w:t>
            </w:r>
            <w:r w:rsidRPr="00501FD4">
              <w:rPr>
                <w:rFonts w:ascii="Arial" w:eastAsia="Times New Roman" w:hAnsi="Arial" w:cs="Arial"/>
                <w:szCs w:val="24"/>
                <w:lang w:val="fr-FR"/>
              </w:rPr>
              <w:t xml:space="preserve">aspects </w:t>
            </w:r>
            <w:r w:rsidR="0079507E">
              <w:rPr>
                <w:rFonts w:ascii="Arial" w:eastAsia="Times New Roman" w:hAnsi="Arial" w:cs="Arial"/>
                <w:szCs w:val="24"/>
                <w:lang w:val="fr-FR"/>
              </w:rPr>
              <w:t xml:space="preserve">relatifs aux </w:t>
            </w:r>
            <w:r w:rsidRPr="00501FD4">
              <w:rPr>
                <w:rFonts w:ascii="Arial" w:eastAsia="Times New Roman" w:hAnsi="Arial" w:cs="Arial"/>
                <w:szCs w:val="24"/>
                <w:lang w:val="fr-FR"/>
              </w:rPr>
              <w:t>finances, aux programmes et à la gestion du portefeuille des subventions. Les interventions soutenues par le Fonds mondial contribuent à la riposte nationale</w:t>
            </w:r>
            <w:r w:rsidR="001D08B6">
              <w:rPr>
                <w:rFonts w:ascii="Arial" w:eastAsia="Times New Roman" w:hAnsi="Arial" w:cs="Arial"/>
                <w:szCs w:val="24"/>
                <w:lang w:val="fr-FR"/>
              </w:rPr>
              <w:t xml:space="preserve"> au sens large</w:t>
            </w:r>
            <w:r w:rsidRPr="00501FD4">
              <w:rPr>
                <w:rFonts w:ascii="Arial" w:eastAsia="Times New Roman" w:hAnsi="Arial" w:cs="Arial"/>
                <w:szCs w:val="24"/>
                <w:lang w:val="fr-FR"/>
              </w:rPr>
              <w:t xml:space="preserve"> en optimisant l</w:t>
            </w:r>
            <w:r w:rsidR="00EB1592">
              <w:rPr>
                <w:rFonts w:ascii="Arial" w:eastAsia="Times New Roman" w:hAnsi="Arial" w:cs="Arial"/>
                <w:szCs w:val="24"/>
                <w:lang w:val="fr-FR"/>
              </w:rPr>
              <w:t>’</w:t>
            </w:r>
            <w:r w:rsidRPr="00501FD4">
              <w:rPr>
                <w:rFonts w:ascii="Arial" w:eastAsia="Times New Roman" w:hAnsi="Arial" w:cs="Arial"/>
                <w:szCs w:val="24"/>
                <w:lang w:val="fr-FR"/>
              </w:rPr>
              <w:t>utilisation des informations stratégiques et en suivant une démarche fondée sur la gestion des risques. Le secrétariat de l</w:t>
            </w:r>
            <w:r w:rsidR="00EB1592">
              <w:rPr>
                <w:rFonts w:ascii="Arial" w:eastAsia="Times New Roman" w:hAnsi="Arial" w:cs="Arial"/>
                <w:szCs w:val="24"/>
                <w:lang w:val="fr-FR"/>
              </w:rPr>
              <w:t>’</w:t>
            </w:r>
            <w:r w:rsidRPr="00501FD4">
              <w:rPr>
                <w:rFonts w:ascii="Arial" w:eastAsia="Times New Roman" w:hAnsi="Arial" w:cs="Arial"/>
                <w:szCs w:val="24"/>
                <w:lang w:val="fr-FR"/>
              </w:rPr>
              <w:t>instance de coordination nationale (p</w:t>
            </w:r>
            <w:r w:rsidR="0079507E">
              <w:rPr>
                <w:rFonts w:ascii="Arial" w:eastAsia="Times New Roman" w:hAnsi="Arial" w:cs="Arial"/>
                <w:szCs w:val="24"/>
                <w:lang w:val="fr-FR"/>
              </w:rPr>
              <w:t>rincipalement p</w:t>
            </w:r>
            <w:r w:rsidRPr="00501FD4">
              <w:rPr>
                <w:rFonts w:ascii="Arial" w:eastAsia="Times New Roman" w:hAnsi="Arial" w:cs="Arial"/>
                <w:szCs w:val="24"/>
                <w:lang w:val="fr-FR"/>
              </w:rPr>
              <w:t>ar l</w:t>
            </w:r>
            <w:r w:rsidR="00EB1592">
              <w:rPr>
                <w:rFonts w:ascii="Arial" w:eastAsia="Times New Roman" w:hAnsi="Arial" w:cs="Arial"/>
                <w:szCs w:val="24"/>
                <w:lang w:val="fr-FR"/>
              </w:rPr>
              <w:t>’</w:t>
            </w:r>
            <w:r w:rsidRPr="00501FD4">
              <w:rPr>
                <w:rFonts w:ascii="Arial" w:eastAsia="Times New Roman" w:hAnsi="Arial" w:cs="Arial"/>
                <w:szCs w:val="24"/>
                <w:lang w:val="fr-FR"/>
              </w:rPr>
              <w:t xml:space="preserve">intermédiaire du responsable du suivi stratégique) apporte un appui essentiel à cette fonction, </w:t>
            </w:r>
            <w:r w:rsidR="00DB6B9F" w:rsidRPr="00501FD4">
              <w:rPr>
                <w:rFonts w:ascii="Arial" w:eastAsia="Times New Roman" w:hAnsi="Arial" w:cs="Arial"/>
                <w:szCs w:val="24"/>
                <w:lang w:val="fr-FR"/>
              </w:rPr>
              <w:t>qui consiste aussi bien à faciliter l</w:t>
            </w:r>
            <w:r w:rsidR="00EB1592">
              <w:rPr>
                <w:rFonts w:ascii="Arial" w:eastAsia="Times New Roman" w:hAnsi="Arial" w:cs="Arial"/>
                <w:szCs w:val="24"/>
                <w:lang w:val="fr-FR"/>
              </w:rPr>
              <w:t>’</w:t>
            </w:r>
            <w:r w:rsidR="00DB6B9F" w:rsidRPr="00501FD4">
              <w:rPr>
                <w:rFonts w:ascii="Arial" w:eastAsia="Times New Roman" w:hAnsi="Arial" w:cs="Arial"/>
                <w:szCs w:val="24"/>
                <w:lang w:val="fr-FR"/>
              </w:rPr>
              <w:t>organisation et la coordination logistiques avec le comité de suivi stratégique qu</w:t>
            </w:r>
            <w:r w:rsidR="00EB1592">
              <w:rPr>
                <w:rFonts w:ascii="Arial" w:eastAsia="Times New Roman" w:hAnsi="Arial" w:cs="Arial"/>
                <w:szCs w:val="24"/>
                <w:lang w:val="fr-FR"/>
              </w:rPr>
              <w:t>’</w:t>
            </w:r>
            <w:r w:rsidR="00DB6B9F" w:rsidRPr="00501FD4">
              <w:rPr>
                <w:rFonts w:ascii="Arial" w:eastAsia="Times New Roman" w:hAnsi="Arial" w:cs="Arial"/>
                <w:szCs w:val="24"/>
                <w:lang w:val="fr-FR"/>
              </w:rPr>
              <w:t xml:space="preserve">à </w:t>
            </w:r>
            <w:r w:rsidR="0079507E">
              <w:rPr>
                <w:rFonts w:ascii="Arial" w:eastAsia="Times New Roman" w:hAnsi="Arial" w:cs="Arial"/>
                <w:szCs w:val="24"/>
                <w:lang w:val="fr-FR"/>
              </w:rPr>
              <w:t xml:space="preserve">synthétiser et analyser </w:t>
            </w:r>
            <w:r w:rsidR="00DB6B9F" w:rsidRPr="00501FD4">
              <w:rPr>
                <w:rFonts w:ascii="Arial" w:eastAsia="Times New Roman" w:hAnsi="Arial" w:cs="Arial"/>
                <w:szCs w:val="24"/>
                <w:lang w:val="fr-FR"/>
              </w:rPr>
              <w:t>les</w:t>
            </w:r>
            <w:r w:rsidR="0079507E">
              <w:rPr>
                <w:rFonts w:ascii="Arial" w:eastAsia="Times New Roman" w:hAnsi="Arial" w:cs="Arial"/>
                <w:szCs w:val="24"/>
                <w:lang w:val="fr-FR"/>
              </w:rPr>
              <w:t xml:space="preserve"> informations</w:t>
            </w:r>
            <w:r w:rsidR="00DB6B9F" w:rsidRPr="00501FD4">
              <w:rPr>
                <w:rFonts w:ascii="Arial" w:eastAsia="Times New Roman" w:hAnsi="Arial" w:cs="Arial"/>
                <w:szCs w:val="24"/>
                <w:lang w:val="fr-FR"/>
              </w:rPr>
              <w:t>. Le présent document peut être utilisé lorsque le secrétariat de l</w:t>
            </w:r>
            <w:r w:rsidR="00EB1592">
              <w:rPr>
                <w:rFonts w:ascii="Arial" w:eastAsia="Times New Roman" w:hAnsi="Arial" w:cs="Arial"/>
                <w:szCs w:val="24"/>
                <w:lang w:val="fr-FR"/>
              </w:rPr>
              <w:t>’</w:t>
            </w:r>
            <w:r w:rsidR="00DB6B9F" w:rsidRPr="00501FD4">
              <w:rPr>
                <w:rFonts w:ascii="Arial" w:eastAsia="Times New Roman" w:hAnsi="Arial" w:cs="Arial"/>
                <w:szCs w:val="24"/>
                <w:lang w:val="fr-FR"/>
              </w:rPr>
              <w:t>instance de coordination nationale compte un responsable du suivi stratégique parmi les membres de son personnel, ou lorsqu</w:t>
            </w:r>
            <w:r w:rsidR="00EB1592">
              <w:rPr>
                <w:rFonts w:ascii="Arial" w:eastAsia="Times New Roman" w:hAnsi="Arial" w:cs="Arial"/>
                <w:szCs w:val="24"/>
                <w:lang w:val="fr-FR"/>
              </w:rPr>
              <w:t>’</w:t>
            </w:r>
            <w:r w:rsidR="00DB6B9F" w:rsidRPr="00501FD4">
              <w:rPr>
                <w:rFonts w:ascii="Arial" w:eastAsia="Times New Roman" w:hAnsi="Arial" w:cs="Arial"/>
                <w:szCs w:val="24"/>
                <w:lang w:val="fr-FR"/>
              </w:rPr>
              <w:t>un secrétaire exécutif apporte un appui direct à la mise en œuvre d</w:t>
            </w:r>
            <w:r w:rsidR="00EB1592">
              <w:rPr>
                <w:rFonts w:ascii="Arial" w:eastAsia="Times New Roman" w:hAnsi="Arial" w:cs="Arial"/>
                <w:szCs w:val="24"/>
                <w:lang w:val="fr-FR"/>
              </w:rPr>
              <w:t>’</w:t>
            </w:r>
            <w:r w:rsidR="00DB6B9F" w:rsidRPr="00501FD4">
              <w:rPr>
                <w:rFonts w:ascii="Arial" w:eastAsia="Times New Roman" w:hAnsi="Arial" w:cs="Arial"/>
                <w:szCs w:val="24"/>
                <w:lang w:val="fr-FR"/>
              </w:rPr>
              <w:t>activités de suivi stratégique pour l</w:t>
            </w:r>
            <w:r w:rsidR="00EB1592">
              <w:rPr>
                <w:rFonts w:ascii="Arial" w:eastAsia="Times New Roman" w:hAnsi="Arial" w:cs="Arial"/>
                <w:szCs w:val="24"/>
                <w:lang w:val="fr-FR"/>
              </w:rPr>
              <w:t>’</w:t>
            </w:r>
            <w:r w:rsidR="00DB6B9F" w:rsidRPr="00501FD4">
              <w:rPr>
                <w:rFonts w:ascii="Arial" w:eastAsia="Times New Roman" w:hAnsi="Arial" w:cs="Arial"/>
                <w:szCs w:val="24"/>
                <w:lang w:val="fr-FR"/>
              </w:rPr>
              <w:t xml:space="preserve">instance de coordination nationale. </w:t>
            </w:r>
            <w:r w:rsidR="0079507E">
              <w:rPr>
                <w:rFonts w:ascii="Arial" w:eastAsia="Times New Roman" w:hAnsi="Arial" w:cs="Arial"/>
                <w:szCs w:val="24"/>
                <w:lang w:val="fr-FR"/>
              </w:rPr>
              <w:t>Ce</w:t>
            </w:r>
            <w:r w:rsidR="00DB6B9F" w:rsidRPr="00501FD4">
              <w:rPr>
                <w:rFonts w:ascii="Arial" w:eastAsia="Times New Roman" w:hAnsi="Arial" w:cs="Arial"/>
                <w:szCs w:val="24"/>
                <w:lang w:val="fr-FR"/>
              </w:rPr>
              <w:t xml:space="preserve"> document s</w:t>
            </w:r>
            <w:r w:rsidR="00EB1592">
              <w:rPr>
                <w:rFonts w:ascii="Arial" w:eastAsia="Times New Roman" w:hAnsi="Arial" w:cs="Arial"/>
                <w:szCs w:val="24"/>
                <w:lang w:val="fr-FR"/>
              </w:rPr>
              <w:t>’</w:t>
            </w:r>
            <w:r w:rsidR="00DB6B9F" w:rsidRPr="00501FD4">
              <w:rPr>
                <w:rFonts w:ascii="Arial" w:eastAsia="Times New Roman" w:hAnsi="Arial" w:cs="Arial"/>
                <w:szCs w:val="24"/>
                <w:lang w:val="fr-FR"/>
              </w:rPr>
              <w:t xml:space="preserve">intéresse également aux tâches </w:t>
            </w:r>
            <w:r w:rsidR="0079507E">
              <w:rPr>
                <w:rFonts w:ascii="Arial" w:eastAsia="Times New Roman" w:hAnsi="Arial" w:cs="Arial"/>
                <w:szCs w:val="24"/>
                <w:lang w:val="fr-FR"/>
              </w:rPr>
              <w:t>propres</w:t>
            </w:r>
            <w:r w:rsidR="00DB6B9F" w:rsidRPr="00501FD4">
              <w:rPr>
                <w:rFonts w:ascii="Arial" w:eastAsia="Times New Roman" w:hAnsi="Arial" w:cs="Arial"/>
                <w:szCs w:val="24"/>
                <w:lang w:val="fr-FR"/>
              </w:rPr>
              <w:t xml:space="preserve"> aux pays qui se préparent à </w:t>
            </w:r>
            <w:r w:rsidR="0079507E">
              <w:rPr>
                <w:rFonts w:ascii="Arial" w:eastAsia="Times New Roman" w:hAnsi="Arial" w:cs="Arial"/>
                <w:szCs w:val="24"/>
                <w:lang w:val="fr-FR"/>
              </w:rPr>
              <w:t>initier</w:t>
            </w:r>
            <w:r w:rsidR="00DB6B9F" w:rsidRPr="00501FD4">
              <w:rPr>
                <w:rFonts w:ascii="Arial" w:eastAsia="Times New Roman" w:hAnsi="Arial" w:cs="Arial"/>
                <w:szCs w:val="24"/>
                <w:lang w:val="fr-FR"/>
              </w:rPr>
              <w:t xml:space="preserve"> les processus </w:t>
            </w:r>
            <w:r w:rsidR="0079507E">
              <w:rPr>
                <w:rFonts w:ascii="Arial" w:eastAsia="Times New Roman" w:hAnsi="Arial" w:cs="Arial"/>
                <w:szCs w:val="24"/>
                <w:lang w:val="fr-FR"/>
              </w:rPr>
              <w:t>de</w:t>
            </w:r>
            <w:r w:rsidR="00DB6B9F" w:rsidRPr="00501FD4">
              <w:rPr>
                <w:rFonts w:ascii="Arial" w:eastAsia="Times New Roman" w:hAnsi="Arial" w:cs="Arial"/>
                <w:szCs w:val="24"/>
                <w:lang w:val="fr-FR"/>
              </w:rPr>
              <w:t xml:space="preserve"> transition ou qui les ont déjà</w:t>
            </w:r>
            <w:bookmarkStart w:id="3" w:name="_Hlk51749826"/>
            <w:r w:rsidR="0079507E">
              <w:rPr>
                <w:rFonts w:ascii="Arial" w:eastAsia="Times New Roman" w:hAnsi="Arial" w:cs="Arial"/>
                <w:szCs w:val="24"/>
                <w:lang w:val="fr-FR"/>
              </w:rPr>
              <w:t xml:space="preserve"> commencés</w:t>
            </w:r>
            <w:r w:rsidR="004E3A87" w:rsidRPr="00501FD4">
              <w:rPr>
                <w:rFonts w:ascii="Arial" w:eastAsia="Times New Roman" w:hAnsi="Arial" w:cs="Arial"/>
                <w:szCs w:val="24"/>
                <w:lang w:val="fr-FR"/>
              </w:rPr>
              <w:t>.</w:t>
            </w:r>
            <w:bookmarkEnd w:id="3"/>
          </w:p>
        </w:tc>
      </w:tr>
      <w:tr w:rsidR="0068000A" w:rsidRPr="001D08B6" w14:paraId="3CEED05C" w14:textId="77777777">
        <w:trPr>
          <w:trHeight w:val="227"/>
        </w:trPr>
        <w:tc>
          <w:tcPr>
            <w:tcW w:w="1892" w:type="dxa"/>
            <w:tcBorders>
              <w:top w:val="single" w:sz="4" w:space="0" w:color="000000"/>
            </w:tcBorders>
            <w:shd w:val="clear" w:color="auto" w:fill="auto"/>
            <w:tcMar>
              <w:top w:w="170" w:type="dxa"/>
              <w:left w:w="0" w:type="dxa"/>
              <w:bottom w:w="170" w:type="dxa"/>
              <w:right w:w="0" w:type="dxa"/>
            </w:tcMar>
          </w:tcPr>
          <w:p w14:paraId="1F40F4DD" w14:textId="51522A08" w:rsidR="0068000A" w:rsidRPr="00501FD4" w:rsidRDefault="004E3A87">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r w:rsidRPr="00501FD4">
              <w:rPr>
                <w:rFonts w:ascii="Arial" w:eastAsia="Times New Roman" w:hAnsi="Arial" w:cs="Arial"/>
                <w:b/>
                <w:szCs w:val="24"/>
                <w:lang w:val="fr-FR"/>
              </w:rPr>
              <w:t>Objecti</w:t>
            </w:r>
            <w:r w:rsidR="00DB6B9F" w:rsidRPr="00501FD4">
              <w:rPr>
                <w:rFonts w:ascii="Arial" w:eastAsia="Times New Roman" w:hAnsi="Arial" w:cs="Arial"/>
                <w:b/>
                <w:szCs w:val="24"/>
                <w:lang w:val="fr-FR"/>
              </w:rPr>
              <w:t>f</w:t>
            </w:r>
            <w:r w:rsidRPr="00501FD4">
              <w:rPr>
                <w:rFonts w:ascii="Arial" w:eastAsia="Times New Roman" w:hAnsi="Arial" w:cs="Arial"/>
                <w:b/>
                <w:szCs w:val="24"/>
                <w:lang w:val="fr-FR"/>
              </w:rPr>
              <w:t>s</w:t>
            </w:r>
            <w:r w:rsidR="00DB6B9F" w:rsidRPr="00501FD4">
              <w:rPr>
                <w:rFonts w:ascii="Arial" w:eastAsia="Times New Roman" w:hAnsi="Arial" w:cs="Arial"/>
                <w:b/>
                <w:szCs w:val="24"/>
                <w:lang w:val="fr-FR"/>
              </w:rPr>
              <w:t xml:space="preserve"> du poste</w:t>
            </w:r>
          </w:p>
        </w:tc>
        <w:tc>
          <w:tcPr>
            <w:tcW w:w="7933" w:type="dxa"/>
            <w:tcBorders>
              <w:top w:val="single" w:sz="4" w:space="0" w:color="000000"/>
            </w:tcBorders>
            <w:shd w:val="clear" w:color="auto" w:fill="auto"/>
            <w:tcMar>
              <w:top w:w="170" w:type="dxa"/>
              <w:left w:w="0" w:type="dxa"/>
              <w:bottom w:w="170" w:type="dxa"/>
              <w:right w:w="0" w:type="dxa"/>
            </w:tcMar>
          </w:tcPr>
          <w:p w14:paraId="7487E24B" w14:textId="3E74D83C" w:rsidR="00501FD4" w:rsidRDefault="00DB6B9F" w:rsidP="00501FD4">
            <w:pPr>
              <w:widowControl w:val="0"/>
              <w:numPr>
                <w:ilvl w:val="0"/>
                <w:numId w:val="1"/>
              </w:numPr>
              <w:tabs>
                <w:tab w:val="left" w:pos="-1876"/>
                <w:tab w:val="left" w:pos="-1531"/>
                <w:tab w:val="left" w:pos="-1026"/>
              </w:tabs>
              <w:suppressAutoHyphens w:val="0"/>
              <w:spacing w:after="0" w:line="260" w:lineRule="exact"/>
              <w:jc w:val="both"/>
              <w:textAlignment w:val="auto"/>
              <w:rPr>
                <w:rFonts w:ascii="Arial" w:eastAsia="Times New Roman" w:hAnsi="Arial" w:cs="Arial"/>
                <w:szCs w:val="24"/>
                <w:lang w:val="fr-FR"/>
              </w:rPr>
            </w:pPr>
            <w:r w:rsidRPr="00501FD4">
              <w:rPr>
                <w:rFonts w:ascii="Arial" w:eastAsia="Times New Roman" w:hAnsi="Arial" w:cs="Arial"/>
                <w:szCs w:val="24"/>
                <w:lang w:val="fr-FR"/>
              </w:rPr>
              <w:t>Favoriser l</w:t>
            </w:r>
            <w:r w:rsidR="0079507E">
              <w:rPr>
                <w:rFonts w:ascii="Arial" w:eastAsia="Times New Roman" w:hAnsi="Arial" w:cs="Arial"/>
                <w:szCs w:val="24"/>
                <w:lang w:val="fr-FR"/>
              </w:rPr>
              <w:t>a réussite d</w:t>
            </w:r>
            <w:r w:rsidRPr="00501FD4">
              <w:rPr>
                <w:rFonts w:ascii="Arial" w:eastAsia="Times New Roman" w:hAnsi="Arial" w:cs="Arial"/>
                <w:szCs w:val="24"/>
                <w:lang w:val="fr-FR"/>
              </w:rPr>
              <w:t xml:space="preserve">es discussions et </w:t>
            </w:r>
            <w:r w:rsidR="0079507E">
              <w:rPr>
                <w:rFonts w:ascii="Arial" w:eastAsia="Times New Roman" w:hAnsi="Arial" w:cs="Arial"/>
                <w:szCs w:val="24"/>
                <w:lang w:val="fr-FR"/>
              </w:rPr>
              <w:t xml:space="preserve">de </w:t>
            </w:r>
            <w:r w:rsidRPr="00501FD4">
              <w:rPr>
                <w:rFonts w:ascii="Arial" w:eastAsia="Times New Roman" w:hAnsi="Arial" w:cs="Arial"/>
                <w:szCs w:val="24"/>
                <w:lang w:val="fr-FR"/>
              </w:rPr>
              <w:t xml:space="preserve">la prise de décision </w:t>
            </w:r>
            <w:r w:rsidR="00501FD4" w:rsidRPr="00501FD4">
              <w:rPr>
                <w:rFonts w:ascii="Arial" w:eastAsia="Times New Roman" w:hAnsi="Arial" w:cs="Arial"/>
                <w:szCs w:val="24"/>
                <w:lang w:val="fr-FR"/>
              </w:rPr>
              <w:t>analytiques et fondées sur des données, et leur apporter un appui.</w:t>
            </w:r>
          </w:p>
          <w:p w14:paraId="568D56BF" w14:textId="41E7CBF2" w:rsidR="0068000A" w:rsidRPr="00501FD4" w:rsidRDefault="00501FD4" w:rsidP="00501FD4">
            <w:pPr>
              <w:widowControl w:val="0"/>
              <w:numPr>
                <w:ilvl w:val="0"/>
                <w:numId w:val="1"/>
              </w:numPr>
              <w:tabs>
                <w:tab w:val="left" w:pos="-1876"/>
                <w:tab w:val="left" w:pos="-1531"/>
                <w:tab w:val="left" w:pos="-1026"/>
              </w:tabs>
              <w:suppressAutoHyphens w:val="0"/>
              <w:spacing w:after="0" w:line="260" w:lineRule="exact"/>
              <w:jc w:val="both"/>
              <w:textAlignment w:val="auto"/>
              <w:rPr>
                <w:rFonts w:ascii="Arial" w:eastAsia="Times New Roman" w:hAnsi="Arial" w:cs="Arial"/>
                <w:szCs w:val="24"/>
                <w:lang w:val="fr-FR"/>
              </w:rPr>
            </w:pPr>
            <w:r w:rsidRPr="00501FD4">
              <w:rPr>
                <w:rFonts w:ascii="Arial" w:eastAsia="Times New Roman" w:hAnsi="Arial" w:cs="Arial"/>
                <w:szCs w:val="24"/>
                <w:lang w:val="fr-FR"/>
              </w:rPr>
              <w:t>Apporter un appui à la planification et à la mise en œuvre du suivi stratégique</w:t>
            </w:r>
            <w:r w:rsidR="004E3A87" w:rsidRPr="00501FD4">
              <w:rPr>
                <w:rFonts w:ascii="Arial" w:eastAsia="Times New Roman" w:hAnsi="Arial" w:cs="Arial"/>
                <w:szCs w:val="24"/>
                <w:lang w:val="fr-FR"/>
              </w:rPr>
              <w:t>.</w:t>
            </w:r>
          </w:p>
          <w:p w14:paraId="2CAB2673" w14:textId="50DC63D3" w:rsidR="0068000A" w:rsidRPr="00501FD4" w:rsidRDefault="00501FD4" w:rsidP="00501FD4">
            <w:pPr>
              <w:widowControl w:val="0"/>
              <w:numPr>
                <w:ilvl w:val="0"/>
                <w:numId w:val="1"/>
              </w:numPr>
              <w:tabs>
                <w:tab w:val="left" w:pos="-436"/>
                <w:tab w:val="left" w:pos="90"/>
                <w:tab w:val="left" w:pos="414"/>
              </w:tabs>
              <w:suppressAutoHyphens w:val="0"/>
              <w:spacing w:after="0" w:line="260" w:lineRule="exact"/>
              <w:jc w:val="both"/>
              <w:textAlignment w:val="auto"/>
              <w:rPr>
                <w:rFonts w:ascii="Arial" w:eastAsia="Times New Roman" w:hAnsi="Arial" w:cs="Arial"/>
                <w:szCs w:val="24"/>
                <w:lang w:val="fr-FR"/>
              </w:rPr>
            </w:pPr>
            <w:r w:rsidRPr="00501FD4">
              <w:rPr>
                <w:rFonts w:ascii="Arial" w:eastAsia="Times New Roman" w:hAnsi="Arial" w:cs="Arial"/>
                <w:szCs w:val="24"/>
                <w:lang w:val="fr-FR"/>
              </w:rPr>
              <w:t>Apporter un appui technique et administratif au comité</w:t>
            </w:r>
            <w:r>
              <w:rPr>
                <w:rFonts w:ascii="Arial" w:eastAsia="Times New Roman" w:hAnsi="Arial" w:cs="Arial"/>
                <w:szCs w:val="24"/>
                <w:lang w:val="fr-FR"/>
              </w:rPr>
              <w:t xml:space="preserve"> de suivi stratégique de l</w:t>
            </w:r>
            <w:r w:rsidR="00EB1592">
              <w:rPr>
                <w:rFonts w:ascii="Arial" w:eastAsia="Times New Roman" w:hAnsi="Arial" w:cs="Arial"/>
                <w:szCs w:val="24"/>
                <w:lang w:val="fr-FR"/>
              </w:rPr>
              <w:t>’</w:t>
            </w:r>
            <w:r>
              <w:rPr>
                <w:rFonts w:ascii="Arial" w:eastAsia="Times New Roman" w:hAnsi="Arial" w:cs="Arial"/>
                <w:szCs w:val="24"/>
                <w:lang w:val="fr-FR"/>
              </w:rPr>
              <w:t>instance de coordination nationale</w:t>
            </w:r>
            <w:r w:rsidR="004E3A87" w:rsidRPr="00501FD4">
              <w:rPr>
                <w:rFonts w:ascii="Arial" w:eastAsia="Times New Roman" w:hAnsi="Arial" w:cs="Arial"/>
                <w:szCs w:val="24"/>
                <w:lang w:val="fr-FR"/>
              </w:rPr>
              <w:t>.</w:t>
            </w:r>
          </w:p>
        </w:tc>
      </w:tr>
      <w:bookmarkEnd w:id="2"/>
    </w:tbl>
    <w:p w14:paraId="30BC374F" w14:textId="77777777" w:rsidR="0068000A" w:rsidRPr="00501FD4" w:rsidRDefault="0068000A">
      <w:pPr>
        <w:suppressAutoHyphens w:val="0"/>
        <w:spacing w:after="0" w:line="260" w:lineRule="atLeast"/>
        <w:textAlignment w:val="auto"/>
        <w:rPr>
          <w:rFonts w:ascii="Arial" w:eastAsia="Arial" w:hAnsi="Arial" w:cs="Arial"/>
          <w:lang w:val="fr-FR"/>
        </w:rPr>
      </w:pPr>
    </w:p>
    <w:tbl>
      <w:tblPr>
        <w:tblW w:w="5097" w:type="pct"/>
        <w:tblCellMar>
          <w:left w:w="10" w:type="dxa"/>
          <w:right w:w="10" w:type="dxa"/>
        </w:tblCellMar>
        <w:tblLook w:val="0000" w:firstRow="0" w:lastRow="0" w:firstColumn="0" w:lastColumn="0" w:noHBand="0" w:noVBand="0"/>
      </w:tblPr>
      <w:tblGrid>
        <w:gridCol w:w="1892"/>
        <w:gridCol w:w="7933"/>
      </w:tblGrid>
      <w:tr w:rsidR="0068000A" w:rsidRPr="001D08B6" w14:paraId="5044FA0B" w14:textId="77777777">
        <w:trPr>
          <w:trHeight w:val="450"/>
        </w:trPr>
        <w:tc>
          <w:tcPr>
            <w:tcW w:w="1892" w:type="dxa"/>
            <w:tcBorders>
              <w:top w:val="single" w:sz="4" w:space="0" w:color="000000"/>
              <w:bottom w:val="single" w:sz="4" w:space="0" w:color="000000"/>
            </w:tcBorders>
            <w:shd w:val="clear" w:color="auto" w:fill="auto"/>
            <w:tcMar>
              <w:top w:w="170" w:type="dxa"/>
              <w:left w:w="0" w:type="dxa"/>
              <w:bottom w:w="170" w:type="dxa"/>
              <w:right w:w="0" w:type="dxa"/>
            </w:tcMar>
          </w:tcPr>
          <w:p w14:paraId="284E9CE7" w14:textId="77777777" w:rsidR="00E026E0" w:rsidRDefault="00E026E0">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r>
              <w:rPr>
                <w:rFonts w:ascii="Arial" w:eastAsia="Times New Roman" w:hAnsi="Arial" w:cs="Arial"/>
                <w:b/>
                <w:szCs w:val="24"/>
                <w:lang w:val="fr-FR"/>
              </w:rPr>
              <w:t xml:space="preserve">Domaines de </w:t>
            </w:r>
          </w:p>
          <w:p w14:paraId="3FA29C07" w14:textId="6EFAD873" w:rsidR="0068000A" w:rsidRPr="00501FD4" w:rsidRDefault="00E026E0">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proofErr w:type="gramStart"/>
            <w:r>
              <w:rPr>
                <w:rFonts w:ascii="Arial" w:eastAsia="Times New Roman" w:hAnsi="Arial" w:cs="Arial"/>
                <w:b/>
                <w:szCs w:val="24"/>
                <w:lang w:val="fr-FR"/>
              </w:rPr>
              <w:t>travail</w:t>
            </w:r>
            <w:proofErr w:type="gramEnd"/>
          </w:p>
        </w:tc>
        <w:tc>
          <w:tcPr>
            <w:tcW w:w="7933" w:type="dxa"/>
            <w:tcBorders>
              <w:top w:val="single" w:sz="4" w:space="0" w:color="000000"/>
              <w:bottom w:val="single" w:sz="4" w:space="0" w:color="000000"/>
            </w:tcBorders>
            <w:shd w:val="clear" w:color="auto" w:fill="auto"/>
            <w:tcMar>
              <w:top w:w="170" w:type="dxa"/>
              <w:left w:w="0" w:type="dxa"/>
              <w:bottom w:w="170" w:type="dxa"/>
              <w:right w:w="0" w:type="dxa"/>
            </w:tcMar>
          </w:tcPr>
          <w:p w14:paraId="5C489993" w14:textId="7A8D4982" w:rsidR="0068000A" w:rsidRPr="00E026E0" w:rsidRDefault="00E026E0">
            <w:pPr>
              <w:widowControl w:val="0"/>
              <w:tabs>
                <w:tab w:val="left" w:pos="284"/>
                <w:tab w:val="left" w:pos="567"/>
                <w:tab w:val="left" w:pos="1134"/>
              </w:tabs>
              <w:suppressAutoHyphens w:val="0"/>
              <w:spacing w:after="0" w:line="260" w:lineRule="exact"/>
              <w:ind w:firstLine="359"/>
              <w:jc w:val="both"/>
              <w:textAlignment w:val="auto"/>
              <w:rPr>
                <w:rFonts w:ascii="Arial" w:eastAsia="Times New Roman" w:hAnsi="Arial" w:cs="Arial"/>
                <w:b/>
                <w:szCs w:val="24"/>
                <w:lang w:val="fr-FR"/>
              </w:rPr>
            </w:pPr>
            <w:bookmarkStart w:id="4" w:name="_Hlk51749887"/>
            <w:bookmarkStart w:id="5" w:name="_Hlk48550481"/>
            <w:r w:rsidRPr="00E026E0">
              <w:rPr>
                <w:rFonts w:ascii="Arial" w:eastAsia="Times New Roman" w:hAnsi="Arial" w:cs="Arial"/>
                <w:b/>
                <w:szCs w:val="24"/>
                <w:lang w:val="fr-FR"/>
              </w:rPr>
              <w:t xml:space="preserve">Domaine </w:t>
            </w:r>
            <w:r w:rsidR="0079507E">
              <w:rPr>
                <w:rFonts w:ascii="Arial" w:eastAsia="Times New Roman" w:hAnsi="Arial" w:cs="Arial"/>
                <w:b/>
                <w:szCs w:val="24"/>
                <w:lang w:val="fr-FR"/>
              </w:rPr>
              <w:t>de travail</w:t>
            </w:r>
            <w:r w:rsidRPr="00E026E0">
              <w:rPr>
                <w:rFonts w:ascii="Arial" w:eastAsia="Times New Roman" w:hAnsi="Arial" w:cs="Arial"/>
                <w:b/>
                <w:szCs w:val="24"/>
                <w:lang w:val="fr-FR"/>
              </w:rPr>
              <w:t xml:space="preserve"> </w:t>
            </w:r>
            <w:r w:rsidR="004E3A87" w:rsidRPr="00E026E0">
              <w:rPr>
                <w:rFonts w:ascii="Arial" w:eastAsia="Times New Roman" w:hAnsi="Arial" w:cs="Arial"/>
                <w:b/>
                <w:szCs w:val="24"/>
                <w:lang w:val="fr-FR"/>
              </w:rPr>
              <w:t>1</w:t>
            </w:r>
            <w:r w:rsidRPr="00E026E0">
              <w:rPr>
                <w:rFonts w:ascii="Arial" w:eastAsia="Times New Roman" w:hAnsi="Arial" w:cs="Arial"/>
                <w:b/>
                <w:szCs w:val="24"/>
                <w:lang w:val="fr-FR"/>
              </w:rPr>
              <w:t> </w:t>
            </w:r>
            <w:r w:rsidR="004E3A87" w:rsidRPr="00E026E0">
              <w:rPr>
                <w:rFonts w:ascii="Arial" w:eastAsia="Times New Roman" w:hAnsi="Arial" w:cs="Arial"/>
                <w:b/>
                <w:szCs w:val="24"/>
                <w:lang w:val="fr-FR"/>
              </w:rPr>
              <w:t xml:space="preserve">: </w:t>
            </w:r>
            <w:r w:rsidRPr="00E026E0">
              <w:rPr>
                <w:rFonts w:ascii="Arial" w:eastAsia="Times New Roman" w:hAnsi="Arial" w:cs="Arial"/>
                <w:b/>
                <w:szCs w:val="24"/>
                <w:lang w:val="fr-FR"/>
              </w:rPr>
              <w:t xml:space="preserve">Apporter un appui à la </w:t>
            </w:r>
            <w:r>
              <w:rPr>
                <w:rFonts w:ascii="Arial" w:eastAsia="Times New Roman" w:hAnsi="Arial" w:cs="Arial"/>
                <w:b/>
                <w:szCs w:val="24"/>
                <w:lang w:val="fr-FR"/>
              </w:rPr>
              <w:t>planification et à la mise en œuvre du suivi stratégique</w:t>
            </w:r>
            <w:bookmarkEnd w:id="4"/>
          </w:p>
          <w:p w14:paraId="48DF0AFC" w14:textId="67F9F12A" w:rsidR="00020A54" w:rsidRPr="00020A54" w:rsidRDefault="00020A54">
            <w:pPr>
              <w:widowControl w:val="0"/>
              <w:numPr>
                <w:ilvl w:val="0"/>
                <w:numId w:val="2"/>
              </w:numPr>
              <w:tabs>
                <w:tab w:val="left" w:pos="284"/>
                <w:tab w:val="left" w:pos="567"/>
                <w:tab w:val="left" w:pos="1134"/>
              </w:tabs>
              <w:suppressAutoHyphens w:val="0"/>
              <w:spacing w:before="120" w:after="0" w:line="260" w:lineRule="exact"/>
              <w:ind w:left="540" w:hanging="270"/>
              <w:jc w:val="both"/>
              <w:textAlignment w:val="auto"/>
              <w:rPr>
                <w:rFonts w:ascii="Arial" w:eastAsia="Times New Roman" w:hAnsi="Arial" w:cs="Arial"/>
                <w:szCs w:val="24"/>
                <w:lang w:val="fr-FR"/>
              </w:rPr>
            </w:pPr>
            <w:bookmarkStart w:id="6" w:name="_Hlk51750167"/>
            <w:r w:rsidRPr="00020A54">
              <w:rPr>
                <w:rFonts w:ascii="Arial" w:eastAsia="Times New Roman" w:hAnsi="Arial" w:cs="Arial"/>
                <w:szCs w:val="24"/>
                <w:lang w:val="fr-FR"/>
              </w:rPr>
              <w:t>Mettre à jour le p</w:t>
            </w:r>
            <w:r>
              <w:rPr>
                <w:rFonts w:ascii="Arial" w:eastAsia="Times New Roman" w:hAnsi="Arial" w:cs="Arial"/>
                <w:szCs w:val="24"/>
                <w:lang w:val="fr-FR"/>
              </w:rPr>
              <w:t>lan de suivi stratégique de l</w:t>
            </w:r>
            <w:r w:rsidR="00EB1592">
              <w:rPr>
                <w:rFonts w:ascii="Arial" w:eastAsia="Times New Roman" w:hAnsi="Arial" w:cs="Arial"/>
                <w:szCs w:val="24"/>
                <w:lang w:val="fr-FR"/>
              </w:rPr>
              <w:t>’</w:t>
            </w:r>
            <w:r>
              <w:rPr>
                <w:rFonts w:ascii="Arial" w:eastAsia="Times New Roman" w:hAnsi="Arial" w:cs="Arial"/>
                <w:szCs w:val="24"/>
                <w:lang w:val="fr-FR"/>
              </w:rPr>
              <w:t>instance de coordination nationale en coordination avec le secrétaire exécutif et le comité de suivi stratégique, et obtenir la pleine approbation de ce plan par l</w:t>
            </w:r>
            <w:r w:rsidR="00EB1592">
              <w:rPr>
                <w:rFonts w:ascii="Arial" w:eastAsia="Times New Roman" w:hAnsi="Arial" w:cs="Arial"/>
                <w:szCs w:val="24"/>
                <w:lang w:val="fr-FR"/>
              </w:rPr>
              <w:t>’</w:t>
            </w:r>
            <w:r>
              <w:rPr>
                <w:rFonts w:ascii="Arial" w:eastAsia="Times New Roman" w:hAnsi="Arial" w:cs="Arial"/>
                <w:szCs w:val="24"/>
                <w:lang w:val="fr-FR"/>
              </w:rPr>
              <w:t xml:space="preserve">instance de coordination nationale. Le responsable du suivi stratégique veillera à ce que le plan </w:t>
            </w:r>
            <w:r w:rsidR="0079507E">
              <w:rPr>
                <w:rFonts w:ascii="Arial" w:eastAsia="Times New Roman" w:hAnsi="Arial" w:cs="Arial"/>
                <w:szCs w:val="24"/>
                <w:lang w:val="fr-FR"/>
              </w:rPr>
              <w:t>définisse</w:t>
            </w:r>
            <w:r>
              <w:rPr>
                <w:rFonts w:ascii="Arial" w:eastAsia="Times New Roman" w:hAnsi="Arial" w:cs="Arial"/>
                <w:szCs w:val="24"/>
                <w:lang w:val="fr-FR"/>
              </w:rPr>
              <w:t xml:space="preserve"> les activités, les outils et les méthodes spécifiques pour la collecte </w:t>
            </w:r>
            <w:r>
              <w:rPr>
                <w:rFonts w:ascii="Arial" w:eastAsia="Times New Roman" w:hAnsi="Arial" w:cs="Arial"/>
                <w:szCs w:val="24"/>
                <w:lang w:val="fr-FR"/>
              </w:rPr>
              <w:lastRenderedPageBreak/>
              <w:t>et l</w:t>
            </w:r>
            <w:r w:rsidR="00EB1592">
              <w:rPr>
                <w:rFonts w:ascii="Arial" w:eastAsia="Times New Roman" w:hAnsi="Arial" w:cs="Arial"/>
                <w:szCs w:val="24"/>
                <w:lang w:val="fr-FR"/>
              </w:rPr>
              <w:t>’</w:t>
            </w:r>
            <w:r>
              <w:rPr>
                <w:rFonts w:ascii="Arial" w:eastAsia="Times New Roman" w:hAnsi="Arial" w:cs="Arial"/>
                <w:szCs w:val="24"/>
                <w:lang w:val="fr-FR"/>
              </w:rPr>
              <w:t xml:space="preserve">analyse des données </w:t>
            </w:r>
            <w:r w:rsidR="0079507E">
              <w:rPr>
                <w:rFonts w:ascii="Arial" w:eastAsia="Times New Roman" w:hAnsi="Arial" w:cs="Arial"/>
                <w:szCs w:val="24"/>
                <w:lang w:val="fr-FR"/>
              </w:rPr>
              <w:t>ainsi que</w:t>
            </w:r>
            <w:r>
              <w:rPr>
                <w:rFonts w:ascii="Arial" w:eastAsia="Times New Roman" w:hAnsi="Arial" w:cs="Arial"/>
                <w:szCs w:val="24"/>
                <w:lang w:val="fr-FR"/>
              </w:rPr>
              <w:t xml:space="preserve"> la </w:t>
            </w:r>
            <w:r w:rsidR="0079507E">
              <w:rPr>
                <w:rFonts w:ascii="Arial" w:eastAsia="Times New Roman" w:hAnsi="Arial" w:cs="Arial"/>
                <w:szCs w:val="24"/>
                <w:lang w:val="fr-FR"/>
              </w:rPr>
              <w:t xml:space="preserve">communication de </w:t>
            </w:r>
            <w:r>
              <w:rPr>
                <w:rFonts w:ascii="Arial" w:eastAsia="Times New Roman" w:hAnsi="Arial" w:cs="Arial"/>
                <w:szCs w:val="24"/>
                <w:lang w:val="fr-FR"/>
              </w:rPr>
              <w:t>rapports</w:t>
            </w:r>
            <w:r w:rsidR="0079507E">
              <w:rPr>
                <w:rFonts w:ascii="Arial" w:eastAsia="Times New Roman" w:hAnsi="Arial" w:cs="Arial"/>
                <w:szCs w:val="24"/>
                <w:lang w:val="fr-FR"/>
              </w:rPr>
              <w:t xml:space="preserve"> sur les données</w:t>
            </w:r>
            <w:r>
              <w:rPr>
                <w:rFonts w:ascii="Arial" w:eastAsia="Times New Roman" w:hAnsi="Arial" w:cs="Arial"/>
                <w:szCs w:val="24"/>
                <w:lang w:val="fr-FR"/>
              </w:rPr>
              <w:t xml:space="preserve">, les responsabilités </w:t>
            </w:r>
            <w:r w:rsidR="0079507E">
              <w:rPr>
                <w:rFonts w:ascii="Arial" w:eastAsia="Times New Roman" w:hAnsi="Arial" w:cs="Arial"/>
                <w:szCs w:val="24"/>
                <w:lang w:val="fr-FR"/>
              </w:rPr>
              <w:t>des</w:t>
            </w:r>
            <w:r>
              <w:rPr>
                <w:rFonts w:ascii="Arial" w:eastAsia="Times New Roman" w:hAnsi="Arial" w:cs="Arial"/>
                <w:szCs w:val="24"/>
                <w:lang w:val="fr-FR"/>
              </w:rPr>
              <w:t xml:space="preserve"> personnes ou </w:t>
            </w:r>
            <w:r w:rsidR="0079507E">
              <w:rPr>
                <w:rFonts w:ascii="Arial" w:eastAsia="Times New Roman" w:hAnsi="Arial" w:cs="Arial"/>
                <w:szCs w:val="24"/>
                <w:lang w:val="fr-FR"/>
              </w:rPr>
              <w:t>des</w:t>
            </w:r>
            <w:r>
              <w:rPr>
                <w:rFonts w:ascii="Arial" w:eastAsia="Times New Roman" w:hAnsi="Arial" w:cs="Arial"/>
                <w:szCs w:val="24"/>
                <w:lang w:val="fr-FR"/>
              </w:rPr>
              <w:t xml:space="preserve"> circonscriptions, les éléments et indicateurs pertinents en lien avec la gestion des risques, les questions relatives à la pérennité ou à la transition (le cas échéant), et la concrétisation des engagements en matière de cofinancement</w:t>
            </w:r>
            <w:r w:rsidR="00065298">
              <w:rPr>
                <w:rFonts w:ascii="Arial" w:eastAsia="Times New Roman" w:hAnsi="Arial" w:cs="Arial"/>
                <w:szCs w:val="24"/>
                <w:lang w:val="fr-FR"/>
              </w:rPr>
              <w:t xml:space="preserve"> et </w:t>
            </w:r>
            <w:r>
              <w:rPr>
                <w:rFonts w:ascii="Arial" w:eastAsia="Times New Roman" w:hAnsi="Arial" w:cs="Arial"/>
                <w:szCs w:val="24"/>
                <w:lang w:val="fr-FR"/>
              </w:rPr>
              <w:t xml:space="preserve">de suivi du cofinancement (si possible, selon le contexte national). Le responsable du suivi stratégique veille à </w:t>
            </w:r>
            <w:r w:rsidR="00065298">
              <w:rPr>
                <w:rFonts w:ascii="Arial" w:eastAsia="Times New Roman" w:hAnsi="Arial" w:cs="Arial"/>
                <w:szCs w:val="24"/>
                <w:lang w:val="fr-FR"/>
              </w:rPr>
              <w:t>ce que le</w:t>
            </w:r>
            <w:r>
              <w:rPr>
                <w:rFonts w:ascii="Arial" w:eastAsia="Times New Roman" w:hAnsi="Arial" w:cs="Arial"/>
                <w:szCs w:val="24"/>
                <w:lang w:val="fr-FR"/>
              </w:rPr>
              <w:t xml:space="preserve"> plan, qui doit être adapté aux objectifs et priorités de la subvention du pays</w:t>
            </w:r>
            <w:r w:rsidR="00065298">
              <w:rPr>
                <w:rFonts w:ascii="Arial" w:eastAsia="Times New Roman" w:hAnsi="Arial" w:cs="Arial"/>
                <w:szCs w:val="24"/>
                <w:lang w:val="fr-FR"/>
              </w:rPr>
              <w:t>, soit mis en œuvre</w:t>
            </w:r>
            <w:r>
              <w:rPr>
                <w:rFonts w:ascii="Arial" w:eastAsia="Times New Roman" w:hAnsi="Arial" w:cs="Arial"/>
                <w:szCs w:val="24"/>
                <w:lang w:val="fr-FR"/>
              </w:rPr>
              <w:t>.</w:t>
            </w:r>
          </w:p>
          <w:bookmarkEnd w:id="6"/>
          <w:p w14:paraId="60EE84D0" w14:textId="7B36EF37" w:rsidR="00CB51E3" w:rsidRPr="00CB51E3" w:rsidRDefault="00CB51E3">
            <w:pPr>
              <w:widowControl w:val="0"/>
              <w:numPr>
                <w:ilvl w:val="0"/>
                <w:numId w:val="2"/>
              </w:numPr>
              <w:tabs>
                <w:tab w:val="left" w:pos="284"/>
                <w:tab w:val="left" w:pos="567"/>
                <w:tab w:val="left" w:pos="1134"/>
              </w:tabs>
              <w:suppressAutoHyphens w:val="0"/>
              <w:spacing w:before="120" w:after="0" w:line="260" w:lineRule="exact"/>
              <w:ind w:left="540" w:hanging="270"/>
              <w:jc w:val="both"/>
              <w:textAlignment w:val="auto"/>
              <w:rPr>
                <w:rFonts w:ascii="Arial" w:eastAsia="Times New Roman" w:hAnsi="Arial" w:cs="Arial"/>
                <w:szCs w:val="24"/>
                <w:lang w:val="fr-FR"/>
              </w:rPr>
            </w:pPr>
            <w:r w:rsidRPr="00A25CC7">
              <w:rPr>
                <w:rFonts w:ascii="Arial" w:eastAsia="Times New Roman" w:hAnsi="Arial" w:cs="Arial"/>
                <w:szCs w:val="24"/>
                <w:lang w:val="fr-FR"/>
              </w:rPr>
              <w:t xml:space="preserve">Apporter une assistance </w:t>
            </w:r>
            <w:r w:rsidR="00A25CC7" w:rsidRPr="00A25CC7">
              <w:rPr>
                <w:rFonts w:ascii="Arial" w:eastAsia="Times New Roman" w:hAnsi="Arial" w:cs="Arial"/>
                <w:szCs w:val="24"/>
                <w:lang w:val="fr-FR"/>
              </w:rPr>
              <w:t>au c</w:t>
            </w:r>
            <w:r w:rsidR="00A25CC7">
              <w:rPr>
                <w:rFonts w:ascii="Arial" w:eastAsia="Times New Roman" w:hAnsi="Arial" w:cs="Arial"/>
                <w:szCs w:val="24"/>
                <w:lang w:val="fr-FR"/>
              </w:rPr>
              <w:t>omité de suivi stratégique dans la mise en œuvre du plan de travail annuel relatif au suivi stratégique. Garantir l</w:t>
            </w:r>
            <w:r w:rsidR="00EB1592">
              <w:rPr>
                <w:rFonts w:ascii="Arial" w:eastAsia="Times New Roman" w:hAnsi="Arial" w:cs="Arial"/>
                <w:szCs w:val="24"/>
                <w:lang w:val="fr-FR"/>
              </w:rPr>
              <w:t>’</w:t>
            </w:r>
            <w:r w:rsidR="00A25CC7">
              <w:rPr>
                <w:rFonts w:ascii="Arial" w:eastAsia="Times New Roman" w:hAnsi="Arial" w:cs="Arial"/>
                <w:szCs w:val="24"/>
                <w:lang w:val="fr-FR"/>
              </w:rPr>
              <w:t>exécution des activités de suivi stratégique (collecte d</w:t>
            </w:r>
            <w:r w:rsidR="00EB1592">
              <w:rPr>
                <w:rFonts w:ascii="Arial" w:eastAsia="Times New Roman" w:hAnsi="Arial" w:cs="Arial"/>
                <w:szCs w:val="24"/>
                <w:lang w:val="fr-FR"/>
              </w:rPr>
              <w:t>’</w:t>
            </w:r>
            <w:r w:rsidR="00A25CC7">
              <w:rPr>
                <w:rFonts w:ascii="Arial" w:eastAsia="Times New Roman" w:hAnsi="Arial" w:cs="Arial"/>
                <w:szCs w:val="24"/>
                <w:lang w:val="fr-FR"/>
              </w:rPr>
              <w:t>informations, analyse, présentation de recommandations à l</w:t>
            </w:r>
            <w:r w:rsidR="00EB1592">
              <w:rPr>
                <w:rFonts w:ascii="Arial" w:eastAsia="Times New Roman" w:hAnsi="Arial" w:cs="Arial"/>
                <w:szCs w:val="24"/>
                <w:lang w:val="fr-FR"/>
              </w:rPr>
              <w:t>’</w:t>
            </w:r>
            <w:r w:rsidR="00A25CC7">
              <w:rPr>
                <w:rFonts w:ascii="Arial" w:eastAsia="Times New Roman" w:hAnsi="Arial" w:cs="Arial"/>
                <w:szCs w:val="24"/>
                <w:lang w:val="fr-FR"/>
              </w:rPr>
              <w:t>assemblée générale de l</w:t>
            </w:r>
            <w:r w:rsidR="00EB1592">
              <w:rPr>
                <w:rFonts w:ascii="Arial" w:eastAsia="Times New Roman" w:hAnsi="Arial" w:cs="Arial"/>
                <w:szCs w:val="24"/>
                <w:lang w:val="fr-FR"/>
              </w:rPr>
              <w:t>’</w:t>
            </w:r>
            <w:r w:rsidR="00A25CC7">
              <w:rPr>
                <w:rFonts w:ascii="Arial" w:eastAsia="Times New Roman" w:hAnsi="Arial" w:cs="Arial"/>
                <w:szCs w:val="24"/>
                <w:lang w:val="fr-FR"/>
              </w:rPr>
              <w:t xml:space="preserve">instance de coordination nationale, suivi des </w:t>
            </w:r>
            <w:r w:rsidR="0079507E">
              <w:rPr>
                <w:rFonts w:ascii="Arial" w:eastAsia="Times New Roman" w:hAnsi="Arial" w:cs="Arial"/>
                <w:szCs w:val="24"/>
                <w:lang w:val="fr-FR"/>
              </w:rPr>
              <w:t>initiatives</w:t>
            </w:r>
            <w:r w:rsidR="00A25CC7">
              <w:rPr>
                <w:rFonts w:ascii="Arial" w:eastAsia="Times New Roman" w:hAnsi="Arial" w:cs="Arial"/>
                <w:szCs w:val="24"/>
                <w:lang w:val="fr-FR"/>
              </w:rPr>
              <w:t xml:space="preserve"> décidées par </w:t>
            </w:r>
            <w:r w:rsidR="00065298">
              <w:rPr>
                <w:rFonts w:ascii="Arial" w:eastAsia="Times New Roman" w:hAnsi="Arial" w:cs="Arial"/>
                <w:szCs w:val="24"/>
                <w:lang w:val="fr-FR"/>
              </w:rPr>
              <w:t>l’ICN</w:t>
            </w:r>
            <w:r w:rsidR="00A25CC7">
              <w:rPr>
                <w:rFonts w:ascii="Arial" w:eastAsia="Times New Roman" w:hAnsi="Arial" w:cs="Arial"/>
                <w:szCs w:val="24"/>
                <w:lang w:val="fr-FR"/>
              </w:rPr>
              <w:t xml:space="preserve"> et partage régulier des informations de suivi stratégique avec le Fonds mondial).</w:t>
            </w:r>
          </w:p>
          <w:p w14:paraId="384D71F6" w14:textId="7E21ADE4" w:rsidR="00A25CC7" w:rsidRPr="00A25CC7" w:rsidRDefault="004E3A87">
            <w:pPr>
              <w:pStyle w:val="ListParagraph"/>
              <w:widowControl w:val="0"/>
              <w:numPr>
                <w:ilvl w:val="0"/>
                <w:numId w:val="2"/>
              </w:numPr>
              <w:tabs>
                <w:tab w:val="left" w:pos="284"/>
                <w:tab w:val="left" w:pos="567"/>
                <w:tab w:val="left" w:pos="1134"/>
              </w:tabs>
              <w:suppressAutoHyphens w:val="0"/>
              <w:spacing w:before="120" w:after="0" w:line="260" w:lineRule="exact"/>
              <w:jc w:val="both"/>
              <w:textAlignment w:val="auto"/>
              <w:rPr>
                <w:lang w:val="fr-FR"/>
              </w:rPr>
            </w:pPr>
            <w:r w:rsidRPr="00A25CC7">
              <w:rPr>
                <w:rFonts w:ascii="Arial" w:eastAsia="Times New Roman" w:hAnsi="Arial" w:cs="Arial"/>
                <w:szCs w:val="24"/>
                <w:lang w:val="fr-FR"/>
              </w:rPr>
              <w:t xml:space="preserve">  </w:t>
            </w:r>
            <w:r w:rsidR="00A25CC7" w:rsidRPr="00A25CC7">
              <w:rPr>
                <w:rFonts w:ascii="Arial" w:eastAsia="Times New Roman" w:hAnsi="Arial" w:cs="Arial"/>
                <w:szCs w:val="24"/>
                <w:lang w:val="fr-FR"/>
              </w:rPr>
              <w:t>Échanger et assurer la coordination avec les récipiendaires principaux p</w:t>
            </w:r>
            <w:r w:rsidR="00A25CC7">
              <w:rPr>
                <w:rFonts w:ascii="Arial" w:eastAsia="Times New Roman" w:hAnsi="Arial" w:cs="Arial"/>
                <w:szCs w:val="24"/>
                <w:lang w:val="fr-FR"/>
              </w:rPr>
              <w:t xml:space="preserve">our la préparation et la présentation de rapports de suivi stratégique (fondés sur les principales informations </w:t>
            </w:r>
            <w:r w:rsidR="0079507E">
              <w:rPr>
                <w:rFonts w:ascii="Arial" w:eastAsia="Times New Roman" w:hAnsi="Arial" w:cs="Arial"/>
                <w:szCs w:val="24"/>
                <w:lang w:val="fr-FR"/>
              </w:rPr>
              <w:t>obtenues grâce au</w:t>
            </w:r>
            <w:r w:rsidR="00A25CC7">
              <w:rPr>
                <w:rFonts w:ascii="Arial" w:eastAsia="Times New Roman" w:hAnsi="Arial" w:cs="Arial"/>
                <w:szCs w:val="24"/>
                <w:lang w:val="fr-FR"/>
              </w:rPr>
              <w:t xml:space="preserve"> tableau de bord de </w:t>
            </w:r>
            <w:r w:rsidR="00065298">
              <w:rPr>
                <w:rFonts w:ascii="Arial" w:eastAsia="Times New Roman" w:hAnsi="Arial" w:cs="Arial"/>
                <w:szCs w:val="24"/>
                <w:lang w:val="fr-FR"/>
              </w:rPr>
              <w:t>l’ICN</w:t>
            </w:r>
            <w:r w:rsidR="00A25CC7">
              <w:rPr>
                <w:rFonts w:ascii="Arial" w:eastAsia="Times New Roman" w:hAnsi="Arial" w:cs="Arial"/>
                <w:szCs w:val="24"/>
                <w:lang w:val="fr-FR"/>
              </w:rPr>
              <w:t xml:space="preserve">, </w:t>
            </w:r>
            <w:r w:rsidR="0079507E">
              <w:rPr>
                <w:rFonts w:ascii="Arial" w:eastAsia="Times New Roman" w:hAnsi="Arial" w:cs="Arial"/>
                <w:szCs w:val="24"/>
                <w:lang w:val="fr-FR"/>
              </w:rPr>
              <w:t>aux</w:t>
            </w:r>
            <w:r w:rsidR="00A25CC7">
              <w:rPr>
                <w:rFonts w:ascii="Arial" w:eastAsia="Times New Roman" w:hAnsi="Arial" w:cs="Arial"/>
                <w:szCs w:val="24"/>
                <w:lang w:val="fr-FR"/>
              </w:rPr>
              <w:t xml:space="preserve"> rapports sur les résultats actuels/demandes de décaissement, </w:t>
            </w:r>
            <w:r w:rsidR="0079507E">
              <w:rPr>
                <w:rFonts w:ascii="Arial" w:eastAsia="Times New Roman" w:hAnsi="Arial" w:cs="Arial"/>
                <w:szCs w:val="24"/>
                <w:lang w:val="fr-FR"/>
              </w:rPr>
              <w:t>aux</w:t>
            </w:r>
            <w:r w:rsidR="00A25CC7">
              <w:rPr>
                <w:rFonts w:ascii="Arial" w:eastAsia="Times New Roman" w:hAnsi="Arial" w:cs="Arial"/>
                <w:szCs w:val="24"/>
                <w:lang w:val="fr-FR"/>
              </w:rPr>
              <w:t xml:space="preserve"> tableaux de bord de la gestion de la subvention, et/ou </w:t>
            </w:r>
            <w:r w:rsidR="0079507E">
              <w:rPr>
                <w:rFonts w:ascii="Arial" w:eastAsia="Times New Roman" w:hAnsi="Arial" w:cs="Arial"/>
                <w:szCs w:val="24"/>
                <w:lang w:val="fr-FR"/>
              </w:rPr>
              <w:t xml:space="preserve">à </w:t>
            </w:r>
            <w:r w:rsidR="00A25CC7">
              <w:rPr>
                <w:rFonts w:ascii="Arial" w:eastAsia="Times New Roman" w:hAnsi="Arial" w:cs="Arial"/>
                <w:szCs w:val="24"/>
                <w:lang w:val="fr-FR"/>
              </w:rPr>
              <w:t>d</w:t>
            </w:r>
            <w:r w:rsidR="00EB1592">
              <w:rPr>
                <w:rFonts w:ascii="Arial" w:eastAsia="Times New Roman" w:hAnsi="Arial" w:cs="Arial"/>
                <w:szCs w:val="24"/>
                <w:lang w:val="fr-FR"/>
              </w:rPr>
              <w:t>’</w:t>
            </w:r>
            <w:r w:rsidR="00A25CC7">
              <w:rPr>
                <w:rFonts w:ascii="Arial" w:eastAsia="Times New Roman" w:hAnsi="Arial" w:cs="Arial"/>
                <w:szCs w:val="24"/>
                <w:lang w:val="fr-FR"/>
              </w:rPr>
              <w:t>autres outils disponibles).</w:t>
            </w:r>
          </w:p>
          <w:p w14:paraId="4B38CD97" w14:textId="02D9DB78" w:rsidR="00A25CC7" w:rsidRPr="00A25CC7" w:rsidRDefault="00A25CC7">
            <w:pPr>
              <w:widowControl w:val="0"/>
              <w:numPr>
                <w:ilvl w:val="1"/>
                <w:numId w:val="2"/>
              </w:numPr>
              <w:tabs>
                <w:tab w:val="left" w:pos="284"/>
                <w:tab w:val="left" w:pos="567"/>
                <w:tab w:val="left" w:pos="1170"/>
              </w:tabs>
              <w:suppressAutoHyphens w:val="0"/>
              <w:spacing w:before="120" w:after="0" w:line="260" w:lineRule="exact"/>
              <w:ind w:left="1170"/>
              <w:jc w:val="both"/>
              <w:textAlignment w:val="auto"/>
              <w:rPr>
                <w:lang w:val="fr-FR"/>
              </w:rPr>
            </w:pPr>
            <w:r w:rsidRPr="00A25CC7">
              <w:rPr>
                <w:rFonts w:ascii="Arial" w:eastAsia="Times New Roman" w:hAnsi="Arial" w:cs="Arial"/>
                <w:szCs w:val="24"/>
                <w:lang w:val="fr-FR"/>
              </w:rPr>
              <w:t xml:space="preserve">Lorsque des tableaux de bords </w:t>
            </w:r>
            <w:r w:rsidR="0079507E">
              <w:rPr>
                <w:rFonts w:ascii="Arial" w:eastAsia="Times New Roman" w:hAnsi="Arial" w:cs="Arial"/>
                <w:szCs w:val="24"/>
                <w:lang w:val="fr-FR"/>
              </w:rPr>
              <w:t>sont en place</w:t>
            </w:r>
            <w:r>
              <w:rPr>
                <w:rFonts w:ascii="Arial" w:eastAsia="Times New Roman" w:hAnsi="Arial" w:cs="Arial"/>
                <w:szCs w:val="24"/>
                <w:lang w:val="fr-FR"/>
              </w:rPr>
              <w:t>, gérer et conduire leur élaboration, leur présentation et leur analyse.</w:t>
            </w:r>
          </w:p>
          <w:p w14:paraId="5FC91B64" w14:textId="17090D3E" w:rsidR="00A25CC7" w:rsidRPr="00A25CC7" w:rsidRDefault="00A25CC7">
            <w:pPr>
              <w:widowControl w:val="0"/>
              <w:numPr>
                <w:ilvl w:val="1"/>
                <w:numId w:val="2"/>
              </w:numPr>
              <w:tabs>
                <w:tab w:val="left" w:pos="284"/>
                <w:tab w:val="left" w:pos="567"/>
                <w:tab w:val="left" w:pos="1170"/>
              </w:tabs>
              <w:suppressAutoHyphens w:val="0"/>
              <w:spacing w:before="120" w:after="0" w:line="260" w:lineRule="exact"/>
              <w:ind w:left="1170"/>
              <w:jc w:val="both"/>
              <w:textAlignment w:val="auto"/>
              <w:rPr>
                <w:rFonts w:ascii="Arial" w:eastAsia="Times New Roman" w:hAnsi="Arial" w:cs="Arial"/>
                <w:szCs w:val="24"/>
                <w:lang w:val="fr-FR"/>
              </w:rPr>
            </w:pPr>
            <w:r w:rsidRPr="00A25CC7">
              <w:rPr>
                <w:rFonts w:ascii="Arial" w:eastAsia="Times New Roman" w:hAnsi="Arial" w:cs="Arial"/>
                <w:szCs w:val="24"/>
                <w:lang w:val="fr-FR"/>
              </w:rPr>
              <w:t>Lorsqu</w:t>
            </w:r>
            <w:r w:rsidR="00EB1592">
              <w:rPr>
                <w:rFonts w:ascii="Arial" w:eastAsia="Times New Roman" w:hAnsi="Arial" w:cs="Arial"/>
                <w:szCs w:val="24"/>
                <w:lang w:val="fr-FR"/>
              </w:rPr>
              <w:t>’</w:t>
            </w:r>
            <w:r w:rsidRPr="00A25CC7">
              <w:rPr>
                <w:rFonts w:ascii="Arial" w:eastAsia="Times New Roman" w:hAnsi="Arial" w:cs="Arial"/>
                <w:szCs w:val="24"/>
                <w:lang w:val="fr-FR"/>
              </w:rPr>
              <w:t>il n</w:t>
            </w:r>
            <w:r w:rsidR="00EB1592">
              <w:rPr>
                <w:rFonts w:ascii="Arial" w:eastAsia="Times New Roman" w:hAnsi="Arial" w:cs="Arial"/>
                <w:szCs w:val="24"/>
                <w:lang w:val="fr-FR"/>
              </w:rPr>
              <w:t>’</w:t>
            </w:r>
            <w:r w:rsidRPr="00A25CC7">
              <w:rPr>
                <w:rFonts w:ascii="Arial" w:eastAsia="Times New Roman" w:hAnsi="Arial" w:cs="Arial"/>
                <w:szCs w:val="24"/>
                <w:lang w:val="fr-FR"/>
              </w:rPr>
              <w:t>existe pas de tableau de bord, m</w:t>
            </w:r>
            <w:r>
              <w:rPr>
                <w:rFonts w:ascii="Arial" w:eastAsia="Times New Roman" w:hAnsi="Arial" w:cs="Arial"/>
                <w:szCs w:val="24"/>
                <w:lang w:val="fr-FR"/>
              </w:rPr>
              <w:t>ettre au point et fournir des modèles adaptés et</w:t>
            </w:r>
            <w:r w:rsidR="002E5D47">
              <w:rPr>
                <w:rFonts w:ascii="Arial" w:eastAsia="Times New Roman" w:hAnsi="Arial" w:cs="Arial"/>
                <w:szCs w:val="24"/>
                <w:lang w:val="fr-FR"/>
              </w:rPr>
              <w:t xml:space="preserve"> faire la liaison avec le</w:t>
            </w:r>
            <w:r w:rsidR="0079507E">
              <w:rPr>
                <w:rFonts w:ascii="Arial" w:eastAsia="Times New Roman" w:hAnsi="Arial" w:cs="Arial"/>
                <w:szCs w:val="24"/>
                <w:lang w:val="fr-FR"/>
              </w:rPr>
              <w:t>s</w:t>
            </w:r>
            <w:r w:rsidR="002E5D47">
              <w:rPr>
                <w:rFonts w:ascii="Arial" w:eastAsia="Times New Roman" w:hAnsi="Arial" w:cs="Arial"/>
                <w:szCs w:val="24"/>
                <w:lang w:val="fr-FR"/>
              </w:rPr>
              <w:t xml:space="preserve"> récipiendaire</w:t>
            </w:r>
            <w:r w:rsidR="0079507E">
              <w:rPr>
                <w:rFonts w:ascii="Arial" w:eastAsia="Times New Roman" w:hAnsi="Arial" w:cs="Arial"/>
                <w:szCs w:val="24"/>
                <w:lang w:val="fr-FR"/>
              </w:rPr>
              <w:t>s</w:t>
            </w:r>
            <w:r w:rsidR="002E5D47">
              <w:rPr>
                <w:rFonts w:ascii="Arial" w:eastAsia="Times New Roman" w:hAnsi="Arial" w:cs="Arial"/>
                <w:szCs w:val="24"/>
                <w:lang w:val="fr-FR"/>
              </w:rPr>
              <w:t xml:space="preserve"> principa</w:t>
            </w:r>
            <w:r w:rsidR="0079507E">
              <w:rPr>
                <w:rFonts w:ascii="Arial" w:eastAsia="Times New Roman" w:hAnsi="Arial" w:cs="Arial"/>
                <w:szCs w:val="24"/>
                <w:lang w:val="fr-FR"/>
              </w:rPr>
              <w:t>ux</w:t>
            </w:r>
            <w:r w:rsidR="002E5D47">
              <w:rPr>
                <w:rFonts w:ascii="Arial" w:eastAsia="Times New Roman" w:hAnsi="Arial" w:cs="Arial"/>
                <w:szCs w:val="24"/>
                <w:lang w:val="fr-FR"/>
              </w:rPr>
              <w:t xml:space="preserve"> pour établir des procédures et des formats clairs permettant le partage régulier d</w:t>
            </w:r>
            <w:r w:rsidR="00EB1592">
              <w:rPr>
                <w:rFonts w:ascii="Arial" w:eastAsia="Times New Roman" w:hAnsi="Arial" w:cs="Arial"/>
                <w:szCs w:val="24"/>
                <w:lang w:val="fr-FR"/>
              </w:rPr>
              <w:t>’</w:t>
            </w:r>
            <w:r w:rsidR="002E5D47">
              <w:rPr>
                <w:rFonts w:ascii="Arial" w:eastAsia="Times New Roman" w:hAnsi="Arial" w:cs="Arial"/>
                <w:szCs w:val="24"/>
                <w:lang w:val="fr-FR"/>
              </w:rPr>
              <w:t>informations.</w:t>
            </w:r>
          </w:p>
          <w:p w14:paraId="59F14610" w14:textId="77783CB5" w:rsidR="0068000A" w:rsidRPr="00501FD4" w:rsidRDefault="002E5D47">
            <w:pPr>
              <w:widowControl w:val="0"/>
              <w:numPr>
                <w:ilvl w:val="0"/>
                <w:numId w:val="2"/>
              </w:numPr>
              <w:tabs>
                <w:tab w:val="left" w:pos="-1876"/>
                <w:tab w:val="left" w:pos="-1593"/>
                <w:tab w:val="left" w:pos="-1026"/>
              </w:tabs>
              <w:suppressAutoHyphens w:val="0"/>
              <w:spacing w:before="120" w:after="0" w:line="260" w:lineRule="exact"/>
              <w:textAlignment w:val="auto"/>
              <w:rPr>
                <w:rFonts w:ascii="Arial" w:eastAsia="Times New Roman" w:hAnsi="Arial" w:cs="Arial"/>
                <w:szCs w:val="24"/>
                <w:lang w:val="fr-FR"/>
              </w:rPr>
            </w:pPr>
            <w:bookmarkStart w:id="7" w:name="_Hlk51749916"/>
            <w:r>
              <w:rPr>
                <w:rFonts w:ascii="Arial" w:eastAsia="Times New Roman" w:hAnsi="Arial" w:cs="Arial"/>
                <w:szCs w:val="24"/>
                <w:lang w:val="fr-FR"/>
              </w:rPr>
              <w:t>Dans le contexte de la préparation à la transition :</w:t>
            </w:r>
          </w:p>
          <w:p w14:paraId="1819B0A7" w14:textId="6C2111B8" w:rsidR="0068000A" w:rsidRPr="002E5D47" w:rsidRDefault="002E5D47">
            <w:pPr>
              <w:widowControl w:val="0"/>
              <w:numPr>
                <w:ilvl w:val="1"/>
                <w:numId w:val="2"/>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lang w:val="fr-FR"/>
              </w:rPr>
            </w:pPr>
            <w:r w:rsidRPr="002E5D47">
              <w:rPr>
                <w:rFonts w:ascii="Arial" w:eastAsia="Times New Roman" w:hAnsi="Arial" w:cs="Arial"/>
                <w:szCs w:val="24"/>
                <w:lang w:val="fr-FR"/>
              </w:rPr>
              <w:t>Apporter un appui au suivi stratégique de la mi</w:t>
            </w:r>
            <w:r>
              <w:rPr>
                <w:rFonts w:ascii="Arial" w:eastAsia="Times New Roman" w:hAnsi="Arial" w:cs="Arial"/>
                <w:szCs w:val="24"/>
                <w:lang w:val="fr-FR"/>
              </w:rPr>
              <w:t>se en œuvre du plan de transition</w:t>
            </w:r>
            <w:r w:rsidR="004E3A87" w:rsidRPr="002E5D47">
              <w:rPr>
                <w:rFonts w:ascii="Arial" w:eastAsia="Times New Roman" w:hAnsi="Arial" w:cs="Arial"/>
                <w:szCs w:val="24"/>
                <w:lang w:val="fr-FR"/>
              </w:rPr>
              <w:t>.</w:t>
            </w:r>
          </w:p>
          <w:p w14:paraId="683E8A4A" w14:textId="40529176" w:rsidR="002E5D47" w:rsidRPr="002E5D47" w:rsidRDefault="002E5D47">
            <w:pPr>
              <w:widowControl w:val="0"/>
              <w:numPr>
                <w:ilvl w:val="1"/>
                <w:numId w:val="2"/>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lang w:val="fr-FR"/>
              </w:rPr>
            </w:pPr>
            <w:r w:rsidRPr="002E5D47">
              <w:rPr>
                <w:rFonts w:ascii="Arial" w:eastAsia="Times New Roman" w:hAnsi="Arial" w:cs="Arial"/>
                <w:szCs w:val="24"/>
                <w:lang w:val="fr-FR"/>
              </w:rPr>
              <w:t>Réaliser le suivi stratégique d</w:t>
            </w:r>
            <w:r>
              <w:rPr>
                <w:rFonts w:ascii="Arial" w:eastAsia="Times New Roman" w:hAnsi="Arial" w:cs="Arial"/>
                <w:szCs w:val="24"/>
                <w:lang w:val="fr-FR"/>
              </w:rPr>
              <w:t>es initiatives convenues pour renforcer la pérennité de la riposte nationale et/ou des systèmes de santé.</w:t>
            </w:r>
          </w:p>
          <w:p w14:paraId="44CBBB9F" w14:textId="37CEFC52" w:rsidR="0068000A" w:rsidRPr="002E5D47" w:rsidRDefault="002E5D47">
            <w:pPr>
              <w:widowControl w:val="0"/>
              <w:numPr>
                <w:ilvl w:val="1"/>
                <w:numId w:val="2"/>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lang w:val="fr-FR"/>
              </w:rPr>
            </w:pPr>
            <w:r w:rsidRPr="002E5D47">
              <w:rPr>
                <w:rFonts w:ascii="Arial" w:eastAsia="Times New Roman" w:hAnsi="Arial" w:cs="Arial"/>
                <w:szCs w:val="24"/>
                <w:lang w:val="fr-FR"/>
              </w:rPr>
              <w:t>Apporter un appui aux instances de coordination nationale pour</w:t>
            </w:r>
            <w:r>
              <w:rPr>
                <w:rFonts w:ascii="Arial" w:eastAsia="Times New Roman" w:hAnsi="Arial" w:cs="Arial"/>
                <w:szCs w:val="24"/>
                <w:lang w:val="fr-FR"/>
              </w:rPr>
              <w:t xml:space="preserve"> définir les priorités en matière de pérennité, de transition et de cofinancement pour mieux cibler les efforts</w:t>
            </w:r>
            <w:r w:rsidR="004E3A87" w:rsidRPr="002E5D47">
              <w:rPr>
                <w:rFonts w:ascii="Arial" w:eastAsia="Times New Roman" w:hAnsi="Arial" w:cs="Arial"/>
                <w:szCs w:val="24"/>
                <w:lang w:val="fr-FR"/>
              </w:rPr>
              <w:t>.</w:t>
            </w:r>
          </w:p>
          <w:p w14:paraId="5DCE179C" w14:textId="28DC402C" w:rsidR="002E5D47" w:rsidRPr="002E5D47" w:rsidRDefault="002E5D47">
            <w:pPr>
              <w:widowControl w:val="0"/>
              <w:numPr>
                <w:ilvl w:val="1"/>
                <w:numId w:val="2"/>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lang w:val="fr-FR"/>
              </w:rPr>
            </w:pPr>
            <w:r w:rsidRPr="002E5D47">
              <w:rPr>
                <w:rFonts w:ascii="Arial" w:eastAsia="Times New Roman" w:hAnsi="Arial" w:cs="Arial"/>
                <w:szCs w:val="24"/>
                <w:lang w:val="fr-FR"/>
              </w:rPr>
              <w:t xml:space="preserve">Partager et diffuser les </w:t>
            </w:r>
            <w:r>
              <w:rPr>
                <w:rFonts w:ascii="Arial" w:eastAsia="Times New Roman" w:hAnsi="Arial" w:cs="Arial"/>
                <w:szCs w:val="24"/>
                <w:lang w:val="fr-FR"/>
              </w:rPr>
              <w:t xml:space="preserve">connaissances acquises concernant les priorités en matière de pérennité, de transition et de cofinancement. </w:t>
            </w:r>
          </w:p>
          <w:p w14:paraId="5BAAEBCC" w14:textId="38BF8BE5" w:rsidR="0068000A" w:rsidRPr="00A43A63" w:rsidRDefault="00A43A63">
            <w:pPr>
              <w:widowControl w:val="0"/>
              <w:numPr>
                <w:ilvl w:val="0"/>
                <w:numId w:val="3"/>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A43A63">
              <w:rPr>
                <w:rFonts w:ascii="Arial" w:eastAsia="Times New Roman" w:hAnsi="Arial" w:cs="Arial"/>
                <w:szCs w:val="24"/>
                <w:lang w:val="fr-FR"/>
              </w:rPr>
              <w:t>Dans les pays bénéficiant d</w:t>
            </w:r>
            <w:r w:rsidR="00EB1592">
              <w:rPr>
                <w:rFonts w:ascii="Arial" w:eastAsia="Times New Roman" w:hAnsi="Arial" w:cs="Arial"/>
                <w:szCs w:val="24"/>
                <w:lang w:val="fr-FR"/>
              </w:rPr>
              <w:t>’</w:t>
            </w:r>
            <w:r w:rsidRPr="00A43A63">
              <w:rPr>
                <w:rFonts w:ascii="Arial" w:eastAsia="Times New Roman" w:hAnsi="Arial" w:cs="Arial"/>
                <w:szCs w:val="24"/>
                <w:lang w:val="fr-FR"/>
              </w:rPr>
              <w:t>une subvention de transi</w:t>
            </w:r>
            <w:r>
              <w:rPr>
                <w:rFonts w:ascii="Arial" w:eastAsia="Times New Roman" w:hAnsi="Arial" w:cs="Arial"/>
                <w:szCs w:val="24"/>
                <w:lang w:val="fr-FR"/>
              </w:rPr>
              <w:t>tion (c</w:t>
            </w:r>
            <w:r w:rsidR="00EB1592">
              <w:rPr>
                <w:rFonts w:ascii="Arial" w:eastAsia="Times New Roman" w:hAnsi="Arial" w:cs="Arial"/>
                <w:szCs w:val="24"/>
                <w:lang w:val="fr-FR"/>
              </w:rPr>
              <w:t>’</w:t>
            </w:r>
            <w:r>
              <w:rPr>
                <w:rFonts w:ascii="Arial" w:eastAsia="Times New Roman" w:hAnsi="Arial" w:cs="Arial"/>
                <w:szCs w:val="24"/>
                <w:lang w:val="fr-FR"/>
              </w:rPr>
              <w:t>est-à-dire en train de s</w:t>
            </w:r>
            <w:r w:rsidR="00EB1592">
              <w:rPr>
                <w:rFonts w:ascii="Arial" w:eastAsia="Times New Roman" w:hAnsi="Arial" w:cs="Arial"/>
                <w:szCs w:val="24"/>
                <w:lang w:val="fr-FR"/>
              </w:rPr>
              <w:t>’</w:t>
            </w:r>
            <w:r>
              <w:rPr>
                <w:rFonts w:ascii="Arial" w:eastAsia="Times New Roman" w:hAnsi="Arial" w:cs="Arial"/>
                <w:szCs w:val="24"/>
                <w:lang w:val="fr-FR"/>
              </w:rPr>
              <w:t>affranchir des financements du Fonds mondial</w:t>
            </w:r>
            <w:r w:rsidR="004E3A87" w:rsidRPr="00A43A63">
              <w:rPr>
                <w:rFonts w:ascii="Arial" w:eastAsia="Times New Roman" w:hAnsi="Arial" w:cs="Arial"/>
                <w:szCs w:val="24"/>
                <w:lang w:val="fr-FR"/>
              </w:rPr>
              <w:t>)</w:t>
            </w:r>
            <w:r>
              <w:rPr>
                <w:rFonts w:ascii="Arial" w:eastAsia="Times New Roman" w:hAnsi="Arial" w:cs="Arial"/>
                <w:szCs w:val="24"/>
                <w:lang w:val="fr-FR"/>
              </w:rPr>
              <w:t> </w:t>
            </w:r>
            <w:r w:rsidR="004E3A87" w:rsidRPr="00A43A63">
              <w:rPr>
                <w:rFonts w:ascii="Arial" w:eastAsia="Times New Roman" w:hAnsi="Arial" w:cs="Arial"/>
                <w:szCs w:val="24"/>
                <w:lang w:val="fr-FR"/>
              </w:rPr>
              <w:t>:</w:t>
            </w:r>
          </w:p>
          <w:p w14:paraId="4724D0DE" w14:textId="1EC87E6B" w:rsidR="0068000A" w:rsidRPr="00A43A63" w:rsidRDefault="00A43A63">
            <w:pPr>
              <w:widowControl w:val="0"/>
              <w:numPr>
                <w:ilvl w:val="1"/>
                <w:numId w:val="3"/>
              </w:numPr>
              <w:tabs>
                <w:tab w:val="left" w:pos="284"/>
                <w:tab w:val="left" w:pos="567"/>
                <w:tab w:val="left" w:pos="1170"/>
              </w:tabs>
              <w:suppressAutoHyphens w:val="0"/>
              <w:spacing w:before="120" w:after="0" w:line="260" w:lineRule="exact"/>
              <w:ind w:left="1170"/>
              <w:jc w:val="both"/>
              <w:textAlignment w:val="auto"/>
              <w:rPr>
                <w:rFonts w:ascii="Arial" w:eastAsia="Times New Roman" w:hAnsi="Arial" w:cs="Arial"/>
                <w:szCs w:val="24"/>
                <w:lang w:val="fr-FR"/>
              </w:rPr>
            </w:pPr>
            <w:r w:rsidRPr="00A43A63">
              <w:rPr>
                <w:rFonts w:ascii="Arial" w:eastAsia="Times New Roman" w:hAnsi="Arial" w:cs="Arial"/>
                <w:szCs w:val="24"/>
                <w:lang w:val="fr-FR"/>
              </w:rPr>
              <w:t>Assurer le suivi stratégique adapté de la mi</w:t>
            </w:r>
            <w:r>
              <w:rPr>
                <w:rFonts w:ascii="Arial" w:eastAsia="Times New Roman" w:hAnsi="Arial" w:cs="Arial"/>
                <w:szCs w:val="24"/>
                <w:lang w:val="fr-FR"/>
              </w:rPr>
              <w:t>se en œuvre des activités de la subvention de transition et du plan de transition</w:t>
            </w:r>
            <w:r w:rsidR="004E3A87" w:rsidRPr="00A43A63">
              <w:rPr>
                <w:rFonts w:ascii="Arial" w:eastAsia="Times New Roman" w:hAnsi="Arial" w:cs="Arial"/>
                <w:szCs w:val="24"/>
                <w:lang w:val="fr-FR"/>
              </w:rPr>
              <w:t xml:space="preserve">. </w:t>
            </w:r>
            <w:bookmarkEnd w:id="7"/>
          </w:p>
          <w:p w14:paraId="6A6DB3BB" w14:textId="7D53E081" w:rsidR="0068000A" w:rsidRDefault="0068000A">
            <w:pPr>
              <w:widowControl w:val="0"/>
              <w:tabs>
                <w:tab w:val="left" w:pos="284"/>
                <w:tab w:val="left" w:pos="567"/>
                <w:tab w:val="left" w:pos="1134"/>
              </w:tabs>
              <w:suppressAutoHyphens w:val="0"/>
              <w:spacing w:after="0" w:line="260" w:lineRule="exact"/>
              <w:jc w:val="both"/>
              <w:textAlignment w:val="auto"/>
              <w:rPr>
                <w:rFonts w:ascii="Arial" w:eastAsia="Times New Roman" w:hAnsi="Arial" w:cs="Arial"/>
                <w:szCs w:val="24"/>
                <w:lang w:val="fr-FR"/>
              </w:rPr>
            </w:pPr>
          </w:p>
          <w:p w14:paraId="15D8AABA" w14:textId="341A70C5" w:rsidR="00583045" w:rsidRDefault="00583045">
            <w:pPr>
              <w:widowControl w:val="0"/>
              <w:tabs>
                <w:tab w:val="left" w:pos="284"/>
                <w:tab w:val="left" w:pos="567"/>
                <w:tab w:val="left" w:pos="1134"/>
              </w:tabs>
              <w:suppressAutoHyphens w:val="0"/>
              <w:spacing w:after="0" w:line="260" w:lineRule="exact"/>
              <w:jc w:val="both"/>
              <w:textAlignment w:val="auto"/>
              <w:rPr>
                <w:rFonts w:ascii="Arial" w:eastAsia="Times New Roman" w:hAnsi="Arial" w:cs="Arial"/>
                <w:szCs w:val="24"/>
                <w:lang w:val="fr-FR"/>
              </w:rPr>
            </w:pPr>
          </w:p>
          <w:p w14:paraId="75650F2D" w14:textId="41043AD7" w:rsidR="00583045" w:rsidRDefault="00583045">
            <w:pPr>
              <w:widowControl w:val="0"/>
              <w:tabs>
                <w:tab w:val="left" w:pos="284"/>
                <w:tab w:val="left" w:pos="567"/>
                <w:tab w:val="left" w:pos="1134"/>
              </w:tabs>
              <w:suppressAutoHyphens w:val="0"/>
              <w:spacing w:after="0" w:line="260" w:lineRule="exact"/>
              <w:jc w:val="both"/>
              <w:textAlignment w:val="auto"/>
              <w:rPr>
                <w:rFonts w:ascii="Arial" w:eastAsia="Times New Roman" w:hAnsi="Arial" w:cs="Arial"/>
                <w:szCs w:val="24"/>
                <w:lang w:val="fr-FR"/>
              </w:rPr>
            </w:pPr>
          </w:p>
          <w:p w14:paraId="5A522FEF" w14:textId="77777777" w:rsidR="00583045" w:rsidRPr="00A43A63" w:rsidRDefault="00583045">
            <w:pPr>
              <w:widowControl w:val="0"/>
              <w:tabs>
                <w:tab w:val="left" w:pos="284"/>
                <w:tab w:val="left" w:pos="567"/>
                <w:tab w:val="left" w:pos="1134"/>
              </w:tabs>
              <w:suppressAutoHyphens w:val="0"/>
              <w:spacing w:after="0" w:line="260" w:lineRule="exact"/>
              <w:jc w:val="both"/>
              <w:textAlignment w:val="auto"/>
              <w:rPr>
                <w:rFonts w:ascii="Arial" w:eastAsia="Times New Roman" w:hAnsi="Arial" w:cs="Arial"/>
                <w:szCs w:val="24"/>
                <w:lang w:val="fr-FR"/>
              </w:rPr>
            </w:pPr>
          </w:p>
          <w:p w14:paraId="0D94FA08" w14:textId="25F804B7" w:rsidR="0068000A" w:rsidRPr="00A43A63" w:rsidRDefault="00A43A63">
            <w:pPr>
              <w:widowControl w:val="0"/>
              <w:tabs>
                <w:tab w:val="left" w:pos="284"/>
                <w:tab w:val="left" w:pos="567"/>
                <w:tab w:val="left" w:pos="1134"/>
              </w:tabs>
              <w:suppressAutoHyphens w:val="0"/>
              <w:spacing w:after="0" w:line="260" w:lineRule="exact"/>
              <w:jc w:val="both"/>
              <w:textAlignment w:val="auto"/>
              <w:rPr>
                <w:rFonts w:ascii="Arial" w:eastAsia="Times New Roman" w:hAnsi="Arial" w:cs="Arial"/>
                <w:b/>
                <w:szCs w:val="24"/>
                <w:lang w:val="fr-FR"/>
              </w:rPr>
            </w:pPr>
            <w:r w:rsidRPr="00A43A63">
              <w:rPr>
                <w:rFonts w:ascii="Arial" w:eastAsia="Times New Roman" w:hAnsi="Arial" w:cs="Arial"/>
                <w:b/>
                <w:szCs w:val="24"/>
                <w:lang w:val="fr-FR"/>
              </w:rPr>
              <w:t xml:space="preserve">Domaine </w:t>
            </w:r>
            <w:r w:rsidR="0079507E">
              <w:rPr>
                <w:rFonts w:ascii="Arial" w:eastAsia="Times New Roman" w:hAnsi="Arial" w:cs="Arial"/>
                <w:b/>
                <w:szCs w:val="24"/>
                <w:lang w:val="fr-FR"/>
              </w:rPr>
              <w:t>de travail</w:t>
            </w:r>
            <w:r w:rsidRPr="00A43A63">
              <w:rPr>
                <w:rFonts w:ascii="Arial" w:eastAsia="Times New Roman" w:hAnsi="Arial" w:cs="Arial"/>
                <w:b/>
                <w:szCs w:val="24"/>
                <w:lang w:val="fr-FR"/>
              </w:rPr>
              <w:t xml:space="preserve"> </w:t>
            </w:r>
            <w:r w:rsidR="004E3A87" w:rsidRPr="00A43A63">
              <w:rPr>
                <w:rFonts w:ascii="Arial" w:eastAsia="Times New Roman" w:hAnsi="Arial" w:cs="Arial"/>
                <w:b/>
                <w:szCs w:val="24"/>
                <w:lang w:val="fr-FR"/>
              </w:rPr>
              <w:t>2</w:t>
            </w:r>
            <w:r w:rsidRPr="00A43A63">
              <w:rPr>
                <w:rFonts w:ascii="Arial" w:eastAsia="Times New Roman" w:hAnsi="Arial" w:cs="Arial"/>
                <w:b/>
                <w:szCs w:val="24"/>
                <w:lang w:val="fr-FR"/>
              </w:rPr>
              <w:t> </w:t>
            </w:r>
            <w:r w:rsidR="004E3A87" w:rsidRPr="00A43A63">
              <w:rPr>
                <w:rFonts w:ascii="Arial" w:eastAsia="Times New Roman" w:hAnsi="Arial" w:cs="Arial"/>
                <w:b/>
                <w:szCs w:val="24"/>
                <w:lang w:val="fr-FR"/>
              </w:rPr>
              <w:t xml:space="preserve">: </w:t>
            </w:r>
            <w:r w:rsidRPr="00A43A63">
              <w:rPr>
                <w:rFonts w:ascii="Arial" w:eastAsia="Times New Roman" w:hAnsi="Arial" w:cs="Arial"/>
                <w:b/>
                <w:szCs w:val="24"/>
                <w:lang w:val="fr-FR"/>
              </w:rPr>
              <w:t xml:space="preserve">Apporter un appui technique et administratif au comité </w:t>
            </w:r>
            <w:r w:rsidRPr="00A43A63">
              <w:rPr>
                <w:rFonts w:ascii="Arial" w:eastAsia="Times New Roman" w:hAnsi="Arial" w:cs="Arial"/>
                <w:b/>
                <w:szCs w:val="24"/>
                <w:lang w:val="fr-FR"/>
              </w:rPr>
              <w:lastRenderedPageBreak/>
              <w:t>de sui</w:t>
            </w:r>
            <w:r>
              <w:rPr>
                <w:rFonts w:ascii="Arial" w:eastAsia="Times New Roman" w:hAnsi="Arial" w:cs="Arial"/>
                <w:b/>
                <w:szCs w:val="24"/>
                <w:lang w:val="fr-FR"/>
              </w:rPr>
              <w:t>vi stratégique de l</w:t>
            </w:r>
            <w:r w:rsidR="00EB1592">
              <w:rPr>
                <w:rFonts w:ascii="Arial" w:eastAsia="Times New Roman" w:hAnsi="Arial" w:cs="Arial"/>
                <w:b/>
                <w:szCs w:val="24"/>
                <w:lang w:val="fr-FR"/>
              </w:rPr>
              <w:t>’</w:t>
            </w:r>
            <w:r>
              <w:rPr>
                <w:rFonts w:ascii="Arial" w:eastAsia="Times New Roman" w:hAnsi="Arial" w:cs="Arial"/>
                <w:b/>
                <w:szCs w:val="24"/>
                <w:lang w:val="fr-FR"/>
              </w:rPr>
              <w:t>instance de coordination nationale</w:t>
            </w:r>
          </w:p>
          <w:p w14:paraId="2748CA5E" w14:textId="77777777" w:rsidR="0068000A" w:rsidRPr="00A43A63" w:rsidRDefault="0068000A">
            <w:pPr>
              <w:suppressAutoHyphens w:val="0"/>
              <w:spacing w:after="0" w:line="260" w:lineRule="exact"/>
              <w:jc w:val="both"/>
              <w:textAlignment w:val="auto"/>
              <w:rPr>
                <w:rFonts w:ascii="Arial" w:eastAsia="Times New Roman" w:hAnsi="Arial" w:cs="Arial"/>
                <w:szCs w:val="24"/>
                <w:lang w:val="fr-FR"/>
              </w:rPr>
            </w:pPr>
          </w:p>
          <w:p w14:paraId="32F2F56E" w14:textId="4353D97E" w:rsidR="00A43A63" w:rsidRPr="00A43A63" w:rsidRDefault="00A43A63">
            <w:pPr>
              <w:widowControl w:val="0"/>
              <w:numPr>
                <w:ilvl w:val="0"/>
                <w:numId w:val="3"/>
              </w:numPr>
              <w:tabs>
                <w:tab w:val="left" w:pos="-1876"/>
                <w:tab w:val="left" w:pos="-1593"/>
                <w:tab w:val="left" w:pos="-1026"/>
              </w:tabs>
              <w:suppressAutoHyphens w:val="0"/>
              <w:spacing w:after="0" w:line="260" w:lineRule="exact"/>
              <w:jc w:val="both"/>
              <w:textAlignment w:val="auto"/>
              <w:rPr>
                <w:rFonts w:ascii="Arial" w:eastAsia="Times New Roman" w:hAnsi="Arial" w:cs="Arial"/>
                <w:szCs w:val="24"/>
                <w:lang w:val="fr-FR"/>
              </w:rPr>
            </w:pPr>
            <w:r w:rsidRPr="00A43A63">
              <w:rPr>
                <w:rFonts w:ascii="Arial" w:eastAsia="Times New Roman" w:hAnsi="Arial" w:cs="Arial"/>
                <w:szCs w:val="24"/>
                <w:lang w:val="fr-FR"/>
              </w:rPr>
              <w:t>Apporter un appui au com</w:t>
            </w:r>
            <w:r>
              <w:rPr>
                <w:rFonts w:ascii="Arial" w:eastAsia="Times New Roman" w:hAnsi="Arial" w:cs="Arial"/>
                <w:szCs w:val="24"/>
                <w:lang w:val="fr-FR"/>
              </w:rPr>
              <w:t>ité de suivi stratégique pour la mise en œuvre des activités de suivi stratégique tout au long du cycle de vie de la subvention (préparation de la demande de financement, élaboration de la subvention, puis établissement, mise en œuvre et clôture de la subvention).</w:t>
            </w:r>
          </w:p>
          <w:p w14:paraId="2FDD8815" w14:textId="3B1392CB" w:rsidR="00A43A63" w:rsidRPr="00A43A63" w:rsidRDefault="00A43A63">
            <w:pPr>
              <w:widowControl w:val="0"/>
              <w:numPr>
                <w:ilvl w:val="0"/>
                <w:numId w:val="3"/>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A43A63">
              <w:rPr>
                <w:rFonts w:ascii="Arial" w:eastAsia="Times New Roman" w:hAnsi="Arial" w:cs="Arial"/>
                <w:szCs w:val="24"/>
                <w:lang w:val="fr-FR"/>
              </w:rPr>
              <w:t xml:space="preserve">Apporter un appui à </w:t>
            </w:r>
            <w:r>
              <w:rPr>
                <w:rFonts w:ascii="Arial" w:eastAsia="Times New Roman" w:hAnsi="Arial" w:cs="Arial"/>
                <w:szCs w:val="24"/>
                <w:lang w:val="fr-FR"/>
              </w:rPr>
              <w:t xml:space="preserve">la préparation et à la tenue des réunions </w:t>
            </w:r>
            <w:r w:rsidR="00E75D90">
              <w:rPr>
                <w:rFonts w:ascii="Arial" w:eastAsia="Times New Roman" w:hAnsi="Arial" w:cs="Arial"/>
                <w:szCs w:val="24"/>
                <w:lang w:val="fr-FR"/>
              </w:rPr>
              <w:t>trimestrielles du comité de suivi stratégique, en veillant à ce que toutes les informations présentant un intérêt soient synthétisées et organisées de manière à favoriser la réussite des discussions.</w:t>
            </w:r>
          </w:p>
          <w:p w14:paraId="12F6962E" w14:textId="5427CE83" w:rsidR="0068000A" w:rsidRPr="00501FD4" w:rsidRDefault="00E75D90">
            <w:pPr>
              <w:widowControl w:val="0"/>
              <w:numPr>
                <w:ilvl w:val="0"/>
                <w:numId w:val="3"/>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Pr>
                <w:rFonts w:ascii="Arial" w:eastAsia="Times New Roman" w:hAnsi="Arial" w:cs="Arial"/>
                <w:szCs w:val="24"/>
                <w:lang w:val="fr-FR"/>
              </w:rPr>
              <w:t>Apporter un soutien au comité de suivi stratégique pour la préparation et la mise en œuvre des activités de collecte d</w:t>
            </w:r>
            <w:r w:rsidR="00EB1592">
              <w:rPr>
                <w:rFonts w:ascii="Arial" w:eastAsia="Times New Roman" w:hAnsi="Arial" w:cs="Arial"/>
                <w:szCs w:val="24"/>
                <w:lang w:val="fr-FR"/>
              </w:rPr>
              <w:t>’</w:t>
            </w:r>
            <w:r>
              <w:rPr>
                <w:rFonts w:ascii="Arial" w:eastAsia="Times New Roman" w:hAnsi="Arial" w:cs="Arial"/>
                <w:szCs w:val="24"/>
                <w:lang w:val="fr-FR"/>
              </w:rPr>
              <w:t xml:space="preserve">informations, y compris les réunions avec les récipiendaires principaux, les visites sur </w:t>
            </w:r>
            <w:r w:rsidR="002D4E2C">
              <w:rPr>
                <w:rFonts w:ascii="Arial" w:eastAsia="Times New Roman" w:hAnsi="Arial" w:cs="Arial"/>
                <w:szCs w:val="24"/>
                <w:lang w:val="fr-FR"/>
              </w:rPr>
              <w:t>le terrain</w:t>
            </w:r>
            <w:r>
              <w:rPr>
                <w:rFonts w:ascii="Arial" w:eastAsia="Times New Roman" w:hAnsi="Arial" w:cs="Arial"/>
                <w:szCs w:val="24"/>
                <w:lang w:val="fr-FR"/>
              </w:rPr>
              <w:t xml:space="preserve"> et les consultations de groupes spécifiques (par exemple, les initiatives de suivi communautaire, si elles existent)</w:t>
            </w:r>
            <w:r w:rsidR="004E3A87" w:rsidRPr="00501FD4">
              <w:rPr>
                <w:rFonts w:ascii="Arial" w:eastAsia="Times New Roman" w:hAnsi="Arial" w:cs="Arial"/>
                <w:szCs w:val="24"/>
                <w:lang w:val="fr-FR"/>
              </w:rPr>
              <w:t xml:space="preserve">.  </w:t>
            </w:r>
          </w:p>
          <w:p w14:paraId="18EC2D44" w14:textId="49363B95" w:rsidR="0068000A" w:rsidRPr="002D4E2C" w:rsidRDefault="00E75D90" w:rsidP="002D4E2C">
            <w:pPr>
              <w:widowControl w:val="0"/>
              <w:numPr>
                <w:ilvl w:val="0"/>
                <w:numId w:val="3"/>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E75D90">
              <w:rPr>
                <w:rFonts w:ascii="Arial" w:eastAsia="Times New Roman" w:hAnsi="Arial" w:cs="Arial"/>
                <w:szCs w:val="24"/>
                <w:lang w:val="fr-FR"/>
              </w:rPr>
              <w:t>Définir et partager des procédures e</w:t>
            </w:r>
            <w:r>
              <w:rPr>
                <w:rFonts w:ascii="Arial" w:eastAsia="Times New Roman" w:hAnsi="Arial" w:cs="Arial"/>
                <w:szCs w:val="24"/>
                <w:lang w:val="fr-FR"/>
              </w:rPr>
              <w:t xml:space="preserve">t des modèles </w:t>
            </w:r>
            <w:r w:rsidR="0079507E">
              <w:rPr>
                <w:rFonts w:ascii="Arial" w:eastAsia="Times New Roman" w:hAnsi="Arial" w:cs="Arial"/>
                <w:szCs w:val="24"/>
                <w:lang w:val="fr-FR"/>
              </w:rPr>
              <w:t>afin</w:t>
            </w:r>
            <w:r>
              <w:rPr>
                <w:rFonts w:ascii="Arial" w:eastAsia="Times New Roman" w:hAnsi="Arial" w:cs="Arial"/>
                <w:szCs w:val="24"/>
                <w:lang w:val="fr-FR"/>
              </w:rPr>
              <w:t xml:space="preserve"> de mener des visites sur </w:t>
            </w:r>
            <w:r w:rsidR="002D4E2C">
              <w:rPr>
                <w:rFonts w:ascii="Arial" w:eastAsia="Times New Roman" w:hAnsi="Arial" w:cs="Arial"/>
                <w:szCs w:val="24"/>
                <w:lang w:val="fr-FR"/>
              </w:rPr>
              <w:t>le terrain</w:t>
            </w:r>
            <w:r>
              <w:rPr>
                <w:rFonts w:ascii="Arial" w:eastAsia="Times New Roman" w:hAnsi="Arial" w:cs="Arial"/>
                <w:szCs w:val="24"/>
                <w:lang w:val="fr-FR"/>
              </w:rPr>
              <w:t xml:space="preserve"> et d</w:t>
            </w:r>
            <w:r w:rsidR="00EB1592">
              <w:rPr>
                <w:rFonts w:ascii="Arial" w:eastAsia="Times New Roman" w:hAnsi="Arial" w:cs="Arial"/>
                <w:szCs w:val="24"/>
                <w:lang w:val="fr-FR"/>
              </w:rPr>
              <w:t>’</w:t>
            </w:r>
            <w:r>
              <w:rPr>
                <w:rFonts w:ascii="Arial" w:eastAsia="Times New Roman" w:hAnsi="Arial" w:cs="Arial"/>
                <w:szCs w:val="24"/>
                <w:lang w:val="fr-FR"/>
              </w:rPr>
              <w:t xml:space="preserve">apporter un appui au comité de suivi stratégique pour leur mise en œuvre. Si possible, </w:t>
            </w:r>
            <w:r w:rsidR="002D4E2C">
              <w:rPr>
                <w:rFonts w:ascii="Arial" w:eastAsia="Times New Roman" w:hAnsi="Arial" w:cs="Arial"/>
                <w:szCs w:val="24"/>
                <w:lang w:val="fr-FR"/>
              </w:rPr>
              <w:t>s</w:t>
            </w:r>
            <w:r w:rsidR="00EB1592">
              <w:rPr>
                <w:rFonts w:ascii="Arial" w:eastAsia="Times New Roman" w:hAnsi="Arial" w:cs="Arial"/>
                <w:szCs w:val="24"/>
                <w:lang w:val="fr-FR"/>
              </w:rPr>
              <w:t>’</w:t>
            </w:r>
            <w:r w:rsidR="002D4E2C">
              <w:rPr>
                <w:rFonts w:ascii="Arial" w:eastAsia="Times New Roman" w:hAnsi="Arial" w:cs="Arial"/>
                <w:szCs w:val="24"/>
                <w:lang w:val="fr-FR"/>
              </w:rPr>
              <w:t>appuyer sur d</w:t>
            </w:r>
            <w:r w:rsidR="00EB1592">
              <w:rPr>
                <w:rFonts w:ascii="Arial" w:eastAsia="Times New Roman" w:hAnsi="Arial" w:cs="Arial"/>
                <w:szCs w:val="24"/>
                <w:lang w:val="fr-FR"/>
              </w:rPr>
              <w:t>’</w:t>
            </w:r>
            <w:r w:rsidR="002D4E2C">
              <w:rPr>
                <w:rFonts w:ascii="Arial" w:eastAsia="Times New Roman" w:hAnsi="Arial" w:cs="Arial"/>
                <w:szCs w:val="24"/>
                <w:lang w:val="fr-FR"/>
              </w:rPr>
              <w:t xml:space="preserve">autres visites </w:t>
            </w:r>
            <w:r w:rsidR="0079507E">
              <w:rPr>
                <w:rFonts w:ascii="Arial" w:eastAsia="Times New Roman" w:hAnsi="Arial" w:cs="Arial"/>
                <w:szCs w:val="24"/>
                <w:lang w:val="fr-FR"/>
              </w:rPr>
              <w:t>sur le terrain</w:t>
            </w:r>
            <w:r w:rsidR="002D4E2C">
              <w:rPr>
                <w:rFonts w:ascii="Arial" w:eastAsia="Times New Roman" w:hAnsi="Arial" w:cs="Arial"/>
                <w:szCs w:val="24"/>
                <w:lang w:val="fr-FR"/>
              </w:rPr>
              <w:t xml:space="preserve"> (par exemple organisées par le ministère de la Santé ou par d</w:t>
            </w:r>
            <w:r w:rsidR="00EB1592">
              <w:rPr>
                <w:rFonts w:ascii="Arial" w:eastAsia="Times New Roman" w:hAnsi="Arial" w:cs="Arial"/>
                <w:szCs w:val="24"/>
                <w:lang w:val="fr-FR"/>
              </w:rPr>
              <w:t>’</w:t>
            </w:r>
            <w:r w:rsidR="002D4E2C">
              <w:rPr>
                <w:rFonts w:ascii="Arial" w:eastAsia="Times New Roman" w:hAnsi="Arial" w:cs="Arial"/>
                <w:szCs w:val="24"/>
                <w:lang w:val="fr-FR"/>
              </w:rPr>
              <w:t>autres donateurs). Les tâches spécifiques sont notamment </w:t>
            </w:r>
            <w:r w:rsidR="004E3A87" w:rsidRPr="002D4E2C">
              <w:rPr>
                <w:rFonts w:ascii="Arial" w:eastAsia="Times New Roman" w:hAnsi="Arial" w:cs="Arial"/>
                <w:szCs w:val="24"/>
                <w:lang w:val="fr-FR"/>
              </w:rPr>
              <w:t>:</w:t>
            </w:r>
          </w:p>
          <w:p w14:paraId="37915947" w14:textId="3BD0107D" w:rsidR="0068000A" w:rsidRPr="002D4E2C" w:rsidRDefault="002D4E2C">
            <w:pPr>
              <w:widowControl w:val="0"/>
              <w:numPr>
                <w:ilvl w:val="1"/>
                <w:numId w:val="3"/>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lang w:val="fr-FR"/>
              </w:rPr>
            </w:pPr>
            <w:proofErr w:type="gramStart"/>
            <w:r w:rsidRPr="002D4E2C">
              <w:rPr>
                <w:rFonts w:ascii="Arial" w:eastAsia="Times New Roman" w:hAnsi="Arial" w:cs="Arial"/>
                <w:szCs w:val="24"/>
                <w:lang w:val="fr-FR"/>
              </w:rPr>
              <w:t>l</w:t>
            </w:r>
            <w:r w:rsidR="00EB1592">
              <w:rPr>
                <w:rFonts w:ascii="Arial" w:eastAsia="Times New Roman" w:hAnsi="Arial" w:cs="Arial"/>
                <w:szCs w:val="24"/>
                <w:lang w:val="fr-FR"/>
              </w:rPr>
              <w:t>’</w:t>
            </w:r>
            <w:r w:rsidRPr="002D4E2C">
              <w:rPr>
                <w:rFonts w:ascii="Arial" w:eastAsia="Times New Roman" w:hAnsi="Arial" w:cs="Arial"/>
                <w:szCs w:val="24"/>
                <w:lang w:val="fr-FR"/>
              </w:rPr>
              <w:t>analyse</w:t>
            </w:r>
            <w:proofErr w:type="gramEnd"/>
            <w:r w:rsidRPr="002D4E2C">
              <w:rPr>
                <w:rFonts w:ascii="Arial" w:eastAsia="Times New Roman" w:hAnsi="Arial" w:cs="Arial"/>
                <w:szCs w:val="24"/>
                <w:lang w:val="fr-FR"/>
              </w:rPr>
              <w:t xml:space="preserve"> des questions à examiner au cours de la visite sur</w:t>
            </w:r>
            <w:r>
              <w:rPr>
                <w:rFonts w:ascii="Arial" w:eastAsia="Times New Roman" w:hAnsi="Arial" w:cs="Arial"/>
                <w:szCs w:val="24"/>
                <w:lang w:val="fr-FR"/>
              </w:rPr>
              <w:t xml:space="preserve"> le terrain ;</w:t>
            </w:r>
          </w:p>
          <w:p w14:paraId="5E1ACEE2" w14:textId="25DA70F2" w:rsidR="0068000A" w:rsidRPr="002D4E2C" w:rsidRDefault="002D4E2C">
            <w:pPr>
              <w:widowControl w:val="0"/>
              <w:numPr>
                <w:ilvl w:val="1"/>
                <w:numId w:val="3"/>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lang w:val="fr-FR"/>
              </w:rPr>
            </w:pPr>
            <w:proofErr w:type="gramStart"/>
            <w:r w:rsidRPr="002D4E2C">
              <w:rPr>
                <w:rFonts w:ascii="Arial" w:eastAsia="Times New Roman" w:hAnsi="Arial" w:cs="Arial"/>
                <w:szCs w:val="24"/>
                <w:lang w:val="fr-FR"/>
              </w:rPr>
              <w:t>la</w:t>
            </w:r>
            <w:proofErr w:type="gramEnd"/>
            <w:r w:rsidRPr="002D4E2C">
              <w:rPr>
                <w:rFonts w:ascii="Arial" w:eastAsia="Times New Roman" w:hAnsi="Arial" w:cs="Arial"/>
                <w:szCs w:val="24"/>
                <w:lang w:val="fr-FR"/>
              </w:rPr>
              <w:t xml:space="preserve"> documentation des conclusions et des </w:t>
            </w:r>
            <w:r>
              <w:rPr>
                <w:rFonts w:ascii="Arial" w:eastAsia="Times New Roman" w:hAnsi="Arial" w:cs="Arial"/>
                <w:szCs w:val="24"/>
                <w:lang w:val="fr-FR"/>
              </w:rPr>
              <w:t>recommandations de l</w:t>
            </w:r>
            <w:r w:rsidR="00EB1592">
              <w:rPr>
                <w:rFonts w:ascii="Arial" w:eastAsia="Times New Roman" w:hAnsi="Arial" w:cs="Arial"/>
                <w:szCs w:val="24"/>
                <w:lang w:val="fr-FR"/>
              </w:rPr>
              <w:t>’</w:t>
            </w:r>
            <w:r>
              <w:rPr>
                <w:rFonts w:ascii="Arial" w:eastAsia="Times New Roman" w:hAnsi="Arial" w:cs="Arial"/>
                <w:szCs w:val="24"/>
                <w:lang w:val="fr-FR"/>
              </w:rPr>
              <w:t>équipe de visite sur le terrain ;</w:t>
            </w:r>
          </w:p>
          <w:p w14:paraId="457FA8FD" w14:textId="53E9E9D1" w:rsidR="0068000A" w:rsidRPr="002D4E2C" w:rsidRDefault="002D4E2C">
            <w:pPr>
              <w:widowControl w:val="0"/>
              <w:numPr>
                <w:ilvl w:val="1"/>
                <w:numId w:val="3"/>
              </w:numPr>
              <w:tabs>
                <w:tab w:val="left" w:pos="284"/>
                <w:tab w:val="left" w:pos="567"/>
                <w:tab w:val="left" w:pos="1134"/>
              </w:tabs>
              <w:suppressAutoHyphens w:val="0"/>
              <w:spacing w:before="120" w:after="0" w:line="260" w:lineRule="exact"/>
              <w:ind w:left="1170"/>
              <w:jc w:val="both"/>
              <w:textAlignment w:val="auto"/>
              <w:rPr>
                <w:rFonts w:ascii="Arial" w:eastAsia="Times New Roman" w:hAnsi="Arial" w:cs="Arial"/>
                <w:szCs w:val="24"/>
                <w:lang w:val="fr-FR"/>
              </w:rPr>
            </w:pPr>
            <w:proofErr w:type="gramStart"/>
            <w:r w:rsidRPr="002D4E2C">
              <w:rPr>
                <w:rFonts w:ascii="Arial" w:eastAsia="Times New Roman" w:hAnsi="Arial" w:cs="Arial"/>
                <w:szCs w:val="24"/>
                <w:lang w:val="fr-FR"/>
              </w:rPr>
              <w:t>la</w:t>
            </w:r>
            <w:proofErr w:type="gramEnd"/>
            <w:r w:rsidRPr="002D4E2C">
              <w:rPr>
                <w:rFonts w:ascii="Arial" w:eastAsia="Times New Roman" w:hAnsi="Arial" w:cs="Arial"/>
                <w:szCs w:val="24"/>
                <w:lang w:val="fr-FR"/>
              </w:rPr>
              <w:t xml:space="preserve"> pr</w:t>
            </w:r>
            <w:r>
              <w:rPr>
                <w:rFonts w:ascii="Arial" w:eastAsia="Times New Roman" w:hAnsi="Arial" w:cs="Arial"/>
                <w:szCs w:val="24"/>
                <w:lang w:val="fr-FR"/>
              </w:rPr>
              <w:t>é</w:t>
            </w:r>
            <w:r w:rsidRPr="002D4E2C">
              <w:rPr>
                <w:rFonts w:ascii="Arial" w:eastAsia="Times New Roman" w:hAnsi="Arial" w:cs="Arial"/>
                <w:szCs w:val="24"/>
                <w:lang w:val="fr-FR"/>
              </w:rPr>
              <w:t xml:space="preserve">sentation </w:t>
            </w:r>
            <w:r w:rsidR="0079507E">
              <w:rPr>
                <w:rFonts w:ascii="Arial" w:eastAsia="Times New Roman" w:hAnsi="Arial" w:cs="Arial"/>
                <w:szCs w:val="24"/>
                <w:lang w:val="fr-FR"/>
              </w:rPr>
              <w:t>au comité de suivi stratégique</w:t>
            </w:r>
            <w:r w:rsidR="0079507E" w:rsidRPr="002D4E2C">
              <w:rPr>
                <w:rFonts w:ascii="Arial" w:eastAsia="Times New Roman" w:hAnsi="Arial" w:cs="Arial"/>
                <w:szCs w:val="24"/>
                <w:lang w:val="fr-FR"/>
              </w:rPr>
              <w:t xml:space="preserve"> </w:t>
            </w:r>
            <w:r w:rsidRPr="002D4E2C">
              <w:rPr>
                <w:rFonts w:ascii="Arial" w:eastAsia="Times New Roman" w:hAnsi="Arial" w:cs="Arial"/>
                <w:szCs w:val="24"/>
                <w:lang w:val="fr-FR"/>
              </w:rPr>
              <w:t>des conclusions et des recommandations de l</w:t>
            </w:r>
            <w:r>
              <w:rPr>
                <w:rFonts w:ascii="Arial" w:eastAsia="Times New Roman" w:hAnsi="Arial" w:cs="Arial"/>
                <w:szCs w:val="24"/>
                <w:lang w:val="fr-FR"/>
              </w:rPr>
              <w:t>a visite sur le terrain</w:t>
            </w:r>
            <w:r w:rsidR="004E3A87" w:rsidRPr="002D4E2C">
              <w:rPr>
                <w:rFonts w:ascii="Arial" w:eastAsia="Times New Roman" w:hAnsi="Arial" w:cs="Arial"/>
                <w:szCs w:val="24"/>
                <w:lang w:val="fr-FR"/>
              </w:rPr>
              <w:t>.</w:t>
            </w:r>
          </w:p>
          <w:p w14:paraId="5219B90A" w14:textId="4FBBE30C" w:rsidR="002D4E2C" w:rsidRPr="002D4E2C" w:rsidRDefault="002D4E2C">
            <w:pPr>
              <w:widowControl w:val="0"/>
              <w:numPr>
                <w:ilvl w:val="0"/>
                <w:numId w:val="3"/>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sidRPr="002D4E2C">
              <w:rPr>
                <w:rFonts w:ascii="Arial" w:eastAsia="Times New Roman" w:hAnsi="Arial" w:cs="Arial"/>
                <w:szCs w:val="24"/>
                <w:lang w:val="fr-FR"/>
              </w:rPr>
              <w:t>Veiller à ce que t</w:t>
            </w:r>
            <w:r>
              <w:rPr>
                <w:rFonts w:ascii="Arial" w:eastAsia="Times New Roman" w:hAnsi="Arial" w:cs="Arial"/>
                <w:szCs w:val="24"/>
                <w:lang w:val="fr-FR"/>
              </w:rPr>
              <w:t>ous les membres du comité de suivi stratégique soient informés des politiques, directives et outils de suivi stratégique du Fonds mon</w:t>
            </w:r>
            <w:r w:rsidR="0079507E">
              <w:rPr>
                <w:rFonts w:ascii="Arial" w:eastAsia="Times New Roman" w:hAnsi="Arial" w:cs="Arial"/>
                <w:szCs w:val="24"/>
                <w:lang w:val="fr-FR"/>
              </w:rPr>
              <w:t>d</w:t>
            </w:r>
            <w:r>
              <w:rPr>
                <w:rFonts w:ascii="Arial" w:eastAsia="Times New Roman" w:hAnsi="Arial" w:cs="Arial"/>
                <w:szCs w:val="24"/>
                <w:lang w:val="fr-FR"/>
              </w:rPr>
              <w:t>ial.</w:t>
            </w:r>
          </w:p>
          <w:p w14:paraId="4D82D989" w14:textId="5264D8E7" w:rsidR="0068000A" w:rsidRPr="002D4E2C" w:rsidRDefault="002D4E2C">
            <w:pPr>
              <w:widowControl w:val="0"/>
              <w:numPr>
                <w:ilvl w:val="0"/>
                <w:numId w:val="3"/>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sidRPr="002D4E2C">
              <w:rPr>
                <w:rFonts w:ascii="Arial" w:eastAsia="Times New Roman" w:hAnsi="Arial" w:cs="Arial"/>
                <w:szCs w:val="24"/>
                <w:lang w:val="fr-FR"/>
              </w:rPr>
              <w:t xml:space="preserve">Élaborer les </w:t>
            </w:r>
            <w:r w:rsidR="0079507E">
              <w:rPr>
                <w:rFonts w:ascii="Arial" w:eastAsia="Times New Roman" w:hAnsi="Arial" w:cs="Arial"/>
                <w:szCs w:val="24"/>
                <w:lang w:val="fr-FR"/>
              </w:rPr>
              <w:t>procès-verbaux</w:t>
            </w:r>
            <w:r w:rsidRPr="002D4E2C">
              <w:rPr>
                <w:rFonts w:ascii="Arial" w:eastAsia="Times New Roman" w:hAnsi="Arial" w:cs="Arial"/>
                <w:szCs w:val="24"/>
                <w:lang w:val="fr-FR"/>
              </w:rPr>
              <w:t xml:space="preserve"> des réunions du comité de suivi stra</w:t>
            </w:r>
            <w:r>
              <w:rPr>
                <w:rFonts w:ascii="Arial" w:eastAsia="Times New Roman" w:hAnsi="Arial" w:cs="Arial"/>
                <w:szCs w:val="24"/>
                <w:lang w:val="fr-FR"/>
              </w:rPr>
              <w:t xml:space="preserve">tégique, </w:t>
            </w:r>
            <w:r w:rsidR="0079507E">
              <w:rPr>
                <w:rFonts w:ascii="Arial" w:eastAsia="Times New Roman" w:hAnsi="Arial" w:cs="Arial"/>
                <w:szCs w:val="24"/>
                <w:lang w:val="fr-FR"/>
              </w:rPr>
              <w:t>en incluant l</w:t>
            </w:r>
            <w:r>
              <w:rPr>
                <w:rFonts w:ascii="Arial" w:eastAsia="Times New Roman" w:hAnsi="Arial" w:cs="Arial"/>
                <w:szCs w:val="24"/>
                <w:lang w:val="fr-FR"/>
              </w:rPr>
              <w:t xml:space="preserve">es recommandations formulées et </w:t>
            </w:r>
            <w:r w:rsidR="0079507E">
              <w:rPr>
                <w:rFonts w:ascii="Arial" w:eastAsia="Times New Roman" w:hAnsi="Arial" w:cs="Arial"/>
                <w:szCs w:val="24"/>
                <w:lang w:val="fr-FR"/>
              </w:rPr>
              <w:t>l</w:t>
            </w:r>
            <w:r>
              <w:rPr>
                <w:rFonts w:ascii="Arial" w:eastAsia="Times New Roman" w:hAnsi="Arial" w:cs="Arial"/>
                <w:szCs w:val="24"/>
                <w:lang w:val="fr-FR"/>
              </w:rPr>
              <w:t xml:space="preserve">es </w:t>
            </w:r>
            <w:r w:rsidR="0079507E">
              <w:rPr>
                <w:rFonts w:ascii="Arial" w:eastAsia="Times New Roman" w:hAnsi="Arial" w:cs="Arial"/>
                <w:szCs w:val="24"/>
                <w:lang w:val="fr-FR"/>
              </w:rPr>
              <w:t xml:space="preserve">initiatives </w:t>
            </w:r>
            <w:r>
              <w:rPr>
                <w:rFonts w:ascii="Arial" w:eastAsia="Times New Roman" w:hAnsi="Arial" w:cs="Arial"/>
                <w:szCs w:val="24"/>
                <w:lang w:val="fr-FR"/>
              </w:rPr>
              <w:t>convenues</w:t>
            </w:r>
            <w:r w:rsidR="004E3A87" w:rsidRPr="002D4E2C">
              <w:rPr>
                <w:rFonts w:ascii="Arial" w:eastAsia="Times New Roman" w:hAnsi="Arial" w:cs="Arial"/>
                <w:szCs w:val="24"/>
                <w:lang w:val="fr-FR"/>
              </w:rPr>
              <w:t xml:space="preserve">. </w:t>
            </w:r>
          </w:p>
          <w:p w14:paraId="2FE03EA1" w14:textId="4E6271C2" w:rsidR="0068000A" w:rsidRPr="00501FD4" w:rsidRDefault="002D4E2C">
            <w:pPr>
              <w:widowControl w:val="0"/>
              <w:numPr>
                <w:ilvl w:val="0"/>
                <w:numId w:val="3"/>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Pr>
                <w:rFonts w:ascii="Arial" w:eastAsia="Times New Roman" w:hAnsi="Arial" w:cs="Arial"/>
                <w:szCs w:val="24"/>
                <w:lang w:val="fr-FR"/>
              </w:rPr>
              <w:t>Assurer le suivi des décisions et des initiatives de l</w:t>
            </w:r>
            <w:r w:rsidR="00EB1592">
              <w:rPr>
                <w:rFonts w:ascii="Arial" w:eastAsia="Times New Roman" w:hAnsi="Arial" w:cs="Arial"/>
                <w:szCs w:val="24"/>
                <w:lang w:val="fr-FR"/>
              </w:rPr>
              <w:t>’</w:t>
            </w:r>
            <w:r>
              <w:rPr>
                <w:rFonts w:ascii="Arial" w:eastAsia="Times New Roman" w:hAnsi="Arial" w:cs="Arial"/>
                <w:szCs w:val="24"/>
                <w:lang w:val="fr-FR"/>
              </w:rPr>
              <w:t>instance de coordination nationale prises à la suite des recommandations du comité de suivi stratégique</w:t>
            </w:r>
            <w:r w:rsidR="004E3A87" w:rsidRPr="00501FD4">
              <w:rPr>
                <w:rFonts w:ascii="Arial" w:eastAsia="Times New Roman" w:hAnsi="Arial" w:cs="Arial"/>
                <w:szCs w:val="24"/>
                <w:lang w:val="fr-FR"/>
              </w:rPr>
              <w:t>.</w:t>
            </w:r>
          </w:p>
          <w:p w14:paraId="48CF6281" w14:textId="39EB2BE9" w:rsidR="0068000A" w:rsidRPr="002D4E2C" w:rsidRDefault="0079507E">
            <w:pPr>
              <w:widowControl w:val="0"/>
              <w:numPr>
                <w:ilvl w:val="0"/>
                <w:numId w:val="3"/>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Pr>
                <w:rFonts w:ascii="Arial" w:eastAsia="Times New Roman" w:hAnsi="Arial" w:cs="Arial"/>
                <w:szCs w:val="24"/>
                <w:lang w:val="fr-FR"/>
              </w:rPr>
              <w:t>Exécuter</w:t>
            </w:r>
            <w:r w:rsidR="002D4E2C" w:rsidRPr="002D4E2C">
              <w:rPr>
                <w:rFonts w:ascii="Arial" w:eastAsia="Times New Roman" w:hAnsi="Arial" w:cs="Arial"/>
                <w:szCs w:val="24"/>
                <w:lang w:val="fr-FR"/>
              </w:rPr>
              <w:t xml:space="preserve"> des tâches additionnelles dans ce domaine opérationnel </w:t>
            </w:r>
            <w:r w:rsidR="002D4E2C">
              <w:rPr>
                <w:rFonts w:ascii="Arial" w:eastAsia="Times New Roman" w:hAnsi="Arial" w:cs="Arial"/>
                <w:szCs w:val="24"/>
                <w:lang w:val="fr-FR"/>
              </w:rPr>
              <w:t>à la demande du président de l</w:t>
            </w:r>
            <w:r w:rsidR="00EB1592">
              <w:rPr>
                <w:rFonts w:ascii="Arial" w:eastAsia="Times New Roman" w:hAnsi="Arial" w:cs="Arial"/>
                <w:szCs w:val="24"/>
                <w:lang w:val="fr-FR"/>
              </w:rPr>
              <w:t>’</w:t>
            </w:r>
            <w:r w:rsidR="002D4E2C">
              <w:rPr>
                <w:rFonts w:ascii="Arial" w:eastAsia="Times New Roman" w:hAnsi="Arial" w:cs="Arial"/>
                <w:szCs w:val="24"/>
                <w:lang w:val="fr-FR"/>
              </w:rPr>
              <w:t>instance de coordination nationale</w:t>
            </w:r>
            <w:r w:rsidR="004E3A87" w:rsidRPr="002D4E2C">
              <w:rPr>
                <w:rFonts w:ascii="Arial" w:eastAsia="Times New Roman" w:hAnsi="Arial" w:cs="Arial"/>
                <w:szCs w:val="24"/>
                <w:lang w:val="fr-FR"/>
              </w:rPr>
              <w:t>.</w:t>
            </w:r>
          </w:p>
          <w:p w14:paraId="23B1B258" w14:textId="77777777" w:rsidR="0068000A" w:rsidRPr="00501FD4" w:rsidRDefault="0068000A">
            <w:pPr>
              <w:widowControl w:val="0"/>
              <w:tabs>
                <w:tab w:val="left" w:pos="284"/>
                <w:tab w:val="left" w:pos="567"/>
                <w:tab w:val="left" w:pos="1134"/>
              </w:tabs>
              <w:suppressAutoHyphens w:val="0"/>
              <w:spacing w:after="0" w:line="260" w:lineRule="exact"/>
              <w:ind w:left="630"/>
              <w:jc w:val="both"/>
              <w:textAlignment w:val="auto"/>
              <w:rPr>
                <w:rFonts w:ascii="Arial" w:eastAsia="Times New Roman" w:hAnsi="Arial" w:cs="Arial"/>
                <w:szCs w:val="24"/>
                <w:lang w:val="fr-FR"/>
              </w:rPr>
            </w:pPr>
          </w:p>
          <w:p w14:paraId="7313AC89" w14:textId="7E15130F" w:rsidR="0068000A" w:rsidRPr="0008066F" w:rsidRDefault="002D4E2C">
            <w:pPr>
              <w:widowControl w:val="0"/>
              <w:tabs>
                <w:tab w:val="left" w:pos="284"/>
                <w:tab w:val="left" w:pos="567"/>
                <w:tab w:val="left" w:pos="1134"/>
              </w:tabs>
              <w:suppressAutoHyphens w:val="0"/>
              <w:spacing w:after="0" w:line="260" w:lineRule="exact"/>
              <w:ind w:left="630" w:hanging="630"/>
              <w:jc w:val="both"/>
              <w:textAlignment w:val="auto"/>
              <w:rPr>
                <w:rFonts w:ascii="Arial" w:eastAsia="Times New Roman" w:hAnsi="Arial" w:cs="Arial"/>
                <w:b/>
                <w:szCs w:val="24"/>
                <w:lang w:val="fr-FR"/>
              </w:rPr>
            </w:pPr>
            <w:bookmarkStart w:id="8" w:name="_Hlk51750209"/>
            <w:r w:rsidRPr="0008066F">
              <w:rPr>
                <w:rFonts w:ascii="Arial" w:eastAsia="Times New Roman" w:hAnsi="Arial" w:cs="Arial"/>
                <w:b/>
                <w:szCs w:val="24"/>
                <w:lang w:val="fr-FR"/>
              </w:rPr>
              <w:t xml:space="preserve">Domaine </w:t>
            </w:r>
            <w:r w:rsidR="0079507E">
              <w:rPr>
                <w:rFonts w:ascii="Arial" w:eastAsia="Times New Roman" w:hAnsi="Arial" w:cs="Arial"/>
                <w:b/>
                <w:szCs w:val="24"/>
                <w:lang w:val="fr-FR"/>
              </w:rPr>
              <w:t>de travail</w:t>
            </w:r>
            <w:r w:rsidR="004E3A87" w:rsidRPr="0008066F">
              <w:rPr>
                <w:rFonts w:ascii="Arial" w:eastAsia="Times New Roman" w:hAnsi="Arial" w:cs="Arial"/>
                <w:b/>
                <w:szCs w:val="24"/>
                <w:lang w:val="fr-FR"/>
              </w:rPr>
              <w:t xml:space="preserve"> 3</w:t>
            </w:r>
            <w:r w:rsidRPr="0008066F">
              <w:rPr>
                <w:rFonts w:ascii="Arial" w:eastAsia="Times New Roman" w:hAnsi="Arial" w:cs="Arial"/>
                <w:b/>
                <w:szCs w:val="24"/>
                <w:lang w:val="fr-FR"/>
              </w:rPr>
              <w:t> </w:t>
            </w:r>
            <w:r w:rsidR="004E3A87" w:rsidRPr="0008066F">
              <w:rPr>
                <w:rFonts w:ascii="Arial" w:eastAsia="Times New Roman" w:hAnsi="Arial" w:cs="Arial"/>
                <w:b/>
                <w:szCs w:val="24"/>
                <w:lang w:val="fr-FR"/>
              </w:rPr>
              <w:t xml:space="preserve">: </w:t>
            </w:r>
            <w:r w:rsidR="0079507E">
              <w:rPr>
                <w:rFonts w:ascii="Arial" w:eastAsia="Times New Roman" w:hAnsi="Arial" w:cs="Arial"/>
                <w:b/>
                <w:szCs w:val="24"/>
                <w:lang w:val="fr-FR"/>
              </w:rPr>
              <w:t>Favoriser la réussite des</w:t>
            </w:r>
            <w:r w:rsidR="0008066F" w:rsidRPr="0008066F">
              <w:rPr>
                <w:rFonts w:ascii="Arial" w:eastAsia="Times New Roman" w:hAnsi="Arial" w:cs="Arial"/>
                <w:b/>
                <w:szCs w:val="24"/>
                <w:lang w:val="fr-FR"/>
              </w:rPr>
              <w:t xml:space="preserve"> </w:t>
            </w:r>
            <w:r w:rsidR="0008066F">
              <w:rPr>
                <w:rFonts w:ascii="Arial" w:eastAsia="Times New Roman" w:hAnsi="Arial" w:cs="Arial"/>
                <w:b/>
                <w:szCs w:val="24"/>
                <w:lang w:val="fr-FR"/>
              </w:rPr>
              <w:t xml:space="preserve">discussions et </w:t>
            </w:r>
            <w:r w:rsidR="0079507E">
              <w:rPr>
                <w:rFonts w:ascii="Arial" w:eastAsia="Times New Roman" w:hAnsi="Arial" w:cs="Arial"/>
                <w:b/>
                <w:szCs w:val="24"/>
                <w:lang w:val="fr-FR"/>
              </w:rPr>
              <w:t xml:space="preserve">de la prise </w:t>
            </w:r>
            <w:r w:rsidR="0008066F">
              <w:rPr>
                <w:rFonts w:ascii="Arial" w:eastAsia="Times New Roman" w:hAnsi="Arial" w:cs="Arial"/>
                <w:b/>
                <w:szCs w:val="24"/>
                <w:lang w:val="fr-FR"/>
              </w:rPr>
              <w:t>de décisions analytiques et fondées sur des données</w:t>
            </w:r>
            <w:r w:rsidR="0079507E">
              <w:rPr>
                <w:rFonts w:ascii="Arial" w:eastAsia="Times New Roman" w:hAnsi="Arial" w:cs="Arial"/>
                <w:b/>
                <w:szCs w:val="24"/>
                <w:lang w:val="fr-FR"/>
              </w:rPr>
              <w:t>, et leur apporter un appui</w:t>
            </w:r>
          </w:p>
          <w:bookmarkEnd w:id="8"/>
          <w:p w14:paraId="54CF0A6A" w14:textId="77777777" w:rsidR="0068000A" w:rsidRPr="0008066F" w:rsidRDefault="0068000A">
            <w:pPr>
              <w:widowControl w:val="0"/>
              <w:tabs>
                <w:tab w:val="left" w:pos="284"/>
                <w:tab w:val="left" w:pos="567"/>
                <w:tab w:val="left" w:pos="1134"/>
              </w:tabs>
              <w:suppressAutoHyphens w:val="0"/>
              <w:spacing w:after="0" w:line="260" w:lineRule="exact"/>
              <w:ind w:left="630"/>
              <w:jc w:val="both"/>
              <w:textAlignment w:val="auto"/>
              <w:rPr>
                <w:rFonts w:ascii="Arial" w:eastAsia="Times New Roman" w:hAnsi="Arial" w:cs="Arial"/>
                <w:szCs w:val="24"/>
                <w:lang w:val="fr-FR"/>
              </w:rPr>
            </w:pPr>
          </w:p>
          <w:p w14:paraId="78CFE039" w14:textId="3D09FF58" w:rsidR="0008066F" w:rsidRPr="0008066F" w:rsidRDefault="004E3A87">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sidRPr="0008066F">
              <w:rPr>
                <w:rFonts w:ascii="Arial" w:eastAsia="Times New Roman" w:hAnsi="Arial" w:cs="Arial"/>
                <w:szCs w:val="24"/>
                <w:lang w:val="fr-FR"/>
              </w:rPr>
              <w:t>Synth</w:t>
            </w:r>
            <w:r w:rsidR="0008066F" w:rsidRPr="0008066F">
              <w:rPr>
                <w:rFonts w:ascii="Arial" w:eastAsia="Times New Roman" w:hAnsi="Arial" w:cs="Arial"/>
                <w:szCs w:val="24"/>
                <w:lang w:val="fr-FR"/>
              </w:rPr>
              <w:t>étiser et analyser les i</w:t>
            </w:r>
            <w:r w:rsidR="0008066F">
              <w:rPr>
                <w:rFonts w:ascii="Arial" w:eastAsia="Times New Roman" w:hAnsi="Arial" w:cs="Arial"/>
                <w:szCs w:val="24"/>
                <w:lang w:val="fr-FR"/>
              </w:rPr>
              <w:t xml:space="preserve">nformations pertinentes émanant de différentes sources pour servir de base aux </w:t>
            </w:r>
            <w:r w:rsidR="000A24D5">
              <w:rPr>
                <w:rFonts w:ascii="Arial" w:eastAsia="Times New Roman" w:hAnsi="Arial" w:cs="Arial"/>
                <w:szCs w:val="24"/>
                <w:lang w:val="fr-FR"/>
              </w:rPr>
              <w:t xml:space="preserve">discussions fondées sur les données menées </w:t>
            </w:r>
            <w:r w:rsidR="0079507E">
              <w:rPr>
                <w:rFonts w:ascii="Arial" w:eastAsia="Times New Roman" w:hAnsi="Arial" w:cs="Arial"/>
                <w:szCs w:val="24"/>
                <w:lang w:val="fr-FR"/>
              </w:rPr>
              <w:t xml:space="preserve">au sein de </w:t>
            </w:r>
            <w:r w:rsidR="000A24D5">
              <w:rPr>
                <w:rFonts w:ascii="Arial" w:eastAsia="Times New Roman" w:hAnsi="Arial" w:cs="Arial"/>
                <w:szCs w:val="24"/>
                <w:lang w:val="fr-FR"/>
              </w:rPr>
              <w:t>l</w:t>
            </w:r>
            <w:r w:rsidR="00EB1592">
              <w:rPr>
                <w:rFonts w:ascii="Arial" w:eastAsia="Times New Roman" w:hAnsi="Arial" w:cs="Arial"/>
                <w:szCs w:val="24"/>
                <w:lang w:val="fr-FR"/>
              </w:rPr>
              <w:t>’</w:t>
            </w:r>
            <w:r w:rsidR="000A24D5">
              <w:rPr>
                <w:rFonts w:ascii="Arial" w:eastAsia="Times New Roman" w:hAnsi="Arial" w:cs="Arial"/>
                <w:szCs w:val="24"/>
                <w:lang w:val="fr-FR"/>
              </w:rPr>
              <w:t xml:space="preserve">instance de coordination et </w:t>
            </w:r>
            <w:r w:rsidR="0079507E">
              <w:rPr>
                <w:rFonts w:ascii="Arial" w:eastAsia="Times New Roman" w:hAnsi="Arial" w:cs="Arial"/>
                <w:szCs w:val="24"/>
                <w:lang w:val="fr-FR"/>
              </w:rPr>
              <w:t xml:space="preserve">de </w:t>
            </w:r>
            <w:r w:rsidR="000A24D5">
              <w:rPr>
                <w:rFonts w:ascii="Arial" w:eastAsia="Times New Roman" w:hAnsi="Arial" w:cs="Arial"/>
                <w:szCs w:val="24"/>
                <w:lang w:val="fr-FR"/>
              </w:rPr>
              <w:t>ses comités.</w:t>
            </w:r>
          </w:p>
          <w:p w14:paraId="3BD7B772" w14:textId="5F9A984D" w:rsidR="000A24D5" w:rsidRPr="000A24D5" w:rsidRDefault="000A24D5">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sidRPr="000A24D5">
              <w:rPr>
                <w:rFonts w:ascii="Arial" w:eastAsia="Times New Roman" w:hAnsi="Arial" w:cs="Arial"/>
                <w:szCs w:val="24"/>
                <w:lang w:val="fr-FR"/>
              </w:rPr>
              <w:t>Analyser les données et l</w:t>
            </w:r>
            <w:r>
              <w:rPr>
                <w:rFonts w:ascii="Arial" w:eastAsia="Times New Roman" w:hAnsi="Arial" w:cs="Arial"/>
                <w:szCs w:val="24"/>
                <w:lang w:val="fr-FR"/>
              </w:rPr>
              <w:t xml:space="preserve">es </w:t>
            </w:r>
            <w:r w:rsidR="0079507E">
              <w:rPr>
                <w:rFonts w:ascii="Arial" w:eastAsia="Times New Roman" w:hAnsi="Arial" w:cs="Arial"/>
                <w:szCs w:val="24"/>
                <w:lang w:val="fr-FR"/>
              </w:rPr>
              <w:t>trianguler</w:t>
            </w:r>
            <w:r>
              <w:rPr>
                <w:rFonts w:ascii="Arial" w:eastAsia="Times New Roman" w:hAnsi="Arial" w:cs="Arial"/>
                <w:szCs w:val="24"/>
                <w:lang w:val="fr-FR"/>
              </w:rPr>
              <w:t xml:space="preserve"> avec les rapports des visites sur le terrain afin d</w:t>
            </w:r>
            <w:r w:rsidR="00EB1592">
              <w:rPr>
                <w:rFonts w:ascii="Arial" w:eastAsia="Times New Roman" w:hAnsi="Arial" w:cs="Arial"/>
                <w:szCs w:val="24"/>
                <w:lang w:val="fr-FR"/>
              </w:rPr>
              <w:t>’</w:t>
            </w:r>
            <w:r>
              <w:rPr>
                <w:rFonts w:ascii="Arial" w:eastAsia="Times New Roman" w:hAnsi="Arial" w:cs="Arial"/>
                <w:szCs w:val="24"/>
                <w:lang w:val="fr-FR"/>
              </w:rPr>
              <w:t xml:space="preserve">identifier les principaux problèmes à régler en matière de mise </w:t>
            </w:r>
            <w:r>
              <w:rPr>
                <w:rFonts w:ascii="Arial" w:eastAsia="Times New Roman" w:hAnsi="Arial" w:cs="Arial"/>
                <w:szCs w:val="24"/>
                <w:lang w:val="fr-FR"/>
              </w:rPr>
              <w:lastRenderedPageBreak/>
              <w:t>en œuvre et de gestion des risques rencontrés par les récipiendaires principaux.</w:t>
            </w:r>
          </w:p>
          <w:p w14:paraId="1DF1776A" w14:textId="17D5D889" w:rsidR="000A24D5" w:rsidRPr="000A24D5" w:rsidRDefault="000A24D5">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sidRPr="000A24D5">
              <w:rPr>
                <w:rFonts w:ascii="Arial" w:eastAsia="Times New Roman" w:hAnsi="Arial" w:cs="Arial"/>
                <w:szCs w:val="24"/>
                <w:lang w:val="fr-FR"/>
              </w:rPr>
              <w:t xml:space="preserve">Faire un résumé des principaux problèmes </w:t>
            </w:r>
            <w:r>
              <w:rPr>
                <w:rFonts w:ascii="Arial" w:eastAsia="Times New Roman" w:hAnsi="Arial" w:cs="Arial"/>
                <w:szCs w:val="24"/>
                <w:lang w:val="fr-FR"/>
              </w:rPr>
              <w:t xml:space="preserve">liés à la mise en œuvre de la subvention et les présenter au comité de suivi stratégique </w:t>
            </w:r>
            <w:r w:rsidR="00820AD7">
              <w:rPr>
                <w:rFonts w:ascii="Arial" w:eastAsia="Times New Roman" w:hAnsi="Arial" w:cs="Arial"/>
                <w:szCs w:val="24"/>
                <w:lang w:val="fr-FR"/>
              </w:rPr>
              <w:t>en utilisant les</w:t>
            </w:r>
            <w:r>
              <w:rPr>
                <w:rFonts w:ascii="Arial" w:eastAsia="Times New Roman" w:hAnsi="Arial" w:cs="Arial"/>
                <w:szCs w:val="24"/>
                <w:lang w:val="fr-FR"/>
              </w:rPr>
              <w:t xml:space="preserve"> formats et outils disponibles.</w:t>
            </w:r>
          </w:p>
          <w:p w14:paraId="045847FD" w14:textId="2F332B21" w:rsidR="000A24D5" w:rsidRPr="000A24D5" w:rsidRDefault="000A24D5">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sidRPr="000A24D5">
              <w:rPr>
                <w:rFonts w:ascii="Arial" w:eastAsia="Times New Roman" w:hAnsi="Arial" w:cs="Arial"/>
                <w:szCs w:val="24"/>
                <w:lang w:val="fr-FR"/>
              </w:rPr>
              <w:t>Garantir que tous les p</w:t>
            </w:r>
            <w:r>
              <w:rPr>
                <w:rFonts w:ascii="Arial" w:eastAsia="Times New Roman" w:hAnsi="Arial" w:cs="Arial"/>
                <w:szCs w:val="24"/>
                <w:lang w:val="fr-FR"/>
              </w:rPr>
              <w:t xml:space="preserve">rincipaux processus sont orientés par des informations stratégiques émanant de sources </w:t>
            </w:r>
            <w:r w:rsidR="00A25164">
              <w:rPr>
                <w:rFonts w:ascii="Arial" w:eastAsia="Times New Roman" w:hAnsi="Arial" w:cs="Arial"/>
                <w:szCs w:val="24"/>
                <w:lang w:val="fr-FR"/>
              </w:rPr>
              <w:t>nationales et d</w:t>
            </w:r>
            <w:r w:rsidR="00EB1592">
              <w:rPr>
                <w:rFonts w:ascii="Arial" w:eastAsia="Times New Roman" w:hAnsi="Arial" w:cs="Arial"/>
                <w:szCs w:val="24"/>
                <w:lang w:val="fr-FR"/>
              </w:rPr>
              <w:t>’</w:t>
            </w:r>
            <w:r w:rsidR="00A25164">
              <w:rPr>
                <w:rFonts w:ascii="Arial" w:eastAsia="Times New Roman" w:hAnsi="Arial" w:cs="Arial"/>
                <w:szCs w:val="24"/>
                <w:lang w:val="fr-FR"/>
              </w:rPr>
              <w:t>interventions soutenues par le Fonds mondial.</w:t>
            </w:r>
          </w:p>
          <w:p w14:paraId="25C41E9C" w14:textId="7CFE392C" w:rsidR="00A25164" w:rsidRPr="00A25164" w:rsidRDefault="00A25164">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sidRPr="00A25164">
              <w:rPr>
                <w:rFonts w:ascii="Arial" w:eastAsia="Times New Roman" w:hAnsi="Arial" w:cs="Arial"/>
                <w:szCs w:val="24"/>
                <w:lang w:val="fr-FR"/>
              </w:rPr>
              <w:t>Travailler avec l</w:t>
            </w:r>
            <w:r w:rsidR="00EB1592">
              <w:rPr>
                <w:rFonts w:ascii="Arial" w:eastAsia="Times New Roman" w:hAnsi="Arial" w:cs="Arial"/>
                <w:szCs w:val="24"/>
                <w:lang w:val="fr-FR"/>
              </w:rPr>
              <w:t>’</w:t>
            </w:r>
            <w:r w:rsidRPr="00A25164">
              <w:rPr>
                <w:rFonts w:ascii="Arial" w:eastAsia="Times New Roman" w:hAnsi="Arial" w:cs="Arial"/>
                <w:szCs w:val="24"/>
                <w:lang w:val="fr-FR"/>
              </w:rPr>
              <w:t>équipe de p</w:t>
            </w:r>
            <w:r>
              <w:rPr>
                <w:rFonts w:ascii="Arial" w:eastAsia="Times New Roman" w:hAnsi="Arial" w:cs="Arial"/>
                <w:szCs w:val="24"/>
                <w:lang w:val="fr-FR"/>
              </w:rPr>
              <w:t>ays du Fonds mondial, les récipiendaires principaux et le comité de suivi stratégique pour établir et entretenir un dialogue continu fondé sur les données aux fins des résultats de la subvention. Ce dialogue fondé sur les données inclut l</w:t>
            </w:r>
            <w:r w:rsidR="00EB1592">
              <w:rPr>
                <w:rFonts w:ascii="Arial" w:eastAsia="Times New Roman" w:hAnsi="Arial" w:cs="Arial"/>
                <w:szCs w:val="24"/>
                <w:lang w:val="fr-FR"/>
              </w:rPr>
              <w:t>’</w:t>
            </w:r>
            <w:r>
              <w:rPr>
                <w:rFonts w:ascii="Arial" w:eastAsia="Times New Roman" w:hAnsi="Arial" w:cs="Arial"/>
                <w:szCs w:val="24"/>
                <w:lang w:val="fr-FR"/>
              </w:rPr>
              <w:t>identification et l</w:t>
            </w:r>
            <w:r w:rsidR="00EB1592">
              <w:rPr>
                <w:rFonts w:ascii="Arial" w:eastAsia="Times New Roman" w:hAnsi="Arial" w:cs="Arial"/>
                <w:szCs w:val="24"/>
                <w:lang w:val="fr-FR"/>
              </w:rPr>
              <w:t>’</w:t>
            </w:r>
            <w:r>
              <w:rPr>
                <w:rFonts w:ascii="Arial" w:eastAsia="Times New Roman" w:hAnsi="Arial" w:cs="Arial"/>
                <w:szCs w:val="24"/>
                <w:lang w:val="fr-FR"/>
              </w:rPr>
              <w:t>analyse de questions</w:t>
            </w:r>
            <w:r w:rsidR="00CC14A9">
              <w:rPr>
                <w:rFonts w:ascii="Arial" w:eastAsia="Times New Roman" w:hAnsi="Arial" w:cs="Arial"/>
                <w:szCs w:val="24"/>
                <w:lang w:val="fr-FR"/>
              </w:rPr>
              <w:t xml:space="preserve"> et </w:t>
            </w:r>
            <w:r>
              <w:rPr>
                <w:rFonts w:ascii="Arial" w:eastAsia="Times New Roman" w:hAnsi="Arial" w:cs="Arial"/>
                <w:szCs w:val="24"/>
                <w:lang w:val="fr-FR"/>
              </w:rPr>
              <w:t xml:space="preserve">informations </w:t>
            </w:r>
            <w:r w:rsidRPr="00A25164">
              <w:rPr>
                <w:rFonts w:ascii="Arial" w:eastAsia="Times New Roman" w:hAnsi="Arial" w:cs="Arial"/>
                <w:szCs w:val="24"/>
                <w:lang w:val="fr-CH"/>
              </w:rPr>
              <w:t>financières, programmatiques, liées à la gestion et au risque, contenues dans les outils de communication de l</w:t>
            </w:r>
            <w:r w:rsidR="00EB1592">
              <w:rPr>
                <w:rFonts w:ascii="Arial" w:eastAsia="Times New Roman" w:hAnsi="Arial" w:cs="Arial"/>
                <w:szCs w:val="24"/>
                <w:lang w:val="fr-CH"/>
              </w:rPr>
              <w:t>’</w:t>
            </w:r>
            <w:r w:rsidRPr="00A25164">
              <w:rPr>
                <w:rFonts w:ascii="Arial" w:eastAsia="Times New Roman" w:hAnsi="Arial" w:cs="Arial"/>
                <w:szCs w:val="24"/>
                <w:lang w:val="fr-CH"/>
              </w:rPr>
              <w:t xml:space="preserve">information du récipiendaire principal </w:t>
            </w:r>
            <w:r w:rsidR="00CC14A9">
              <w:rPr>
                <w:rFonts w:ascii="Arial" w:eastAsia="Times New Roman" w:hAnsi="Arial" w:cs="Arial"/>
                <w:szCs w:val="24"/>
                <w:lang w:val="fr-CH"/>
              </w:rPr>
              <w:t>et</w:t>
            </w:r>
            <w:r w:rsidRPr="00A25164">
              <w:rPr>
                <w:rFonts w:ascii="Arial" w:eastAsia="Times New Roman" w:hAnsi="Arial" w:cs="Arial"/>
                <w:szCs w:val="24"/>
                <w:lang w:val="fr-CH"/>
              </w:rPr>
              <w:t xml:space="preserve"> les outils de </w:t>
            </w:r>
            <w:r>
              <w:rPr>
                <w:rFonts w:ascii="Arial" w:eastAsia="Times New Roman" w:hAnsi="Arial" w:cs="Arial"/>
                <w:szCs w:val="24"/>
                <w:lang w:val="fr-CH"/>
              </w:rPr>
              <w:t>suivi stratégique</w:t>
            </w:r>
            <w:r w:rsidRPr="00A25164">
              <w:rPr>
                <w:rFonts w:ascii="Arial" w:eastAsia="Times New Roman" w:hAnsi="Arial" w:cs="Arial"/>
                <w:szCs w:val="24"/>
                <w:lang w:val="fr-CH"/>
              </w:rPr>
              <w:t xml:space="preserve"> disponibles</w:t>
            </w:r>
            <w:r>
              <w:rPr>
                <w:rFonts w:ascii="Arial" w:eastAsia="Times New Roman" w:hAnsi="Arial" w:cs="Arial"/>
                <w:szCs w:val="24"/>
                <w:lang w:val="fr-CH"/>
              </w:rPr>
              <w:t>. L</w:t>
            </w:r>
            <w:r w:rsidR="00EB1592">
              <w:rPr>
                <w:rFonts w:ascii="Arial" w:eastAsia="Times New Roman" w:hAnsi="Arial" w:cs="Arial"/>
                <w:szCs w:val="24"/>
                <w:lang w:val="fr-CH"/>
              </w:rPr>
              <w:t>’</w:t>
            </w:r>
            <w:r w:rsidRPr="00A25164">
              <w:rPr>
                <w:rFonts w:ascii="Arial" w:eastAsia="Times New Roman" w:hAnsi="Arial" w:cs="Arial"/>
                <w:szCs w:val="24"/>
                <w:lang w:val="fr-CH"/>
              </w:rPr>
              <w:t xml:space="preserve">évaluation de la cohérence des données financières et programmatiques </w:t>
            </w:r>
            <w:r>
              <w:rPr>
                <w:rFonts w:ascii="Arial" w:eastAsia="Times New Roman" w:hAnsi="Arial" w:cs="Arial"/>
                <w:szCs w:val="24"/>
                <w:lang w:val="fr-CH"/>
              </w:rPr>
              <w:t>ainsi que</w:t>
            </w:r>
            <w:r w:rsidRPr="00A25164">
              <w:rPr>
                <w:rFonts w:ascii="Arial" w:eastAsia="Times New Roman" w:hAnsi="Arial" w:cs="Arial"/>
                <w:szCs w:val="24"/>
                <w:lang w:val="fr-CH"/>
              </w:rPr>
              <w:t xml:space="preserve"> l</w:t>
            </w:r>
            <w:r w:rsidR="00EB1592">
              <w:rPr>
                <w:rFonts w:ascii="Arial" w:eastAsia="Times New Roman" w:hAnsi="Arial" w:cs="Arial"/>
                <w:szCs w:val="24"/>
                <w:lang w:val="fr-CH"/>
              </w:rPr>
              <w:t>’</w:t>
            </w:r>
            <w:r w:rsidRPr="00A25164">
              <w:rPr>
                <w:rFonts w:ascii="Arial" w:eastAsia="Times New Roman" w:hAnsi="Arial" w:cs="Arial"/>
                <w:szCs w:val="24"/>
                <w:lang w:val="fr-CH"/>
              </w:rPr>
              <w:t>impact potentiel des risques identifiés sur les résultats de la subvention</w:t>
            </w:r>
            <w:r>
              <w:rPr>
                <w:rFonts w:ascii="Arial" w:eastAsia="Times New Roman" w:hAnsi="Arial" w:cs="Arial"/>
                <w:szCs w:val="24"/>
                <w:lang w:val="fr-CH"/>
              </w:rPr>
              <w:t xml:space="preserve"> et </w:t>
            </w:r>
            <w:r w:rsidRPr="00A25164">
              <w:rPr>
                <w:rFonts w:ascii="Arial" w:eastAsia="Times New Roman" w:hAnsi="Arial" w:cs="Arial"/>
                <w:szCs w:val="24"/>
                <w:lang w:val="fr-CH"/>
              </w:rPr>
              <w:t>sur les résultats du programme national</w:t>
            </w:r>
            <w:r>
              <w:rPr>
                <w:rFonts w:ascii="Arial" w:eastAsia="Times New Roman" w:hAnsi="Arial" w:cs="Arial"/>
                <w:szCs w:val="24"/>
                <w:lang w:val="fr-CH"/>
              </w:rPr>
              <w:t xml:space="preserve"> constituent deux aspects importants du travail d</w:t>
            </w:r>
            <w:r w:rsidR="00EB1592">
              <w:rPr>
                <w:rFonts w:ascii="Arial" w:eastAsia="Times New Roman" w:hAnsi="Arial" w:cs="Arial"/>
                <w:szCs w:val="24"/>
                <w:lang w:val="fr-CH"/>
              </w:rPr>
              <w:t>’</w:t>
            </w:r>
            <w:r>
              <w:rPr>
                <w:rFonts w:ascii="Arial" w:eastAsia="Times New Roman" w:hAnsi="Arial" w:cs="Arial"/>
                <w:szCs w:val="24"/>
                <w:lang w:val="fr-CH"/>
              </w:rPr>
              <w:t>analyse.</w:t>
            </w:r>
          </w:p>
          <w:p w14:paraId="177FBC7D" w14:textId="63FB553F" w:rsidR="00A25164" w:rsidRPr="00A25164" w:rsidRDefault="00A25164">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sidRPr="00A25164">
              <w:rPr>
                <w:rFonts w:ascii="Arial" w:eastAsia="Times New Roman" w:hAnsi="Arial" w:cs="Arial"/>
                <w:szCs w:val="24"/>
                <w:lang w:val="fr-FR"/>
              </w:rPr>
              <w:t>Apporter un appui à l</w:t>
            </w:r>
            <w:r w:rsidR="00EB1592">
              <w:rPr>
                <w:rFonts w:ascii="Arial" w:eastAsia="Times New Roman" w:hAnsi="Arial" w:cs="Arial"/>
                <w:szCs w:val="24"/>
                <w:lang w:val="fr-FR"/>
              </w:rPr>
              <w:t>’</w:t>
            </w:r>
            <w:r w:rsidRPr="00A25164">
              <w:rPr>
                <w:rFonts w:ascii="Arial" w:eastAsia="Times New Roman" w:hAnsi="Arial" w:cs="Arial"/>
                <w:szCs w:val="24"/>
                <w:lang w:val="fr-FR"/>
              </w:rPr>
              <w:t>i</w:t>
            </w:r>
            <w:r>
              <w:rPr>
                <w:rFonts w:ascii="Arial" w:eastAsia="Times New Roman" w:hAnsi="Arial" w:cs="Arial"/>
                <w:szCs w:val="24"/>
                <w:lang w:val="fr-FR"/>
              </w:rPr>
              <w:t>nstance de coordination nationale (par l</w:t>
            </w:r>
            <w:r w:rsidR="00EB1592">
              <w:rPr>
                <w:rFonts w:ascii="Arial" w:eastAsia="Times New Roman" w:hAnsi="Arial" w:cs="Arial"/>
                <w:szCs w:val="24"/>
                <w:lang w:val="fr-FR"/>
              </w:rPr>
              <w:t>’</w:t>
            </w:r>
            <w:r>
              <w:rPr>
                <w:rFonts w:ascii="Arial" w:eastAsia="Times New Roman" w:hAnsi="Arial" w:cs="Arial"/>
                <w:szCs w:val="24"/>
                <w:lang w:val="fr-FR"/>
              </w:rPr>
              <w:t xml:space="preserve">intermédiaire du comité de suivi stratégique) pour superviser et gérer activement les risques, en veillant à les identifier et les atténuer de manière adéquate. Ce but nécessite de prendre </w:t>
            </w:r>
            <w:r w:rsidRPr="00820AD7">
              <w:rPr>
                <w:rFonts w:ascii="Arial" w:eastAsia="Times New Roman" w:hAnsi="Arial" w:cs="Arial"/>
                <w:szCs w:val="24"/>
                <w:lang w:val="fr-FR"/>
              </w:rPr>
              <w:t xml:space="preserve">part </w:t>
            </w:r>
            <w:r w:rsidR="00A9656A" w:rsidRPr="00820AD7">
              <w:rPr>
                <w:rFonts w:ascii="Arial" w:eastAsia="Times New Roman" w:hAnsi="Arial" w:cs="Arial"/>
                <w:szCs w:val="24"/>
                <w:lang w:val="fr-FR"/>
              </w:rPr>
              <w:t xml:space="preserve">aux processus </w:t>
            </w:r>
            <w:r w:rsidR="007B5048" w:rsidRPr="00820AD7">
              <w:rPr>
                <w:rFonts w:ascii="Arial" w:eastAsia="Times New Roman" w:hAnsi="Arial" w:cs="Arial"/>
                <w:szCs w:val="24"/>
                <w:lang w:val="fr-FR"/>
              </w:rPr>
              <w:t>de planification et de validation des risques et de la garantie</w:t>
            </w:r>
            <w:r w:rsidR="007B5048">
              <w:rPr>
                <w:rFonts w:ascii="Arial" w:eastAsia="Times New Roman" w:hAnsi="Arial" w:cs="Arial"/>
                <w:szCs w:val="24"/>
                <w:lang w:val="fr-FR"/>
              </w:rPr>
              <w:t>.</w:t>
            </w:r>
            <w:r>
              <w:rPr>
                <w:rFonts w:ascii="Arial" w:eastAsia="Times New Roman" w:hAnsi="Arial" w:cs="Arial"/>
                <w:szCs w:val="24"/>
                <w:lang w:val="fr-FR"/>
              </w:rPr>
              <w:t xml:space="preserve"> </w:t>
            </w:r>
          </w:p>
          <w:p w14:paraId="38CA987F" w14:textId="6A1E5D54" w:rsidR="007B5048" w:rsidRPr="007B5048" w:rsidRDefault="007B5048">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bookmarkStart w:id="9" w:name="_Hlk51750238"/>
            <w:r w:rsidRPr="007B5048">
              <w:rPr>
                <w:rFonts w:ascii="Arial" w:eastAsia="Times New Roman" w:hAnsi="Arial" w:cs="Arial"/>
                <w:szCs w:val="24"/>
                <w:lang w:val="fr-FR"/>
              </w:rPr>
              <w:t>Apporter un appui au co</w:t>
            </w:r>
            <w:r>
              <w:rPr>
                <w:rFonts w:ascii="Arial" w:eastAsia="Times New Roman" w:hAnsi="Arial" w:cs="Arial"/>
                <w:szCs w:val="24"/>
                <w:lang w:val="fr-FR"/>
              </w:rPr>
              <w:t>mité de suivi stratégique pour suivre l</w:t>
            </w:r>
            <w:r w:rsidR="00EB1592">
              <w:rPr>
                <w:rFonts w:ascii="Arial" w:eastAsia="Times New Roman" w:hAnsi="Arial" w:cs="Arial"/>
                <w:szCs w:val="24"/>
                <w:lang w:val="fr-FR"/>
              </w:rPr>
              <w:t>’</w:t>
            </w:r>
            <w:r>
              <w:rPr>
                <w:rFonts w:ascii="Arial" w:eastAsia="Times New Roman" w:hAnsi="Arial" w:cs="Arial"/>
                <w:szCs w:val="24"/>
                <w:lang w:val="fr-FR"/>
              </w:rPr>
              <w:t xml:space="preserve">avancement </w:t>
            </w:r>
            <w:r w:rsidR="00820AD7">
              <w:rPr>
                <w:rFonts w:ascii="Arial" w:eastAsia="Times New Roman" w:hAnsi="Arial" w:cs="Arial"/>
                <w:szCs w:val="24"/>
                <w:lang w:val="fr-FR"/>
              </w:rPr>
              <w:t>d</w:t>
            </w:r>
            <w:r>
              <w:rPr>
                <w:rFonts w:ascii="Arial" w:eastAsia="Times New Roman" w:hAnsi="Arial" w:cs="Arial"/>
                <w:szCs w:val="24"/>
                <w:lang w:val="fr-FR"/>
              </w:rPr>
              <w:t>es engagements de cofinancement à l</w:t>
            </w:r>
            <w:r w:rsidR="00EB1592">
              <w:rPr>
                <w:rFonts w:ascii="Arial" w:eastAsia="Times New Roman" w:hAnsi="Arial" w:cs="Arial"/>
                <w:szCs w:val="24"/>
                <w:lang w:val="fr-FR"/>
              </w:rPr>
              <w:t>’</w:t>
            </w:r>
            <w:r>
              <w:rPr>
                <w:rFonts w:ascii="Arial" w:eastAsia="Times New Roman" w:hAnsi="Arial" w:cs="Arial"/>
                <w:szCs w:val="24"/>
                <w:lang w:val="fr-FR"/>
              </w:rPr>
              <w:t>aide des outils et des procédures disponibles.</w:t>
            </w:r>
          </w:p>
          <w:bookmarkEnd w:id="9"/>
          <w:p w14:paraId="726C3B8E" w14:textId="42AF1323" w:rsidR="0068000A" w:rsidRPr="00501FD4" w:rsidRDefault="007B5048">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Pr>
                <w:rFonts w:ascii="Arial" w:eastAsia="Times New Roman" w:hAnsi="Arial" w:cs="Arial"/>
                <w:szCs w:val="24"/>
                <w:lang w:val="fr-FR"/>
              </w:rPr>
              <w:t xml:space="preserve">Superviser les mises à jour </w:t>
            </w:r>
            <w:r w:rsidR="00820AD7">
              <w:rPr>
                <w:rFonts w:ascii="Arial" w:eastAsia="Times New Roman" w:hAnsi="Arial" w:cs="Arial"/>
                <w:szCs w:val="24"/>
                <w:lang w:val="fr-FR"/>
              </w:rPr>
              <w:t>minutieuses et respectant les</w:t>
            </w:r>
            <w:r>
              <w:rPr>
                <w:rFonts w:ascii="Arial" w:eastAsia="Times New Roman" w:hAnsi="Arial" w:cs="Arial"/>
                <w:szCs w:val="24"/>
                <w:lang w:val="fr-FR"/>
              </w:rPr>
              <w:t xml:space="preserve"> délais </w:t>
            </w:r>
            <w:r w:rsidR="00820AD7">
              <w:rPr>
                <w:rFonts w:ascii="Arial" w:eastAsia="Times New Roman" w:hAnsi="Arial" w:cs="Arial"/>
                <w:szCs w:val="24"/>
                <w:lang w:val="fr-FR"/>
              </w:rPr>
              <w:t xml:space="preserve">prescrits </w:t>
            </w:r>
            <w:r>
              <w:rPr>
                <w:rFonts w:ascii="Arial" w:eastAsia="Times New Roman" w:hAnsi="Arial" w:cs="Arial"/>
                <w:szCs w:val="24"/>
                <w:lang w:val="fr-FR"/>
              </w:rPr>
              <w:t>des outils de communication de l</w:t>
            </w:r>
            <w:r w:rsidR="00EB1592">
              <w:rPr>
                <w:rFonts w:ascii="Arial" w:eastAsia="Times New Roman" w:hAnsi="Arial" w:cs="Arial"/>
                <w:szCs w:val="24"/>
                <w:lang w:val="fr-FR"/>
              </w:rPr>
              <w:t>’</w:t>
            </w:r>
            <w:r>
              <w:rPr>
                <w:rFonts w:ascii="Arial" w:eastAsia="Times New Roman" w:hAnsi="Arial" w:cs="Arial"/>
                <w:szCs w:val="24"/>
                <w:lang w:val="fr-FR"/>
              </w:rPr>
              <w:t>information (par exemple, les tableaux de bord, lorsqu</w:t>
            </w:r>
            <w:r w:rsidR="00EB1592">
              <w:rPr>
                <w:rFonts w:ascii="Arial" w:eastAsia="Times New Roman" w:hAnsi="Arial" w:cs="Arial"/>
                <w:szCs w:val="24"/>
                <w:lang w:val="fr-FR"/>
              </w:rPr>
              <w:t>’</w:t>
            </w:r>
            <w:r>
              <w:rPr>
                <w:rFonts w:ascii="Arial" w:eastAsia="Times New Roman" w:hAnsi="Arial" w:cs="Arial"/>
                <w:szCs w:val="24"/>
                <w:lang w:val="fr-FR"/>
              </w:rPr>
              <w:t>ils sont en place) et apporter un appui au comité de suivi stratégique pour ses présentations à l</w:t>
            </w:r>
            <w:r w:rsidR="00EB1592">
              <w:rPr>
                <w:rFonts w:ascii="Arial" w:eastAsia="Times New Roman" w:hAnsi="Arial" w:cs="Arial"/>
                <w:szCs w:val="24"/>
                <w:lang w:val="fr-FR"/>
              </w:rPr>
              <w:t>’</w:t>
            </w:r>
            <w:r>
              <w:rPr>
                <w:rFonts w:ascii="Arial" w:eastAsia="Times New Roman" w:hAnsi="Arial" w:cs="Arial"/>
                <w:szCs w:val="24"/>
                <w:lang w:val="fr-FR"/>
              </w:rPr>
              <w:t>instance de coordination nationale</w:t>
            </w:r>
            <w:r w:rsidR="004E3A87" w:rsidRPr="00501FD4">
              <w:rPr>
                <w:rFonts w:ascii="Arial" w:eastAsia="Times New Roman" w:hAnsi="Arial" w:cs="Arial"/>
                <w:szCs w:val="24"/>
                <w:lang w:val="fr-FR"/>
              </w:rPr>
              <w:t>.</w:t>
            </w:r>
          </w:p>
          <w:p w14:paraId="3D35B3F1" w14:textId="67ED3156" w:rsidR="0068000A" w:rsidRPr="00501FD4" w:rsidRDefault="007B5048">
            <w:pPr>
              <w:widowControl w:val="0"/>
              <w:numPr>
                <w:ilvl w:val="0"/>
                <w:numId w:val="4"/>
              </w:numPr>
              <w:tabs>
                <w:tab w:val="left" w:pos="284"/>
                <w:tab w:val="left" w:pos="567"/>
                <w:tab w:val="left" w:pos="1134"/>
              </w:tabs>
              <w:suppressAutoHyphens w:val="0"/>
              <w:spacing w:before="120" w:after="0" w:line="260" w:lineRule="exact"/>
              <w:ind w:left="630"/>
              <w:jc w:val="both"/>
              <w:textAlignment w:val="auto"/>
              <w:rPr>
                <w:rFonts w:ascii="Arial" w:eastAsia="Times New Roman" w:hAnsi="Arial" w:cs="Arial"/>
                <w:szCs w:val="24"/>
                <w:lang w:val="fr-FR"/>
              </w:rPr>
            </w:pPr>
            <w:r>
              <w:rPr>
                <w:rFonts w:ascii="Arial" w:eastAsia="Times New Roman" w:hAnsi="Arial" w:cs="Arial"/>
                <w:szCs w:val="24"/>
                <w:lang w:val="fr-FR"/>
              </w:rPr>
              <w:t>Veiller à ce que les informations obtenues dans le cadre d</w:t>
            </w:r>
            <w:r w:rsidR="00EB1592">
              <w:rPr>
                <w:rFonts w:ascii="Arial" w:eastAsia="Times New Roman" w:hAnsi="Arial" w:cs="Arial"/>
                <w:szCs w:val="24"/>
                <w:lang w:val="fr-FR"/>
              </w:rPr>
              <w:t>’</w:t>
            </w:r>
            <w:r>
              <w:rPr>
                <w:rFonts w:ascii="Arial" w:eastAsia="Times New Roman" w:hAnsi="Arial" w:cs="Arial"/>
                <w:szCs w:val="24"/>
                <w:lang w:val="fr-FR"/>
              </w:rPr>
              <w:t xml:space="preserve">initiatives de suivi communautaire </w:t>
            </w:r>
            <w:r w:rsidR="004E3A87" w:rsidRPr="00501FD4">
              <w:rPr>
                <w:rFonts w:ascii="Arial" w:eastAsia="Times New Roman" w:hAnsi="Arial" w:cs="Arial"/>
                <w:szCs w:val="24"/>
                <w:lang w:val="fr-FR"/>
              </w:rPr>
              <w:t>(</w:t>
            </w:r>
            <w:r>
              <w:rPr>
                <w:rFonts w:ascii="Arial" w:eastAsia="Times New Roman" w:hAnsi="Arial" w:cs="Arial"/>
                <w:szCs w:val="24"/>
                <w:lang w:val="fr-FR"/>
              </w:rPr>
              <w:t>si elles existent dans le pays) sont prises en considération et intégrées dans les évaluations et les rapports de suivi stratégique</w:t>
            </w:r>
            <w:r w:rsidR="004E3A87" w:rsidRPr="00501FD4">
              <w:rPr>
                <w:rFonts w:ascii="Arial" w:eastAsia="Times New Roman" w:hAnsi="Arial" w:cs="Arial"/>
                <w:szCs w:val="24"/>
                <w:lang w:val="fr-FR"/>
              </w:rPr>
              <w:t>.</w:t>
            </w:r>
            <w:bookmarkEnd w:id="5"/>
            <w:r w:rsidR="004E3A87" w:rsidRPr="00501FD4">
              <w:rPr>
                <w:rFonts w:ascii="Arial" w:eastAsia="Times New Roman" w:hAnsi="Arial" w:cs="Arial"/>
                <w:szCs w:val="24"/>
                <w:lang w:val="fr-FR"/>
              </w:rPr>
              <w:t xml:space="preserve"> </w:t>
            </w:r>
          </w:p>
        </w:tc>
      </w:tr>
      <w:tr w:rsidR="0068000A" w:rsidRPr="001D08B6" w14:paraId="12492755" w14:textId="77777777">
        <w:trPr>
          <w:trHeight w:val="450"/>
        </w:trPr>
        <w:tc>
          <w:tcPr>
            <w:tcW w:w="1892" w:type="dxa"/>
            <w:tcBorders>
              <w:top w:val="single" w:sz="4" w:space="0" w:color="000000"/>
            </w:tcBorders>
            <w:shd w:val="clear" w:color="auto" w:fill="auto"/>
            <w:tcMar>
              <w:top w:w="170" w:type="dxa"/>
              <w:left w:w="0" w:type="dxa"/>
              <w:bottom w:w="170" w:type="dxa"/>
              <w:right w:w="0" w:type="dxa"/>
            </w:tcMar>
          </w:tcPr>
          <w:p w14:paraId="01395B81" w14:textId="77777777" w:rsidR="0068000A" w:rsidRPr="00501FD4" w:rsidRDefault="0068000A">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p>
          <w:p w14:paraId="10781FBC" w14:textId="77777777" w:rsidR="0068000A" w:rsidRPr="00501FD4" w:rsidRDefault="0068000A">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p>
          <w:p w14:paraId="6B6627CB" w14:textId="77777777" w:rsidR="0068000A" w:rsidRPr="00501FD4" w:rsidRDefault="0068000A">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p>
          <w:p w14:paraId="46F6B3DC" w14:textId="77777777" w:rsidR="007B5048" w:rsidRDefault="007B5048">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r>
              <w:rPr>
                <w:rFonts w:ascii="Arial" w:eastAsia="Times New Roman" w:hAnsi="Arial" w:cs="Arial"/>
                <w:b/>
                <w:szCs w:val="24"/>
                <w:lang w:val="fr-FR"/>
              </w:rPr>
              <w:t xml:space="preserve">Principaux </w:t>
            </w:r>
          </w:p>
          <w:p w14:paraId="3010129B" w14:textId="77777777" w:rsidR="007B5048" w:rsidRDefault="007B5048">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proofErr w:type="gramStart"/>
            <w:r>
              <w:rPr>
                <w:rFonts w:ascii="Arial" w:eastAsia="Times New Roman" w:hAnsi="Arial" w:cs="Arial"/>
                <w:b/>
                <w:szCs w:val="24"/>
                <w:lang w:val="fr-FR"/>
              </w:rPr>
              <w:t>indicateurs</w:t>
            </w:r>
            <w:proofErr w:type="gramEnd"/>
            <w:r>
              <w:rPr>
                <w:rFonts w:ascii="Arial" w:eastAsia="Times New Roman" w:hAnsi="Arial" w:cs="Arial"/>
                <w:b/>
                <w:szCs w:val="24"/>
                <w:lang w:val="fr-FR"/>
              </w:rPr>
              <w:t xml:space="preserve"> </w:t>
            </w:r>
          </w:p>
          <w:p w14:paraId="49117A70" w14:textId="015EE1FB" w:rsidR="0068000A" w:rsidRPr="00501FD4" w:rsidRDefault="007B5048">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proofErr w:type="gramStart"/>
            <w:r>
              <w:rPr>
                <w:rFonts w:ascii="Arial" w:eastAsia="Times New Roman" w:hAnsi="Arial" w:cs="Arial"/>
                <w:b/>
                <w:szCs w:val="24"/>
                <w:lang w:val="fr-FR"/>
              </w:rPr>
              <w:t>de</w:t>
            </w:r>
            <w:proofErr w:type="gramEnd"/>
            <w:r>
              <w:rPr>
                <w:rFonts w:ascii="Arial" w:eastAsia="Times New Roman" w:hAnsi="Arial" w:cs="Arial"/>
                <w:b/>
                <w:szCs w:val="24"/>
                <w:lang w:val="fr-FR"/>
              </w:rPr>
              <w:t xml:space="preserve"> résultats</w:t>
            </w:r>
          </w:p>
        </w:tc>
        <w:tc>
          <w:tcPr>
            <w:tcW w:w="7933" w:type="dxa"/>
            <w:tcBorders>
              <w:top w:val="single" w:sz="4" w:space="0" w:color="000000"/>
            </w:tcBorders>
            <w:shd w:val="clear" w:color="auto" w:fill="auto"/>
            <w:tcMar>
              <w:top w:w="170" w:type="dxa"/>
              <w:left w:w="0" w:type="dxa"/>
              <w:bottom w:w="170" w:type="dxa"/>
              <w:right w:w="0" w:type="dxa"/>
            </w:tcMar>
          </w:tcPr>
          <w:p w14:paraId="3E92FB45" w14:textId="77777777" w:rsidR="0068000A" w:rsidRPr="00501FD4" w:rsidRDefault="0068000A">
            <w:pPr>
              <w:suppressAutoHyphens w:val="0"/>
              <w:spacing w:before="120" w:after="200" w:line="240" w:lineRule="auto"/>
              <w:jc w:val="center"/>
              <w:textAlignment w:val="auto"/>
              <w:rPr>
                <w:rFonts w:ascii="Arial" w:eastAsia="Arial" w:hAnsi="Arial" w:cs="Arial"/>
                <w:lang w:val="fr-FR"/>
              </w:rPr>
            </w:pPr>
          </w:p>
          <w:p w14:paraId="29FD660B" w14:textId="2527DBBE" w:rsidR="007B5048" w:rsidRPr="000A0BAB" w:rsidRDefault="00820AD7">
            <w:pPr>
              <w:numPr>
                <w:ilvl w:val="0"/>
                <w:numId w:val="5"/>
              </w:numPr>
              <w:suppressAutoHyphens w:val="0"/>
              <w:spacing w:before="120" w:after="200" w:line="240" w:lineRule="auto"/>
              <w:ind w:left="450"/>
              <w:jc w:val="both"/>
              <w:textAlignment w:val="auto"/>
              <w:rPr>
                <w:rFonts w:ascii="Arial" w:eastAsia="Arial" w:hAnsi="Arial" w:cs="Arial"/>
                <w:lang w:val="fr-FR"/>
              </w:rPr>
            </w:pPr>
            <w:r>
              <w:rPr>
                <w:rFonts w:ascii="Arial" w:eastAsia="Arial" w:hAnsi="Arial" w:cs="Arial"/>
                <w:lang w:val="fr-FR"/>
              </w:rPr>
              <w:t>S</w:t>
            </w:r>
            <w:r w:rsidR="000A0BAB">
              <w:rPr>
                <w:rFonts w:ascii="Arial" w:eastAsia="Arial" w:hAnsi="Arial" w:cs="Arial"/>
                <w:lang w:val="fr-FR"/>
              </w:rPr>
              <w:t xml:space="preserve">uivi </w:t>
            </w:r>
            <w:r>
              <w:rPr>
                <w:rFonts w:ascii="Arial" w:eastAsia="Arial" w:hAnsi="Arial" w:cs="Arial"/>
                <w:lang w:val="fr-FR"/>
              </w:rPr>
              <w:t xml:space="preserve">trimestriel </w:t>
            </w:r>
            <w:r w:rsidR="000A0BAB">
              <w:rPr>
                <w:rFonts w:ascii="Arial" w:eastAsia="Arial" w:hAnsi="Arial" w:cs="Arial"/>
                <w:lang w:val="fr-FR"/>
              </w:rPr>
              <w:t>et présentation de rapports sur l</w:t>
            </w:r>
            <w:r w:rsidR="00EB1592">
              <w:rPr>
                <w:rFonts w:ascii="Arial" w:eastAsia="Arial" w:hAnsi="Arial" w:cs="Arial"/>
                <w:lang w:val="fr-FR"/>
              </w:rPr>
              <w:t>’</w:t>
            </w:r>
            <w:r w:rsidR="000A0BAB">
              <w:rPr>
                <w:rFonts w:ascii="Arial" w:eastAsia="Arial" w:hAnsi="Arial" w:cs="Arial"/>
                <w:lang w:val="fr-FR"/>
              </w:rPr>
              <w:t xml:space="preserve">absorption des ressources disponibles pour le suivi stratégique </w:t>
            </w:r>
            <w:r>
              <w:rPr>
                <w:rFonts w:ascii="Arial" w:eastAsia="Arial" w:hAnsi="Arial" w:cs="Arial"/>
                <w:lang w:val="fr-FR"/>
              </w:rPr>
              <w:t>au titre de</w:t>
            </w:r>
            <w:r w:rsidR="000A0BAB">
              <w:rPr>
                <w:rFonts w:ascii="Arial" w:eastAsia="Arial" w:hAnsi="Arial" w:cs="Arial"/>
                <w:lang w:val="fr-FR"/>
              </w:rPr>
              <w:t xml:space="preserve"> l</w:t>
            </w:r>
            <w:r w:rsidR="00EB1592">
              <w:rPr>
                <w:rFonts w:ascii="Arial" w:eastAsia="Arial" w:hAnsi="Arial" w:cs="Arial"/>
                <w:lang w:val="fr-FR"/>
              </w:rPr>
              <w:t>’</w:t>
            </w:r>
            <w:r w:rsidR="000A0BAB">
              <w:rPr>
                <w:rFonts w:ascii="Arial" w:eastAsia="Arial" w:hAnsi="Arial" w:cs="Arial"/>
                <w:lang w:val="fr-FR"/>
              </w:rPr>
              <w:t>accord de financement de l</w:t>
            </w:r>
            <w:r w:rsidR="00EB1592">
              <w:rPr>
                <w:rFonts w:ascii="Arial" w:eastAsia="Arial" w:hAnsi="Arial" w:cs="Arial"/>
                <w:lang w:val="fr-FR"/>
              </w:rPr>
              <w:t>’</w:t>
            </w:r>
            <w:r w:rsidR="000A0BAB">
              <w:rPr>
                <w:rFonts w:ascii="Arial" w:eastAsia="Arial" w:hAnsi="Arial" w:cs="Arial"/>
                <w:lang w:val="fr-FR"/>
              </w:rPr>
              <w:t>instance de coordination nationale.</w:t>
            </w:r>
          </w:p>
          <w:p w14:paraId="1A92B233" w14:textId="1747AA28" w:rsidR="000A0BAB" w:rsidRPr="000A0BAB" w:rsidRDefault="000A0BAB">
            <w:pPr>
              <w:numPr>
                <w:ilvl w:val="0"/>
                <w:numId w:val="5"/>
              </w:numPr>
              <w:suppressAutoHyphens w:val="0"/>
              <w:spacing w:before="120" w:after="200" w:line="240" w:lineRule="auto"/>
              <w:ind w:left="450"/>
              <w:jc w:val="both"/>
              <w:textAlignment w:val="auto"/>
              <w:rPr>
                <w:rFonts w:ascii="Arial" w:eastAsia="Arial" w:hAnsi="Arial" w:cs="Arial"/>
                <w:lang w:val="fr-FR"/>
              </w:rPr>
            </w:pPr>
            <w:r w:rsidRPr="000A0BAB">
              <w:rPr>
                <w:rFonts w:ascii="Arial" w:eastAsia="Arial" w:hAnsi="Arial" w:cs="Arial"/>
                <w:lang w:val="fr-FR"/>
              </w:rPr>
              <w:t>Présentation dans les délais d</w:t>
            </w:r>
            <w:r w:rsidR="00EB1592">
              <w:rPr>
                <w:rFonts w:ascii="Arial" w:eastAsia="Arial" w:hAnsi="Arial" w:cs="Arial"/>
                <w:lang w:val="fr-FR"/>
              </w:rPr>
              <w:t>’</w:t>
            </w:r>
            <w:r>
              <w:rPr>
                <w:rFonts w:ascii="Arial" w:eastAsia="Arial" w:hAnsi="Arial" w:cs="Arial"/>
                <w:lang w:val="fr-FR"/>
              </w:rPr>
              <w:t>outils de suivi stratégique complets</w:t>
            </w:r>
            <w:r w:rsidR="00CC14A9">
              <w:rPr>
                <w:rFonts w:ascii="Arial" w:eastAsia="Arial" w:hAnsi="Arial" w:cs="Arial"/>
                <w:lang w:val="fr-FR"/>
              </w:rPr>
              <w:t xml:space="preserve">, de </w:t>
            </w:r>
            <w:r w:rsidR="00820AD7">
              <w:rPr>
                <w:rFonts w:ascii="Arial" w:eastAsia="Arial" w:hAnsi="Arial" w:cs="Arial"/>
                <w:lang w:val="fr-FR"/>
              </w:rPr>
              <w:t>résumés</w:t>
            </w:r>
            <w:r>
              <w:rPr>
                <w:rFonts w:ascii="Arial" w:eastAsia="Arial" w:hAnsi="Arial" w:cs="Arial"/>
                <w:lang w:val="fr-FR"/>
              </w:rPr>
              <w:t xml:space="preserve"> techniques</w:t>
            </w:r>
            <w:r w:rsidR="00CC14A9">
              <w:rPr>
                <w:rFonts w:ascii="Arial" w:eastAsia="Arial" w:hAnsi="Arial" w:cs="Arial"/>
                <w:lang w:val="fr-FR"/>
              </w:rPr>
              <w:t xml:space="preserve"> et d’analyses</w:t>
            </w:r>
            <w:r>
              <w:rPr>
                <w:rFonts w:ascii="Arial" w:eastAsia="Arial" w:hAnsi="Arial" w:cs="Arial"/>
                <w:lang w:val="fr-FR"/>
              </w:rPr>
              <w:t xml:space="preserve"> pour servir d</w:t>
            </w:r>
            <w:r w:rsidR="00EB1592">
              <w:rPr>
                <w:rFonts w:ascii="Arial" w:eastAsia="Arial" w:hAnsi="Arial" w:cs="Arial"/>
                <w:lang w:val="fr-FR"/>
              </w:rPr>
              <w:t>’</w:t>
            </w:r>
            <w:r>
              <w:rPr>
                <w:rFonts w:ascii="Arial" w:eastAsia="Arial" w:hAnsi="Arial" w:cs="Arial"/>
                <w:lang w:val="fr-FR"/>
              </w:rPr>
              <w:t xml:space="preserve">appui aux réunions du comité de suivi stratégique. </w:t>
            </w:r>
            <w:r w:rsidR="00820AD7">
              <w:rPr>
                <w:rFonts w:ascii="Arial" w:eastAsia="Arial" w:hAnsi="Arial" w:cs="Arial"/>
                <w:lang w:val="fr-FR"/>
              </w:rPr>
              <w:t>Un</w:t>
            </w:r>
            <w:r>
              <w:rPr>
                <w:rFonts w:ascii="Arial" w:eastAsia="Arial" w:hAnsi="Arial" w:cs="Arial"/>
                <w:lang w:val="fr-FR"/>
              </w:rPr>
              <w:t xml:space="preserve"> délai de cinq jours ouvrés au </w:t>
            </w:r>
            <w:r w:rsidR="00820AD7">
              <w:rPr>
                <w:rFonts w:ascii="Arial" w:eastAsia="Arial" w:hAnsi="Arial" w:cs="Arial"/>
                <w:lang w:val="fr-FR"/>
              </w:rPr>
              <w:t>plus tard</w:t>
            </w:r>
            <w:r>
              <w:rPr>
                <w:rFonts w:ascii="Arial" w:eastAsia="Arial" w:hAnsi="Arial" w:cs="Arial"/>
                <w:lang w:val="fr-FR"/>
              </w:rPr>
              <w:t xml:space="preserve"> avant la date de réunion est considéré comme une pratique</w:t>
            </w:r>
            <w:r w:rsidR="00CC14A9">
              <w:rPr>
                <w:rFonts w:ascii="Arial" w:eastAsia="Arial" w:hAnsi="Arial" w:cs="Arial"/>
                <w:lang w:val="fr-FR"/>
              </w:rPr>
              <w:t xml:space="preserve"> exemplaire</w:t>
            </w:r>
            <w:r>
              <w:rPr>
                <w:rFonts w:ascii="Arial" w:eastAsia="Arial" w:hAnsi="Arial" w:cs="Arial"/>
                <w:lang w:val="fr-FR"/>
              </w:rPr>
              <w:t>.</w:t>
            </w:r>
          </w:p>
          <w:p w14:paraId="4E387007" w14:textId="5572A146" w:rsidR="0068000A" w:rsidRPr="00501FD4" w:rsidRDefault="000A0BAB">
            <w:pPr>
              <w:numPr>
                <w:ilvl w:val="0"/>
                <w:numId w:val="5"/>
              </w:numPr>
              <w:suppressAutoHyphens w:val="0"/>
              <w:spacing w:before="120" w:after="200" w:line="240" w:lineRule="auto"/>
              <w:ind w:left="450"/>
              <w:jc w:val="both"/>
              <w:textAlignment w:val="auto"/>
              <w:rPr>
                <w:rFonts w:ascii="Arial" w:eastAsia="Arial" w:hAnsi="Arial" w:cs="Arial"/>
                <w:lang w:val="fr-FR"/>
              </w:rPr>
            </w:pPr>
            <w:r>
              <w:rPr>
                <w:rFonts w:ascii="Arial" w:eastAsia="Arial" w:hAnsi="Arial" w:cs="Arial"/>
                <w:lang w:val="fr-FR"/>
              </w:rPr>
              <w:lastRenderedPageBreak/>
              <w:t>Présentation dans les délais au comité de suivi stratégique d</w:t>
            </w:r>
            <w:r w:rsidR="00EB1592">
              <w:rPr>
                <w:rFonts w:ascii="Arial" w:eastAsia="Arial" w:hAnsi="Arial" w:cs="Arial"/>
                <w:lang w:val="fr-FR"/>
              </w:rPr>
              <w:t>’</w:t>
            </w:r>
            <w:r>
              <w:rPr>
                <w:rFonts w:ascii="Arial" w:eastAsia="Arial" w:hAnsi="Arial" w:cs="Arial"/>
                <w:lang w:val="fr-FR"/>
              </w:rPr>
              <w:t xml:space="preserve">un </w:t>
            </w:r>
            <w:r w:rsidR="00820AD7">
              <w:rPr>
                <w:rFonts w:ascii="Arial" w:eastAsia="Arial" w:hAnsi="Arial" w:cs="Arial"/>
                <w:lang w:val="fr-FR"/>
              </w:rPr>
              <w:t>procès-verbal</w:t>
            </w:r>
            <w:r>
              <w:rPr>
                <w:rFonts w:ascii="Arial" w:eastAsia="Arial" w:hAnsi="Arial" w:cs="Arial"/>
                <w:lang w:val="fr-FR"/>
              </w:rPr>
              <w:t xml:space="preserve"> de la réunion trimestrielle du comité de suivi stratégique avec les récipiendaires principaux</w:t>
            </w:r>
            <w:r w:rsidR="004E3A87" w:rsidRPr="00501FD4">
              <w:rPr>
                <w:rFonts w:ascii="Arial" w:eastAsia="Arial" w:hAnsi="Arial" w:cs="Arial"/>
                <w:lang w:val="fr-FR"/>
              </w:rPr>
              <w:t>.</w:t>
            </w:r>
            <w:r>
              <w:rPr>
                <w:rFonts w:ascii="Arial" w:eastAsia="Arial" w:hAnsi="Arial" w:cs="Arial"/>
                <w:lang w:val="fr-FR"/>
              </w:rPr>
              <w:t xml:space="preserve"> </w:t>
            </w:r>
            <w:r w:rsidR="00820AD7">
              <w:rPr>
                <w:rFonts w:ascii="Arial" w:eastAsia="Arial" w:hAnsi="Arial" w:cs="Arial"/>
                <w:lang w:val="fr-FR"/>
              </w:rPr>
              <w:t>Un</w:t>
            </w:r>
            <w:r>
              <w:rPr>
                <w:rFonts w:ascii="Arial" w:eastAsia="Arial" w:hAnsi="Arial" w:cs="Arial"/>
                <w:lang w:val="fr-FR"/>
              </w:rPr>
              <w:t xml:space="preserve"> délai de trois jours ouvrés au </w:t>
            </w:r>
            <w:r w:rsidR="00820AD7">
              <w:rPr>
                <w:rFonts w:ascii="Arial" w:eastAsia="Arial" w:hAnsi="Arial" w:cs="Arial"/>
                <w:lang w:val="fr-FR"/>
              </w:rPr>
              <w:t xml:space="preserve">plus tard </w:t>
            </w:r>
            <w:r>
              <w:rPr>
                <w:rFonts w:ascii="Arial" w:eastAsia="Arial" w:hAnsi="Arial" w:cs="Arial"/>
                <w:lang w:val="fr-FR"/>
              </w:rPr>
              <w:t xml:space="preserve">après la date de tenue de la réunion est considéré comme une </w:t>
            </w:r>
            <w:r w:rsidR="00CC14A9">
              <w:rPr>
                <w:rFonts w:ascii="Arial" w:eastAsia="Arial" w:hAnsi="Arial" w:cs="Arial"/>
                <w:lang w:val="fr-FR"/>
              </w:rPr>
              <w:t>pratique exemplaire</w:t>
            </w:r>
            <w:r>
              <w:rPr>
                <w:rFonts w:ascii="Arial" w:eastAsia="Arial" w:hAnsi="Arial" w:cs="Arial"/>
                <w:lang w:val="fr-FR"/>
              </w:rPr>
              <w:t>.</w:t>
            </w:r>
          </w:p>
          <w:p w14:paraId="11898B14" w14:textId="3FA2A4EA" w:rsidR="000A0BAB" w:rsidRPr="000A0BAB" w:rsidRDefault="000A0BAB">
            <w:pPr>
              <w:numPr>
                <w:ilvl w:val="0"/>
                <w:numId w:val="5"/>
              </w:numPr>
              <w:suppressAutoHyphens w:val="0"/>
              <w:spacing w:before="120" w:after="200" w:line="240" w:lineRule="auto"/>
              <w:ind w:left="450"/>
              <w:jc w:val="both"/>
              <w:textAlignment w:val="auto"/>
              <w:rPr>
                <w:rFonts w:ascii="Arial" w:eastAsia="Arial" w:hAnsi="Arial" w:cs="Arial"/>
                <w:lang w:val="fr-FR"/>
              </w:rPr>
            </w:pPr>
            <w:r w:rsidRPr="000A0BAB">
              <w:rPr>
                <w:rFonts w:ascii="Arial" w:eastAsia="Arial" w:hAnsi="Arial" w:cs="Arial"/>
                <w:lang w:val="fr-FR"/>
              </w:rPr>
              <w:t>Présentation dans les délais d</w:t>
            </w:r>
            <w:r>
              <w:rPr>
                <w:rFonts w:ascii="Arial" w:eastAsia="Arial" w:hAnsi="Arial" w:cs="Arial"/>
                <w:lang w:val="fr-FR"/>
              </w:rPr>
              <w:t xml:space="preserve">es rapports des visites sur le terrain au président du comité de suivi stratégique. </w:t>
            </w:r>
            <w:r w:rsidR="00820AD7">
              <w:rPr>
                <w:rFonts w:ascii="Arial" w:eastAsia="Arial" w:hAnsi="Arial" w:cs="Arial"/>
                <w:lang w:val="fr-FR"/>
              </w:rPr>
              <w:t xml:space="preserve">Un </w:t>
            </w:r>
            <w:r>
              <w:rPr>
                <w:rFonts w:ascii="Arial" w:eastAsia="Arial" w:hAnsi="Arial" w:cs="Arial"/>
                <w:lang w:val="fr-FR"/>
              </w:rPr>
              <w:t xml:space="preserve">délai de trois jours ouvrés après la date de la visite est considéré comme une </w:t>
            </w:r>
            <w:r w:rsidR="00CC14A9">
              <w:rPr>
                <w:rFonts w:ascii="Arial" w:eastAsia="Arial" w:hAnsi="Arial" w:cs="Arial"/>
                <w:lang w:val="fr-FR"/>
              </w:rPr>
              <w:t>pratique exemplaire</w:t>
            </w:r>
            <w:r>
              <w:rPr>
                <w:rFonts w:ascii="Arial" w:eastAsia="Arial" w:hAnsi="Arial" w:cs="Arial"/>
                <w:lang w:val="fr-FR"/>
              </w:rPr>
              <w:t>.</w:t>
            </w:r>
          </w:p>
          <w:p w14:paraId="25B0FF91" w14:textId="5E3236D1" w:rsidR="0068000A" w:rsidRPr="00501FD4" w:rsidRDefault="000A0BAB">
            <w:pPr>
              <w:numPr>
                <w:ilvl w:val="0"/>
                <w:numId w:val="5"/>
              </w:numPr>
              <w:suppressAutoHyphens w:val="0"/>
              <w:spacing w:before="120" w:after="200" w:line="240" w:lineRule="auto"/>
              <w:ind w:left="450"/>
              <w:jc w:val="both"/>
              <w:textAlignment w:val="auto"/>
              <w:rPr>
                <w:lang w:val="fr-FR"/>
              </w:rPr>
            </w:pPr>
            <w:r>
              <w:rPr>
                <w:rFonts w:ascii="Arial" w:eastAsia="Arial" w:hAnsi="Arial" w:cs="Arial"/>
                <w:lang w:val="fr-FR"/>
              </w:rPr>
              <w:t xml:space="preserve">Formation semestrielle sur le suivi stratégique </w:t>
            </w:r>
            <w:r w:rsidR="00820AD7">
              <w:rPr>
                <w:rFonts w:ascii="Arial" w:eastAsia="Arial" w:hAnsi="Arial" w:cs="Arial"/>
                <w:lang w:val="fr-FR"/>
              </w:rPr>
              <w:t>pour chaque</w:t>
            </w:r>
            <w:r>
              <w:rPr>
                <w:rFonts w:ascii="Arial" w:eastAsia="Arial" w:hAnsi="Arial" w:cs="Arial"/>
                <w:lang w:val="fr-FR"/>
              </w:rPr>
              <w:t xml:space="preserve"> nouveau membre du comité de suivi stratégique.</w:t>
            </w:r>
            <w:r w:rsidR="004E3A87" w:rsidRPr="00501FD4">
              <w:rPr>
                <w:rFonts w:ascii="Arial" w:eastAsia="Arial" w:hAnsi="Arial" w:cs="Arial"/>
                <w:lang w:val="fr-FR"/>
              </w:rPr>
              <w:t xml:space="preserve"> </w:t>
            </w:r>
          </w:p>
        </w:tc>
      </w:tr>
      <w:tr w:rsidR="0068000A" w:rsidRPr="001D08B6" w14:paraId="0E62C562" w14:textId="77777777">
        <w:trPr>
          <w:trHeight w:val="450"/>
        </w:trPr>
        <w:tc>
          <w:tcPr>
            <w:tcW w:w="1892" w:type="dxa"/>
            <w:tcBorders>
              <w:bottom w:val="single" w:sz="4" w:space="0" w:color="000000"/>
            </w:tcBorders>
            <w:shd w:val="clear" w:color="auto" w:fill="auto"/>
            <w:tcMar>
              <w:top w:w="170" w:type="dxa"/>
              <w:left w:w="0" w:type="dxa"/>
              <w:bottom w:w="170" w:type="dxa"/>
              <w:right w:w="0" w:type="dxa"/>
            </w:tcMar>
          </w:tcPr>
          <w:p w14:paraId="1B76B090" w14:textId="018C1060" w:rsidR="0068000A" w:rsidRPr="00501FD4" w:rsidRDefault="00CC14A9">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r>
              <w:rPr>
                <w:rFonts w:ascii="Arial" w:eastAsia="Times New Roman" w:hAnsi="Arial" w:cs="Arial"/>
                <w:b/>
                <w:szCs w:val="24"/>
                <w:lang w:val="fr-FR"/>
              </w:rPr>
              <w:lastRenderedPageBreak/>
              <w:t xml:space="preserve">Reddition de comptes et </w:t>
            </w:r>
            <w:r w:rsidR="00164D58">
              <w:rPr>
                <w:rFonts w:ascii="Arial" w:eastAsia="Times New Roman" w:hAnsi="Arial" w:cs="Arial"/>
                <w:b/>
                <w:szCs w:val="24"/>
                <w:lang w:val="fr-FR"/>
              </w:rPr>
              <w:t xml:space="preserve">chaîne de </w:t>
            </w:r>
            <w:r>
              <w:rPr>
                <w:rFonts w:ascii="Arial" w:eastAsia="Times New Roman" w:hAnsi="Arial" w:cs="Arial"/>
                <w:b/>
                <w:szCs w:val="24"/>
                <w:lang w:val="fr-FR"/>
              </w:rPr>
              <w:t>communication</w:t>
            </w:r>
          </w:p>
        </w:tc>
        <w:tc>
          <w:tcPr>
            <w:tcW w:w="7933" w:type="dxa"/>
            <w:tcBorders>
              <w:bottom w:val="single" w:sz="4" w:space="0" w:color="000000"/>
            </w:tcBorders>
            <w:shd w:val="clear" w:color="auto" w:fill="auto"/>
            <w:tcMar>
              <w:top w:w="170" w:type="dxa"/>
              <w:left w:w="0" w:type="dxa"/>
              <w:bottom w:w="170" w:type="dxa"/>
              <w:right w:w="0" w:type="dxa"/>
            </w:tcMar>
          </w:tcPr>
          <w:p w14:paraId="33603F22" w14:textId="311ABAA2" w:rsidR="0068000A" w:rsidRPr="00045D77" w:rsidRDefault="000A0BAB" w:rsidP="00045D77">
            <w:pPr>
              <w:suppressAutoHyphens w:val="0"/>
              <w:spacing w:after="240" w:line="260" w:lineRule="atLeast"/>
              <w:ind w:left="90"/>
              <w:jc w:val="both"/>
              <w:textAlignment w:val="auto"/>
              <w:rPr>
                <w:rFonts w:ascii="Arial" w:eastAsia="Arial" w:hAnsi="Arial" w:cs="Arial"/>
                <w:lang w:val="fr-FR"/>
              </w:rPr>
            </w:pPr>
            <w:r w:rsidRPr="000A0BAB">
              <w:rPr>
                <w:rFonts w:ascii="Arial" w:eastAsia="Arial" w:hAnsi="Arial" w:cs="Arial"/>
                <w:lang w:val="fr-FR"/>
              </w:rPr>
              <w:t>Le responsable du suivi s</w:t>
            </w:r>
            <w:r>
              <w:rPr>
                <w:rFonts w:ascii="Arial" w:eastAsia="Arial" w:hAnsi="Arial" w:cs="Arial"/>
                <w:lang w:val="fr-FR"/>
              </w:rPr>
              <w:t xml:space="preserve">tratégique/de la transition </w:t>
            </w:r>
            <w:r w:rsidR="00045D77">
              <w:rPr>
                <w:rFonts w:ascii="Arial" w:eastAsia="Arial" w:hAnsi="Arial" w:cs="Arial"/>
                <w:lang w:val="fr-FR"/>
              </w:rPr>
              <w:t xml:space="preserve">présente ses rapports au </w:t>
            </w:r>
            <w:r w:rsidR="00045D77" w:rsidRPr="00045D77">
              <w:rPr>
                <w:rFonts w:ascii="Arial" w:eastAsia="Arial" w:hAnsi="Arial" w:cs="Arial"/>
                <w:b/>
                <w:bCs/>
                <w:lang w:val="fr-FR"/>
              </w:rPr>
              <w:t>président de l</w:t>
            </w:r>
            <w:r w:rsidR="00EB1592">
              <w:rPr>
                <w:rFonts w:ascii="Arial" w:eastAsia="Arial" w:hAnsi="Arial" w:cs="Arial"/>
                <w:b/>
                <w:bCs/>
                <w:lang w:val="fr-FR"/>
              </w:rPr>
              <w:t>’</w:t>
            </w:r>
            <w:r w:rsidR="00045D77" w:rsidRPr="00045D77">
              <w:rPr>
                <w:rFonts w:ascii="Arial" w:eastAsia="Arial" w:hAnsi="Arial" w:cs="Arial"/>
                <w:b/>
                <w:bCs/>
                <w:lang w:val="fr-FR"/>
              </w:rPr>
              <w:t>instance de coordination nationale</w:t>
            </w:r>
            <w:r w:rsidR="00045D77">
              <w:rPr>
                <w:rFonts w:ascii="Arial" w:eastAsia="Arial" w:hAnsi="Arial" w:cs="Arial"/>
                <w:lang w:val="fr-FR"/>
              </w:rPr>
              <w:t xml:space="preserve"> et rend des comptes </w:t>
            </w:r>
            <w:r w:rsidR="00820AD7">
              <w:rPr>
                <w:rFonts w:ascii="Arial" w:eastAsia="Arial" w:hAnsi="Arial" w:cs="Arial"/>
                <w:lang w:val="fr-FR"/>
              </w:rPr>
              <w:t>à</w:t>
            </w:r>
            <w:r w:rsidR="00045D77">
              <w:rPr>
                <w:rFonts w:ascii="Arial" w:eastAsia="Arial" w:hAnsi="Arial" w:cs="Arial"/>
                <w:lang w:val="fr-FR"/>
              </w:rPr>
              <w:t xml:space="preserve"> l</w:t>
            </w:r>
            <w:r w:rsidR="00EB1592">
              <w:rPr>
                <w:rFonts w:ascii="Arial" w:eastAsia="Arial" w:hAnsi="Arial" w:cs="Arial"/>
                <w:lang w:val="fr-FR"/>
              </w:rPr>
              <w:t>’</w:t>
            </w:r>
            <w:r w:rsidR="00820AD7">
              <w:rPr>
                <w:rFonts w:ascii="Arial" w:eastAsia="Arial" w:hAnsi="Arial" w:cs="Arial"/>
                <w:lang w:val="fr-FR"/>
              </w:rPr>
              <w:t>a</w:t>
            </w:r>
            <w:r w:rsidR="00045D77">
              <w:rPr>
                <w:rFonts w:ascii="Arial" w:eastAsia="Arial" w:hAnsi="Arial" w:cs="Arial"/>
                <w:lang w:val="fr-FR"/>
              </w:rPr>
              <w:t xml:space="preserve">ssemblée générale </w:t>
            </w:r>
            <w:r w:rsidR="00CC14A9">
              <w:rPr>
                <w:rFonts w:ascii="Arial" w:eastAsia="Arial" w:hAnsi="Arial" w:cs="Arial"/>
                <w:lang w:val="fr-FR"/>
              </w:rPr>
              <w:t>de l’ICN</w:t>
            </w:r>
            <w:r w:rsidR="00045D77">
              <w:rPr>
                <w:rFonts w:ascii="Arial" w:eastAsia="Arial" w:hAnsi="Arial" w:cs="Arial"/>
                <w:lang w:val="fr-FR"/>
              </w:rPr>
              <w:t xml:space="preserve">. </w:t>
            </w:r>
            <w:r w:rsidR="00CC14A9">
              <w:rPr>
                <w:rFonts w:ascii="Arial" w:eastAsia="Arial" w:hAnsi="Arial" w:cs="Arial"/>
                <w:lang w:val="fr-FR"/>
              </w:rPr>
              <w:t>L</w:t>
            </w:r>
            <w:r w:rsidR="00045D77">
              <w:rPr>
                <w:rFonts w:ascii="Arial" w:eastAsia="Arial" w:hAnsi="Arial" w:cs="Arial"/>
                <w:lang w:val="fr-FR"/>
              </w:rPr>
              <w:t xml:space="preserve">e responsable du suivi stratégique assure </w:t>
            </w:r>
            <w:r w:rsidR="00CC14A9">
              <w:rPr>
                <w:rFonts w:ascii="Arial" w:eastAsia="Arial" w:hAnsi="Arial" w:cs="Arial"/>
                <w:lang w:val="fr-FR"/>
              </w:rPr>
              <w:t xml:space="preserve">aussi </w:t>
            </w:r>
            <w:r w:rsidR="00045D77">
              <w:rPr>
                <w:rFonts w:ascii="Arial" w:eastAsia="Arial" w:hAnsi="Arial" w:cs="Arial"/>
                <w:lang w:val="fr-FR"/>
              </w:rPr>
              <w:t xml:space="preserve">la liaison et la coordination avec le comité de suivi stratégique de </w:t>
            </w:r>
            <w:r w:rsidR="00CC14A9">
              <w:rPr>
                <w:rFonts w:ascii="Arial" w:eastAsia="Arial" w:hAnsi="Arial" w:cs="Arial"/>
                <w:lang w:val="fr-FR"/>
              </w:rPr>
              <w:t>l’ICN</w:t>
            </w:r>
            <w:r w:rsidR="00045D77">
              <w:rPr>
                <w:rFonts w:ascii="Arial" w:eastAsia="Arial" w:hAnsi="Arial" w:cs="Arial"/>
                <w:lang w:val="fr-FR"/>
              </w:rPr>
              <w:t xml:space="preserve">, le personnel du secrétariat de </w:t>
            </w:r>
            <w:r w:rsidR="00CC14A9">
              <w:rPr>
                <w:rFonts w:ascii="Arial" w:eastAsia="Arial" w:hAnsi="Arial" w:cs="Arial"/>
                <w:lang w:val="fr-FR"/>
              </w:rPr>
              <w:t>l’ICN</w:t>
            </w:r>
            <w:r w:rsidR="00045D77">
              <w:rPr>
                <w:rFonts w:ascii="Arial" w:eastAsia="Arial" w:hAnsi="Arial" w:cs="Arial"/>
                <w:lang w:val="fr-FR"/>
              </w:rPr>
              <w:t xml:space="preserve">, le comité exécutif de </w:t>
            </w:r>
            <w:r w:rsidR="00CC14A9">
              <w:rPr>
                <w:rFonts w:ascii="Arial" w:eastAsia="Arial" w:hAnsi="Arial" w:cs="Arial"/>
                <w:lang w:val="fr-FR"/>
              </w:rPr>
              <w:t>l’ICN</w:t>
            </w:r>
            <w:r w:rsidR="00045D77">
              <w:rPr>
                <w:rFonts w:ascii="Arial" w:eastAsia="Arial" w:hAnsi="Arial" w:cs="Arial"/>
                <w:lang w:val="fr-FR"/>
              </w:rPr>
              <w:t>, l</w:t>
            </w:r>
            <w:r w:rsidR="00EB1592">
              <w:rPr>
                <w:rFonts w:ascii="Arial" w:eastAsia="Arial" w:hAnsi="Arial" w:cs="Arial"/>
                <w:lang w:val="fr-FR"/>
              </w:rPr>
              <w:t>’</w:t>
            </w:r>
            <w:r w:rsidR="00045D77">
              <w:rPr>
                <w:rFonts w:ascii="Arial" w:eastAsia="Arial" w:hAnsi="Arial" w:cs="Arial"/>
                <w:lang w:val="fr-FR"/>
              </w:rPr>
              <w:t>équipe de pays (lorsque c</w:t>
            </w:r>
            <w:r w:rsidR="00EB1592">
              <w:rPr>
                <w:rFonts w:ascii="Arial" w:eastAsia="Arial" w:hAnsi="Arial" w:cs="Arial"/>
                <w:lang w:val="fr-FR"/>
              </w:rPr>
              <w:t>’</w:t>
            </w:r>
            <w:r w:rsidR="00045D77">
              <w:rPr>
                <w:rFonts w:ascii="Arial" w:eastAsia="Arial" w:hAnsi="Arial" w:cs="Arial"/>
                <w:lang w:val="fr-FR"/>
              </w:rPr>
              <w:t>est possible et pendant les visites dans le pays), et les récipiendaires principaux.</w:t>
            </w:r>
          </w:p>
        </w:tc>
      </w:tr>
      <w:tr w:rsidR="0068000A" w:rsidRPr="001D08B6" w14:paraId="02DF4F97" w14:textId="77777777">
        <w:trPr>
          <w:trHeight w:val="450"/>
        </w:trPr>
        <w:tc>
          <w:tcPr>
            <w:tcW w:w="1892" w:type="dxa"/>
            <w:tcBorders>
              <w:top w:val="single" w:sz="4" w:space="0" w:color="000000"/>
              <w:bottom w:val="single" w:sz="4" w:space="0" w:color="000000"/>
            </w:tcBorders>
            <w:shd w:val="clear" w:color="auto" w:fill="auto"/>
            <w:tcMar>
              <w:top w:w="170" w:type="dxa"/>
              <w:left w:w="0" w:type="dxa"/>
              <w:bottom w:w="170" w:type="dxa"/>
              <w:right w:w="0" w:type="dxa"/>
            </w:tcMar>
          </w:tcPr>
          <w:p w14:paraId="23472362" w14:textId="77777777" w:rsidR="00045D77" w:rsidRDefault="004E3A87" w:rsidP="00045D77">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r w:rsidRPr="00501FD4">
              <w:rPr>
                <w:rFonts w:ascii="Arial" w:eastAsia="Times New Roman" w:hAnsi="Arial" w:cs="Arial"/>
                <w:b/>
                <w:szCs w:val="24"/>
                <w:lang w:val="fr-FR"/>
              </w:rPr>
              <w:t>P</w:t>
            </w:r>
            <w:r w:rsidR="00045D77">
              <w:rPr>
                <w:rFonts w:ascii="Arial" w:eastAsia="Times New Roman" w:hAnsi="Arial" w:cs="Arial"/>
                <w:b/>
                <w:szCs w:val="24"/>
                <w:lang w:val="fr-FR"/>
              </w:rPr>
              <w:t xml:space="preserve">ériode </w:t>
            </w:r>
          </w:p>
          <w:p w14:paraId="3958D66B" w14:textId="2CEAF46A" w:rsidR="0068000A" w:rsidRPr="00501FD4" w:rsidRDefault="00045D77" w:rsidP="00045D77">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proofErr w:type="gramStart"/>
            <w:r>
              <w:rPr>
                <w:rFonts w:ascii="Arial" w:eastAsia="Times New Roman" w:hAnsi="Arial" w:cs="Arial"/>
                <w:b/>
                <w:szCs w:val="24"/>
                <w:lang w:val="fr-FR"/>
              </w:rPr>
              <w:t>d</w:t>
            </w:r>
            <w:r w:rsidR="00EB1592">
              <w:rPr>
                <w:rFonts w:ascii="Arial" w:eastAsia="Times New Roman" w:hAnsi="Arial" w:cs="Arial"/>
                <w:b/>
                <w:szCs w:val="24"/>
                <w:lang w:val="fr-FR"/>
              </w:rPr>
              <w:t>’</w:t>
            </w:r>
            <w:r>
              <w:rPr>
                <w:rFonts w:ascii="Arial" w:eastAsia="Times New Roman" w:hAnsi="Arial" w:cs="Arial"/>
                <w:b/>
                <w:szCs w:val="24"/>
                <w:lang w:val="fr-FR"/>
              </w:rPr>
              <w:t>exécution</w:t>
            </w:r>
            <w:proofErr w:type="gramEnd"/>
          </w:p>
        </w:tc>
        <w:tc>
          <w:tcPr>
            <w:tcW w:w="7933" w:type="dxa"/>
            <w:tcBorders>
              <w:top w:val="single" w:sz="4" w:space="0" w:color="000000"/>
              <w:bottom w:val="single" w:sz="4" w:space="0" w:color="000000"/>
            </w:tcBorders>
            <w:shd w:val="clear" w:color="auto" w:fill="auto"/>
            <w:tcMar>
              <w:top w:w="170" w:type="dxa"/>
              <w:left w:w="0" w:type="dxa"/>
              <w:bottom w:w="170" w:type="dxa"/>
              <w:right w:w="0" w:type="dxa"/>
            </w:tcMar>
          </w:tcPr>
          <w:p w14:paraId="202692ED" w14:textId="7CA04410" w:rsidR="0068000A" w:rsidRPr="00501FD4" w:rsidRDefault="00045D77">
            <w:pPr>
              <w:suppressAutoHyphens w:val="0"/>
              <w:spacing w:after="0" w:line="260" w:lineRule="exact"/>
              <w:ind w:left="90"/>
              <w:jc w:val="both"/>
              <w:textAlignment w:val="auto"/>
              <w:rPr>
                <w:rFonts w:ascii="Arial" w:eastAsia="Times New Roman" w:hAnsi="Arial" w:cs="Arial"/>
                <w:szCs w:val="24"/>
                <w:lang w:val="fr-FR"/>
              </w:rPr>
            </w:pPr>
            <w:r>
              <w:rPr>
                <w:rFonts w:ascii="Arial" w:eastAsia="Times New Roman" w:hAnsi="Arial" w:cs="Arial"/>
                <w:szCs w:val="24"/>
                <w:lang w:val="fr-FR"/>
              </w:rPr>
              <w:t>La période d</w:t>
            </w:r>
            <w:r w:rsidR="00EB1592">
              <w:rPr>
                <w:rFonts w:ascii="Arial" w:eastAsia="Times New Roman" w:hAnsi="Arial" w:cs="Arial"/>
                <w:szCs w:val="24"/>
                <w:lang w:val="fr-FR"/>
              </w:rPr>
              <w:t>’</w:t>
            </w:r>
            <w:r>
              <w:rPr>
                <w:rFonts w:ascii="Arial" w:eastAsia="Times New Roman" w:hAnsi="Arial" w:cs="Arial"/>
                <w:szCs w:val="24"/>
                <w:lang w:val="fr-FR"/>
              </w:rPr>
              <w:t>exécution et durée prévue du contrat est</w:t>
            </w:r>
            <w:r w:rsidR="00820AD7">
              <w:rPr>
                <w:rFonts w:ascii="Arial" w:eastAsia="Times New Roman" w:hAnsi="Arial" w:cs="Arial"/>
                <w:szCs w:val="24"/>
                <w:lang w:val="fr-FR"/>
              </w:rPr>
              <w:t xml:space="preserve"> de</w:t>
            </w:r>
            <w:r>
              <w:rPr>
                <w:rFonts w:ascii="Arial" w:eastAsia="Times New Roman" w:hAnsi="Arial" w:cs="Arial"/>
                <w:szCs w:val="24"/>
                <w:lang w:val="fr-FR"/>
              </w:rPr>
              <w:t xml:space="preserve"> 2 ans.</w:t>
            </w:r>
            <w:r w:rsidR="004E3A87" w:rsidRPr="00501FD4">
              <w:rPr>
                <w:rFonts w:ascii="Arial" w:eastAsia="Times New Roman" w:hAnsi="Arial" w:cs="Arial"/>
                <w:szCs w:val="24"/>
                <w:lang w:val="fr-FR"/>
              </w:rPr>
              <w:t xml:space="preserve"> </w:t>
            </w:r>
          </w:p>
        </w:tc>
      </w:tr>
      <w:tr w:rsidR="0068000A" w:rsidRPr="001D08B6" w14:paraId="70D4ECD5" w14:textId="77777777">
        <w:trPr>
          <w:trHeight w:val="450"/>
        </w:trPr>
        <w:tc>
          <w:tcPr>
            <w:tcW w:w="1892" w:type="dxa"/>
            <w:tcBorders>
              <w:top w:val="single" w:sz="4" w:space="0" w:color="000000"/>
              <w:bottom w:val="single" w:sz="4" w:space="0" w:color="000000"/>
            </w:tcBorders>
            <w:shd w:val="clear" w:color="auto" w:fill="auto"/>
            <w:tcMar>
              <w:top w:w="170" w:type="dxa"/>
              <w:left w:w="0" w:type="dxa"/>
              <w:bottom w:w="170" w:type="dxa"/>
              <w:right w:w="0" w:type="dxa"/>
            </w:tcMar>
          </w:tcPr>
          <w:p w14:paraId="4BFCFDE4" w14:textId="052ACA04" w:rsidR="0068000A" w:rsidRPr="00501FD4" w:rsidRDefault="004E3A87">
            <w:pPr>
              <w:widowControl w:val="0"/>
              <w:tabs>
                <w:tab w:val="left" w:pos="284"/>
                <w:tab w:val="left" w:pos="567"/>
                <w:tab w:val="left" w:pos="1134"/>
              </w:tabs>
              <w:suppressAutoHyphens w:val="0"/>
              <w:spacing w:after="0" w:line="260" w:lineRule="exact"/>
              <w:textAlignment w:val="auto"/>
              <w:rPr>
                <w:rFonts w:ascii="Arial" w:eastAsia="Times New Roman" w:hAnsi="Arial" w:cs="Arial"/>
                <w:b/>
                <w:szCs w:val="24"/>
                <w:lang w:val="fr-FR"/>
              </w:rPr>
            </w:pPr>
            <w:r w:rsidRPr="00501FD4">
              <w:rPr>
                <w:rFonts w:ascii="Arial" w:eastAsia="Times New Roman" w:hAnsi="Arial" w:cs="Arial"/>
                <w:b/>
                <w:szCs w:val="24"/>
                <w:lang w:val="fr-FR"/>
              </w:rPr>
              <w:t>Qualifications, exp</w:t>
            </w:r>
            <w:r w:rsidR="00045D77">
              <w:rPr>
                <w:rFonts w:ascii="Arial" w:eastAsia="Times New Roman" w:hAnsi="Arial" w:cs="Arial"/>
                <w:b/>
                <w:szCs w:val="24"/>
                <w:lang w:val="fr-FR"/>
              </w:rPr>
              <w:t>é</w:t>
            </w:r>
            <w:r w:rsidRPr="00501FD4">
              <w:rPr>
                <w:rFonts w:ascii="Arial" w:eastAsia="Times New Roman" w:hAnsi="Arial" w:cs="Arial"/>
                <w:b/>
                <w:szCs w:val="24"/>
                <w:lang w:val="fr-FR"/>
              </w:rPr>
              <w:t xml:space="preserve">rience </w:t>
            </w:r>
            <w:r w:rsidR="00045D77">
              <w:rPr>
                <w:rFonts w:ascii="Arial" w:eastAsia="Times New Roman" w:hAnsi="Arial" w:cs="Arial"/>
                <w:b/>
                <w:szCs w:val="24"/>
                <w:lang w:val="fr-FR"/>
              </w:rPr>
              <w:t>et compétences</w:t>
            </w:r>
          </w:p>
        </w:tc>
        <w:tc>
          <w:tcPr>
            <w:tcW w:w="7933" w:type="dxa"/>
            <w:tcBorders>
              <w:top w:val="single" w:sz="4" w:space="0" w:color="000000"/>
              <w:bottom w:val="single" w:sz="4" w:space="0" w:color="000000"/>
            </w:tcBorders>
            <w:shd w:val="clear" w:color="auto" w:fill="auto"/>
            <w:tcMar>
              <w:top w:w="170" w:type="dxa"/>
              <w:left w:w="0" w:type="dxa"/>
              <w:bottom w:w="170" w:type="dxa"/>
              <w:right w:w="0" w:type="dxa"/>
            </w:tcMar>
          </w:tcPr>
          <w:p w14:paraId="43A4E9D9" w14:textId="142F7027" w:rsidR="0068000A" w:rsidRPr="00501FD4" w:rsidRDefault="004E3A87">
            <w:pPr>
              <w:suppressAutoHyphens w:val="0"/>
              <w:spacing w:after="0" w:line="260" w:lineRule="exact"/>
              <w:ind w:firstLine="90"/>
              <w:textAlignment w:val="auto"/>
              <w:rPr>
                <w:rFonts w:ascii="Arial" w:eastAsia="Times New Roman" w:hAnsi="Arial" w:cs="Arial"/>
                <w:i/>
                <w:szCs w:val="24"/>
                <w:lang w:val="fr-FR"/>
              </w:rPr>
            </w:pPr>
            <w:r w:rsidRPr="00501FD4">
              <w:rPr>
                <w:rFonts w:ascii="Arial" w:eastAsia="Times New Roman" w:hAnsi="Arial" w:cs="Arial"/>
                <w:i/>
                <w:szCs w:val="24"/>
                <w:lang w:val="fr-FR"/>
              </w:rPr>
              <w:t xml:space="preserve">Qualifications </w:t>
            </w:r>
            <w:r w:rsidR="00045D77">
              <w:rPr>
                <w:rFonts w:ascii="Arial" w:eastAsia="Times New Roman" w:hAnsi="Arial" w:cs="Arial"/>
                <w:i/>
                <w:szCs w:val="24"/>
                <w:lang w:val="fr-FR"/>
              </w:rPr>
              <w:t>et</w:t>
            </w:r>
            <w:r w:rsidRPr="00501FD4">
              <w:rPr>
                <w:rFonts w:ascii="Arial" w:eastAsia="Times New Roman" w:hAnsi="Arial" w:cs="Arial"/>
                <w:i/>
                <w:szCs w:val="24"/>
                <w:lang w:val="fr-FR"/>
              </w:rPr>
              <w:t xml:space="preserve"> exp</w:t>
            </w:r>
            <w:r w:rsidR="00045D77">
              <w:rPr>
                <w:rFonts w:ascii="Arial" w:eastAsia="Times New Roman" w:hAnsi="Arial" w:cs="Arial"/>
                <w:i/>
                <w:szCs w:val="24"/>
                <w:lang w:val="fr-FR"/>
              </w:rPr>
              <w:t>é</w:t>
            </w:r>
            <w:r w:rsidRPr="00501FD4">
              <w:rPr>
                <w:rFonts w:ascii="Arial" w:eastAsia="Times New Roman" w:hAnsi="Arial" w:cs="Arial"/>
                <w:i/>
                <w:szCs w:val="24"/>
                <w:lang w:val="fr-FR"/>
              </w:rPr>
              <w:t>rience</w:t>
            </w:r>
          </w:p>
          <w:p w14:paraId="28AC0865" w14:textId="69D52D8B" w:rsidR="0068000A" w:rsidRPr="00646016" w:rsidRDefault="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646016">
              <w:rPr>
                <w:rFonts w:ascii="Arial" w:eastAsia="Times New Roman" w:hAnsi="Arial" w:cs="Arial"/>
                <w:szCs w:val="24"/>
                <w:lang w:val="fr-FR"/>
              </w:rPr>
              <w:t>Licence exigée</w:t>
            </w:r>
            <w:r w:rsidR="00820AD7">
              <w:rPr>
                <w:rFonts w:ascii="Arial" w:eastAsia="Times New Roman" w:hAnsi="Arial" w:cs="Arial"/>
                <w:szCs w:val="24"/>
                <w:lang w:val="fr-FR"/>
              </w:rPr>
              <w:t> ;</w:t>
            </w:r>
            <w:r w:rsidRPr="00646016">
              <w:rPr>
                <w:rFonts w:ascii="Arial" w:eastAsia="Times New Roman" w:hAnsi="Arial" w:cs="Arial"/>
                <w:szCs w:val="24"/>
                <w:lang w:val="fr-FR"/>
              </w:rPr>
              <w:t xml:space="preserve"> spécialisation en sciences sociales, santé publique ou </w:t>
            </w:r>
            <w:r>
              <w:rPr>
                <w:rFonts w:ascii="Arial" w:eastAsia="Times New Roman" w:hAnsi="Arial" w:cs="Arial"/>
                <w:szCs w:val="24"/>
                <w:lang w:val="fr-FR"/>
              </w:rPr>
              <w:t xml:space="preserve">études </w:t>
            </w:r>
            <w:proofErr w:type="gramStart"/>
            <w:r>
              <w:rPr>
                <w:rFonts w:ascii="Arial" w:eastAsia="Times New Roman" w:hAnsi="Arial" w:cs="Arial"/>
                <w:szCs w:val="24"/>
                <w:lang w:val="fr-FR"/>
              </w:rPr>
              <w:t>des populations fortement souhaitée</w:t>
            </w:r>
            <w:proofErr w:type="gramEnd"/>
            <w:r>
              <w:rPr>
                <w:rFonts w:ascii="Arial" w:eastAsia="Times New Roman" w:hAnsi="Arial" w:cs="Arial"/>
                <w:szCs w:val="24"/>
                <w:lang w:val="fr-FR"/>
              </w:rPr>
              <w:t>,</w:t>
            </w:r>
            <w:r w:rsidR="00820AD7">
              <w:rPr>
                <w:rFonts w:ascii="Arial" w:eastAsia="Times New Roman" w:hAnsi="Arial" w:cs="Arial"/>
                <w:szCs w:val="24"/>
                <w:lang w:val="fr-FR"/>
              </w:rPr>
              <w:t xml:space="preserve"> et</w:t>
            </w:r>
            <w:r>
              <w:rPr>
                <w:rFonts w:ascii="Arial" w:eastAsia="Times New Roman" w:hAnsi="Arial" w:cs="Arial"/>
                <w:szCs w:val="24"/>
                <w:lang w:val="fr-FR"/>
              </w:rPr>
              <w:t xml:space="preserve"> diplôme supérieur préféré</w:t>
            </w:r>
            <w:r w:rsidR="004E3A87" w:rsidRPr="00646016">
              <w:rPr>
                <w:rFonts w:ascii="Arial" w:eastAsia="Times New Roman" w:hAnsi="Arial" w:cs="Arial"/>
                <w:szCs w:val="24"/>
                <w:lang w:val="fr-FR"/>
              </w:rPr>
              <w:t>.</w:t>
            </w:r>
          </w:p>
          <w:p w14:paraId="6ACAC702" w14:textId="484AA810" w:rsidR="0068000A" w:rsidRPr="00646016" w:rsidRDefault="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646016">
              <w:rPr>
                <w:rFonts w:ascii="Arial" w:eastAsia="Times New Roman" w:hAnsi="Arial" w:cs="Arial"/>
                <w:szCs w:val="24"/>
                <w:lang w:val="fr-FR"/>
              </w:rPr>
              <w:t>Au moins 2 ans d</w:t>
            </w:r>
            <w:r w:rsidR="00EB1592">
              <w:rPr>
                <w:rFonts w:ascii="Arial" w:eastAsia="Times New Roman" w:hAnsi="Arial" w:cs="Arial"/>
                <w:szCs w:val="24"/>
                <w:lang w:val="fr-FR"/>
              </w:rPr>
              <w:t>’</w:t>
            </w:r>
            <w:r w:rsidRPr="00646016">
              <w:rPr>
                <w:rFonts w:ascii="Arial" w:eastAsia="Times New Roman" w:hAnsi="Arial" w:cs="Arial"/>
                <w:szCs w:val="24"/>
                <w:lang w:val="fr-FR"/>
              </w:rPr>
              <w:t xml:space="preserve">expérience </w:t>
            </w:r>
            <w:r w:rsidR="00164D58">
              <w:rPr>
                <w:rFonts w:ascii="Arial" w:eastAsia="Times New Roman" w:hAnsi="Arial" w:cs="Arial"/>
                <w:szCs w:val="24"/>
                <w:lang w:val="fr-FR"/>
              </w:rPr>
              <w:t>en</w:t>
            </w:r>
            <w:r w:rsidRPr="00646016">
              <w:rPr>
                <w:rFonts w:ascii="Arial" w:eastAsia="Times New Roman" w:hAnsi="Arial" w:cs="Arial"/>
                <w:szCs w:val="24"/>
                <w:lang w:val="fr-FR"/>
              </w:rPr>
              <w:t xml:space="preserve"> suivi et </w:t>
            </w:r>
            <w:r>
              <w:rPr>
                <w:rFonts w:ascii="Arial" w:eastAsia="Times New Roman" w:hAnsi="Arial" w:cs="Arial"/>
                <w:szCs w:val="24"/>
                <w:lang w:val="fr-FR"/>
              </w:rPr>
              <w:t>évaluation ou suivi stratégique de projets/programmes</w:t>
            </w:r>
            <w:r w:rsidR="004E3A87" w:rsidRPr="00646016">
              <w:rPr>
                <w:rFonts w:ascii="Arial" w:eastAsia="Times New Roman" w:hAnsi="Arial" w:cs="Arial"/>
                <w:szCs w:val="24"/>
                <w:lang w:val="fr-FR"/>
              </w:rPr>
              <w:t>.</w:t>
            </w:r>
          </w:p>
          <w:p w14:paraId="00417A09" w14:textId="07F4647F" w:rsidR="0068000A" w:rsidRPr="00646016" w:rsidRDefault="004E3A87" w:rsidP="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501FD4">
              <w:rPr>
                <w:rFonts w:ascii="Arial" w:eastAsia="Times New Roman" w:hAnsi="Arial" w:cs="Arial"/>
                <w:szCs w:val="24"/>
                <w:lang w:val="fr-FR"/>
              </w:rPr>
              <w:t>Exp</w:t>
            </w:r>
            <w:r w:rsidR="00646016">
              <w:rPr>
                <w:rFonts w:ascii="Arial" w:eastAsia="Times New Roman" w:hAnsi="Arial" w:cs="Arial"/>
                <w:szCs w:val="24"/>
                <w:lang w:val="fr-FR"/>
              </w:rPr>
              <w:t>é</w:t>
            </w:r>
            <w:r w:rsidRPr="00501FD4">
              <w:rPr>
                <w:rFonts w:ascii="Arial" w:eastAsia="Times New Roman" w:hAnsi="Arial" w:cs="Arial"/>
                <w:szCs w:val="24"/>
                <w:lang w:val="fr-FR"/>
              </w:rPr>
              <w:t xml:space="preserve">rience </w:t>
            </w:r>
            <w:r w:rsidR="00646016">
              <w:rPr>
                <w:rFonts w:ascii="Arial" w:eastAsia="Times New Roman" w:hAnsi="Arial" w:cs="Arial"/>
                <w:szCs w:val="24"/>
                <w:lang w:val="fr-FR"/>
              </w:rPr>
              <w:t>de la mise en œuvre de systèmes de suivi et d</w:t>
            </w:r>
            <w:r w:rsidR="00EB1592">
              <w:rPr>
                <w:rFonts w:ascii="Arial" w:eastAsia="Times New Roman" w:hAnsi="Arial" w:cs="Arial"/>
                <w:szCs w:val="24"/>
                <w:lang w:val="fr-FR"/>
              </w:rPr>
              <w:t>’</w:t>
            </w:r>
            <w:r w:rsidR="00646016">
              <w:rPr>
                <w:rFonts w:ascii="Arial" w:eastAsia="Times New Roman" w:hAnsi="Arial" w:cs="Arial"/>
                <w:szCs w:val="24"/>
                <w:lang w:val="fr-FR"/>
              </w:rPr>
              <w:t>évaluation à l</w:t>
            </w:r>
            <w:r w:rsidR="00EB1592">
              <w:rPr>
                <w:rFonts w:ascii="Arial" w:eastAsia="Times New Roman" w:hAnsi="Arial" w:cs="Arial"/>
                <w:szCs w:val="24"/>
                <w:lang w:val="fr-FR"/>
              </w:rPr>
              <w:t>’</w:t>
            </w:r>
            <w:r w:rsidR="00646016">
              <w:rPr>
                <w:rFonts w:ascii="Arial" w:eastAsia="Times New Roman" w:hAnsi="Arial" w:cs="Arial"/>
                <w:szCs w:val="24"/>
                <w:lang w:val="fr-FR"/>
              </w:rPr>
              <w:t>échelle d</w:t>
            </w:r>
            <w:r w:rsidR="00EB1592">
              <w:rPr>
                <w:rFonts w:ascii="Arial" w:eastAsia="Times New Roman" w:hAnsi="Arial" w:cs="Arial"/>
                <w:szCs w:val="24"/>
                <w:lang w:val="fr-FR"/>
              </w:rPr>
              <w:t>’</w:t>
            </w:r>
            <w:r w:rsidR="00646016">
              <w:rPr>
                <w:rFonts w:ascii="Arial" w:eastAsia="Times New Roman" w:hAnsi="Arial" w:cs="Arial"/>
                <w:szCs w:val="24"/>
                <w:lang w:val="fr-FR"/>
              </w:rPr>
              <w:t>un projet ou d</w:t>
            </w:r>
            <w:r w:rsidR="00EB1592">
              <w:rPr>
                <w:rFonts w:ascii="Arial" w:eastAsia="Times New Roman" w:hAnsi="Arial" w:cs="Arial"/>
                <w:szCs w:val="24"/>
                <w:lang w:val="fr-FR"/>
              </w:rPr>
              <w:t>’</w:t>
            </w:r>
            <w:r w:rsidR="00646016">
              <w:rPr>
                <w:rFonts w:ascii="Arial" w:eastAsia="Times New Roman" w:hAnsi="Arial" w:cs="Arial"/>
                <w:szCs w:val="24"/>
                <w:lang w:val="fr-FR"/>
              </w:rPr>
              <w:t>un pays</w:t>
            </w:r>
            <w:r w:rsidRPr="00646016">
              <w:rPr>
                <w:rFonts w:ascii="Arial" w:eastAsia="Times New Roman" w:hAnsi="Arial" w:cs="Arial"/>
                <w:szCs w:val="24"/>
                <w:lang w:val="fr-FR"/>
              </w:rPr>
              <w:t>.</w:t>
            </w:r>
          </w:p>
          <w:p w14:paraId="6AF36ABB" w14:textId="33808398" w:rsidR="0068000A" w:rsidRPr="00646016" w:rsidRDefault="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646016">
              <w:rPr>
                <w:rFonts w:ascii="Arial" w:eastAsia="Times New Roman" w:hAnsi="Arial" w:cs="Arial"/>
                <w:szCs w:val="24"/>
                <w:lang w:val="fr-FR"/>
              </w:rPr>
              <w:t>Connaissance</w:t>
            </w:r>
            <w:r w:rsidR="00820AD7">
              <w:rPr>
                <w:rFonts w:ascii="Arial" w:eastAsia="Times New Roman" w:hAnsi="Arial" w:cs="Arial"/>
                <w:szCs w:val="24"/>
                <w:lang w:val="fr-FR"/>
              </w:rPr>
              <w:t xml:space="preserve"> souhaitée</w:t>
            </w:r>
            <w:r w:rsidRPr="00646016">
              <w:rPr>
                <w:rFonts w:ascii="Arial" w:eastAsia="Times New Roman" w:hAnsi="Arial" w:cs="Arial"/>
                <w:szCs w:val="24"/>
                <w:lang w:val="fr-FR"/>
              </w:rPr>
              <w:t xml:space="preserve"> de la politique relative </w:t>
            </w:r>
            <w:r>
              <w:rPr>
                <w:rFonts w:ascii="Arial" w:eastAsia="Times New Roman" w:hAnsi="Arial" w:cs="Arial"/>
                <w:szCs w:val="24"/>
                <w:lang w:val="fr-FR"/>
              </w:rPr>
              <w:t>aux instances de coordination nationale et de la fonction de suivi stratégique du Fonds mondial</w:t>
            </w:r>
            <w:r w:rsidR="004E3A87" w:rsidRPr="00646016">
              <w:rPr>
                <w:rFonts w:ascii="Arial" w:eastAsia="Times New Roman" w:hAnsi="Arial" w:cs="Arial"/>
                <w:szCs w:val="24"/>
                <w:lang w:val="fr-FR"/>
              </w:rPr>
              <w:t>.</w:t>
            </w:r>
          </w:p>
          <w:p w14:paraId="75DF5168" w14:textId="4AE6C1EE" w:rsidR="00646016" w:rsidRPr="00646016" w:rsidRDefault="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bookmarkStart w:id="10" w:name="_Hlk51750122"/>
            <w:r w:rsidRPr="00646016">
              <w:rPr>
                <w:rFonts w:ascii="Arial" w:eastAsia="Times New Roman" w:hAnsi="Arial" w:cs="Arial"/>
                <w:szCs w:val="24"/>
                <w:lang w:val="fr-FR"/>
              </w:rPr>
              <w:t xml:space="preserve">Dans </w:t>
            </w:r>
            <w:r>
              <w:rPr>
                <w:rFonts w:ascii="Arial" w:eastAsia="Times New Roman" w:hAnsi="Arial" w:cs="Arial"/>
                <w:szCs w:val="24"/>
                <w:lang w:val="fr-FR"/>
              </w:rPr>
              <w:t>un</w:t>
            </w:r>
            <w:r w:rsidRPr="00646016">
              <w:rPr>
                <w:rFonts w:ascii="Arial" w:eastAsia="Times New Roman" w:hAnsi="Arial" w:cs="Arial"/>
                <w:szCs w:val="24"/>
                <w:lang w:val="fr-FR"/>
              </w:rPr>
              <w:t xml:space="preserve"> contexte de p</w:t>
            </w:r>
            <w:r>
              <w:rPr>
                <w:rFonts w:ascii="Arial" w:eastAsia="Times New Roman" w:hAnsi="Arial" w:cs="Arial"/>
                <w:szCs w:val="24"/>
                <w:lang w:val="fr-FR"/>
              </w:rPr>
              <w:t>réparation à la transition : connaissance des processus du Fonds mondial relatifs à la transition et des orientations du Fonds mondial pour la pérennité, la transition et le cofinancement (souhaitée).</w:t>
            </w:r>
          </w:p>
          <w:bookmarkEnd w:id="10"/>
          <w:p w14:paraId="1949AC7B" w14:textId="0B21D3F9" w:rsidR="00646016" w:rsidRPr="00646016" w:rsidRDefault="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646016">
              <w:rPr>
                <w:rFonts w:ascii="Arial" w:eastAsia="Times New Roman" w:hAnsi="Arial" w:cs="Arial"/>
                <w:szCs w:val="24"/>
                <w:lang w:val="fr-FR"/>
              </w:rPr>
              <w:t>Connaissance de</w:t>
            </w:r>
            <w:r>
              <w:rPr>
                <w:rFonts w:ascii="Arial" w:eastAsia="Times New Roman" w:hAnsi="Arial" w:cs="Arial"/>
                <w:szCs w:val="24"/>
                <w:lang w:val="fr-FR"/>
              </w:rPr>
              <w:t>s structures du système de santé national.</w:t>
            </w:r>
          </w:p>
          <w:p w14:paraId="536030BB" w14:textId="54375623" w:rsidR="0068000A" w:rsidRPr="00646016" w:rsidRDefault="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646016">
              <w:rPr>
                <w:rFonts w:ascii="Arial" w:eastAsia="Times New Roman" w:hAnsi="Arial" w:cs="Arial"/>
                <w:szCs w:val="24"/>
                <w:lang w:val="fr-FR"/>
              </w:rPr>
              <w:t>Connaissance des indicateurs épidémiologiques p</w:t>
            </w:r>
            <w:r>
              <w:rPr>
                <w:rFonts w:ascii="Arial" w:eastAsia="Times New Roman" w:hAnsi="Arial" w:cs="Arial"/>
                <w:szCs w:val="24"/>
                <w:lang w:val="fr-FR"/>
              </w:rPr>
              <w:t>our le VIH, la tuberculose et le paludisme, et des indicateurs financiers.</w:t>
            </w:r>
          </w:p>
          <w:p w14:paraId="2C3A54F2" w14:textId="105751F0" w:rsidR="0068000A" w:rsidRPr="00646016" w:rsidRDefault="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646016">
              <w:rPr>
                <w:rFonts w:ascii="Arial" w:eastAsia="Times New Roman" w:hAnsi="Arial" w:cs="Arial"/>
                <w:szCs w:val="24"/>
                <w:lang w:val="fr-FR"/>
              </w:rPr>
              <w:t xml:space="preserve">Expérience du travail </w:t>
            </w:r>
            <w:r w:rsidR="00EB1592">
              <w:rPr>
                <w:rFonts w:ascii="Arial" w:eastAsia="Times New Roman" w:hAnsi="Arial" w:cs="Arial"/>
                <w:szCs w:val="24"/>
                <w:lang w:val="fr-FR"/>
              </w:rPr>
              <w:t>en matière de</w:t>
            </w:r>
            <w:r w:rsidR="00820AD7">
              <w:rPr>
                <w:rFonts w:ascii="Arial" w:eastAsia="Times New Roman" w:hAnsi="Arial" w:cs="Arial"/>
                <w:szCs w:val="24"/>
                <w:lang w:val="fr-FR"/>
              </w:rPr>
              <w:t xml:space="preserve"> </w:t>
            </w:r>
            <w:r>
              <w:rPr>
                <w:rFonts w:ascii="Arial" w:eastAsia="Times New Roman" w:hAnsi="Arial" w:cs="Arial"/>
                <w:szCs w:val="24"/>
                <w:lang w:val="fr-FR"/>
              </w:rPr>
              <w:t>gouvernance faisant intervenir de nombreuses parties prenantes.</w:t>
            </w:r>
          </w:p>
          <w:p w14:paraId="3836E7CB" w14:textId="1E05B7E5" w:rsidR="0068000A" w:rsidRDefault="0068000A">
            <w:pPr>
              <w:suppressAutoHyphens w:val="0"/>
              <w:spacing w:after="0" w:line="260" w:lineRule="exact"/>
              <w:textAlignment w:val="auto"/>
              <w:rPr>
                <w:rFonts w:ascii="Arial" w:eastAsia="Times New Roman" w:hAnsi="Arial" w:cs="Arial"/>
                <w:i/>
                <w:szCs w:val="24"/>
                <w:lang w:val="fr-FR"/>
              </w:rPr>
            </w:pPr>
          </w:p>
          <w:p w14:paraId="5C6C9E63" w14:textId="4E051FC5" w:rsidR="00583045" w:rsidRDefault="00583045">
            <w:pPr>
              <w:suppressAutoHyphens w:val="0"/>
              <w:spacing w:after="0" w:line="260" w:lineRule="exact"/>
              <w:textAlignment w:val="auto"/>
              <w:rPr>
                <w:rFonts w:ascii="Arial" w:eastAsia="Times New Roman" w:hAnsi="Arial" w:cs="Arial"/>
                <w:i/>
                <w:szCs w:val="24"/>
                <w:lang w:val="fr-FR"/>
              </w:rPr>
            </w:pPr>
          </w:p>
          <w:p w14:paraId="35A0A04F" w14:textId="6E32C512" w:rsidR="00583045" w:rsidRDefault="00583045">
            <w:pPr>
              <w:suppressAutoHyphens w:val="0"/>
              <w:spacing w:after="0" w:line="260" w:lineRule="exact"/>
              <w:textAlignment w:val="auto"/>
              <w:rPr>
                <w:rFonts w:ascii="Arial" w:eastAsia="Times New Roman" w:hAnsi="Arial" w:cs="Arial"/>
                <w:i/>
                <w:szCs w:val="24"/>
                <w:lang w:val="fr-FR"/>
              </w:rPr>
            </w:pPr>
          </w:p>
          <w:p w14:paraId="2CBF4398" w14:textId="77777777" w:rsidR="00583045" w:rsidRPr="00820AD7" w:rsidRDefault="00583045">
            <w:pPr>
              <w:suppressAutoHyphens w:val="0"/>
              <w:spacing w:after="0" w:line="260" w:lineRule="exact"/>
              <w:textAlignment w:val="auto"/>
              <w:rPr>
                <w:rFonts w:ascii="Arial" w:eastAsia="Times New Roman" w:hAnsi="Arial" w:cs="Arial"/>
                <w:i/>
                <w:szCs w:val="24"/>
                <w:lang w:val="fr-FR"/>
              </w:rPr>
            </w:pPr>
          </w:p>
          <w:p w14:paraId="2D671876" w14:textId="0542BE8D" w:rsidR="0068000A" w:rsidRPr="00501FD4" w:rsidRDefault="00646016">
            <w:pPr>
              <w:suppressAutoHyphens w:val="0"/>
              <w:spacing w:after="0" w:line="260" w:lineRule="exact"/>
              <w:ind w:firstLine="90"/>
              <w:textAlignment w:val="auto"/>
              <w:rPr>
                <w:rFonts w:ascii="Arial" w:eastAsia="Times New Roman" w:hAnsi="Arial" w:cs="Arial"/>
                <w:i/>
                <w:szCs w:val="24"/>
                <w:lang w:val="fr-FR"/>
              </w:rPr>
            </w:pPr>
            <w:r>
              <w:rPr>
                <w:rFonts w:ascii="Arial" w:eastAsia="Times New Roman" w:hAnsi="Arial" w:cs="Arial"/>
                <w:i/>
                <w:szCs w:val="24"/>
                <w:lang w:val="fr-FR"/>
              </w:rPr>
              <w:t>Compétences</w:t>
            </w:r>
          </w:p>
          <w:p w14:paraId="579FB7B4" w14:textId="72EE9155" w:rsidR="00646016" w:rsidRPr="00646016" w:rsidRDefault="00646016">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646016">
              <w:rPr>
                <w:rFonts w:ascii="Arial" w:eastAsia="Times New Roman" w:hAnsi="Arial" w:cs="Arial"/>
                <w:szCs w:val="24"/>
                <w:lang w:val="fr-FR"/>
              </w:rPr>
              <w:lastRenderedPageBreak/>
              <w:t>Maîtrise de la collecte</w:t>
            </w:r>
            <w:r>
              <w:rPr>
                <w:rFonts w:ascii="Arial" w:eastAsia="Times New Roman" w:hAnsi="Arial" w:cs="Arial"/>
                <w:szCs w:val="24"/>
                <w:lang w:val="fr-FR"/>
              </w:rPr>
              <w:t xml:space="preserve"> et de la triangulation de données, et de l</w:t>
            </w:r>
            <w:r w:rsidR="00EB1592">
              <w:rPr>
                <w:rFonts w:ascii="Arial" w:eastAsia="Times New Roman" w:hAnsi="Arial" w:cs="Arial"/>
                <w:szCs w:val="24"/>
                <w:lang w:val="fr-FR"/>
              </w:rPr>
              <w:t>’</w:t>
            </w:r>
            <w:r>
              <w:rPr>
                <w:rFonts w:ascii="Arial" w:eastAsia="Times New Roman" w:hAnsi="Arial" w:cs="Arial"/>
                <w:szCs w:val="24"/>
                <w:lang w:val="fr-FR"/>
              </w:rPr>
              <w:t>analyse d</w:t>
            </w:r>
            <w:r w:rsidR="00EB1592">
              <w:rPr>
                <w:rFonts w:ascii="Arial" w:eastAsia="Times New Roman" w:hAnsi="Arial" w:cs="Arial"/>
                <w:szCs w:val="24"/>
                <w:lang w:val="fr-FR"/>
              </w:rPr>
              <w:t>’</w:t>
            </w:r>
            <w:r>
              <w:rPr>
                <w:rFonts w:ascii="Arial" w:eastAsia="Times New Roman" w:hAnsi="Arial" w:cs="Arial"/>
                <w:szCs w:val="24"/>
                <w:lang w:val="fr-FR"/>
              </w:rPr>
              <w:t xml:space="preserve">informations émanant de différentes sources. </w:t>
            </w:r>
          </w:p>
          <w:p w14:paraId="672225CE" w14:textId="52D19994" w:rsidR="0068000A" w:rsidRPr="00A65673" w:rsidRDefault="00820AD7">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Pr>
                <w:rFonts w:ascii="Arial" w:eastAsia="Times New Roman" w:hAnsi="Arial" w:cs="Arial"/>
                <w:szCs w:val="24"/>
                <w:lang w:val="fr-FR"/>
              </w:rPr>
              <w:t>Compétences en a</w:t>
            </w:r>
            <w:r w:rsidR="00A65673" w:rsidRPr="00A65673">
              <w:rPr>
                <w:rFonts w:ascii="Arial" w:eastAsia="Times New Roman" w:hAnsi="Arial" w:cs="Arial"/>
                <w:szCs w:val="24"/>
                <w:lang w:val="fr-FR"/>
              </w:rPr>
              <w:t>nalyse stratégique et établissement de rapports pour l</w:t>
            </w:r>
            <w:r w:rsidR="00EB1592">
              <w:rPr>
                <w:rFonts w:ascii="Arial" w:eastAsia="Times New Roman" w:hAnsi="Arial" w:cs="Arial"/>
                <w:szCs w:val="24"/>
                <w:lang w:val="fr-FR"/>
              </w:rPr>
              <w:t>’</w:t>
            </w:r>
            <w:r w:rsidR="00A65673" w:rsidRPr="00A65673">
              <w:rPr>
                <w:rFonts w:ascii="Arial" w:eastAsia="Times New Roman" w:hAnsi="Arial" w:cs="Arial"/>
                <w:szCs w:val="24"/>
                <w:lang w:val="fr-FR"/>
              </w:rPr>
              <w:t>appui à la prise de décisions en matière de politiques</w:t>
            </w:r>
            <w:r w:rsidR="00A65673">
              <w:rPr>
                <w:rFonts w:ascii="Arial" w:eastAsia="Times New Roman" w:hAnsi="Arial" w:cs="Arial"/>
                <w:szCs w:val="24"/>
                <w:lang w:val="fr-FR"/>
              </w:rPr>
              <w:t>.</w:t>
            </w:r>
          </w:p>
          <w:p w14:paraId="339BCFCF" w14:textId="77740C3F" w:rsidR="00A65673" w:rsidRPr="00A65673" w:rsidRDefault="00A65673">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A65673">
              <w:rPr>
                <w:rFonts w:ascii="Arial" w:eastAsia="Times New Roman" w:hAnsi="Arial" w:cs="Arial"/>
                <w:szCs w:val="24"/>
                <w:lang w:val="fr-FR"/>
              </w:rPr>
              <w:t>Aptitude à synthétiser les i</w:t>
            </w:r>
            <w:r>
              <w:rPr>
                <w:rFonts w:ascii="Arial" w:eastAsia="Times New Roman" w:hAnsi="Arial" w:cs="Arial"/>
                <w:szCs w:val="24"/>
                <w:lang w:val="fr-FR"/>
              </w:rPr>
              <w:t>nformations financières, programmatiques et de gestion.</w:t>
            </w:r>
          </w:p>
          <w:p w14:paraId="44CB7D3D" w14:textId="1480FDD4" w:rsidR="0068000A" w:rsidRPr="00A65673" w:rsidRDefault="00A65673">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A65673">
              <w:rPr>
                <w:rFonts w:ascii="Arial" w:eastAsia="Times New Roman" w:hAnsi="Arial" w:cs="Arial"/>
                <w:szCs w:val="24"/>
                <w:lang w:val="fr-FR"/>
              </w:rPr>
              <w:t>Maîtrise d</w:t>
            </w:r>
            <w:r>
              <w:rPr>
                <w:rFonts w:ascii="Arial" w:eastAsia="Times New Roman" w:hAnsi="Arial" w:cs="Arial"/>
                <w:szCs w:val="24"/>
                <w:lang w:val="fr-FR"/>
              </w:rPr>
              <w:t xml:space="preserve">e Microsoft </w:t>
            </w:r>
            <w:r w:rsidRPr="00A65673">
              <w:rPr>
                <w:rFonts w:ascii="Arial" w:eastAsia="Times New Roman" w:hAnsi="Arial" w:cs="Arial"/>
                <w:szCs w:val="24"/>
                <w:lang w:val="fr-FR"/>
              </w:rPr>
              <w:t xml:space="preserve">Office, en particulier </w:t>
            </w:r>
            <w:r>
              <w:rPr>
                <w:rFonts w:ascii="Arial" w:eastAsia="Times New Roman" w:hAnsi="Arial" w:cs="Arial"/>
                <w:szCs w:val="24"/>
                <w:lang w:val="fr-FR"/>
              </w:rPr>
              <w:t xml:space="preserve">Microsoft </w:t>
            </w:r>
            <w:r w:rsidRPr="00A65673">
              <w:rPr>
                <w:rFonts w:ascii="Arial" w:eastAsia="Times New Roman" w:hAnsi="Arial" w:cs="Arial"/>
                <w:szCs w:val="24"/>
                <w:lang w:val="fr-FR"/>
              </w:rPr>
              <w:t>E</w:t>
            </w:r>
            <w:r>
              <w:rPr>
                <w:rFonts w:ascii="Arial" w:eastAsia="Times New Roman" w:hAnsi="Arial" w:cs="Arial"/>
                <w:szCs w:val="24"/>
                <w:lang w:val="fr-FR"/>
              </w:rPr>
              <w:t>xcel et Microsoft Project.</w:t>
            </w:r>
          </w:p>
          <w:p w14:paraId="126D94F9" w14:textId="67C62A2D" w:rsidR="00A65673" w:rsidRPr="00A65673" w:rsidRDefault="00A65673">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A65673">
              <w:rPr>
                <w:rFonts w:ascii="Arial" w:eastAsia="Times New Roman" w:hAnsi="Arial" w:cs="Arial"/>
                <w:szCs w:val="24"/>
                <w:lang w:val="fr-FR"/>
              </w:rPr>
              <w:t xml:space="preserve">Capacité </w:t>
            </w:r>
            <w:r w:rsidR="009A5374">
              <w:rPr>
                <w:rFonts w:ascii="Arial" w:eastAsia="Times New Roman" w:hAnsi="Arial" w:cs="Arial"/>
                <w:szCs w:val="24"/>
                <w:lang w:val="fr-FR"/>
              </w:rPr>
              <w:t>à</w:t>
            </w:r>
            <w:r w:rsidRPr="00A65673">
              <w:rPr>
                <w:rFonts w:ascii="Arial" w:eastAsia="Times New Roman" w:hAnsi="Arial" w:cs="Arial"/>
                <w:szCs w:val="24"/>
                <w:lang w:val="fr-FR"/>
              </w:rPr>
              <w:t xml:space="preserve"> travailler efficacement av</w:t>
            </w:r>
            <w:r>
              <w:rPr>
                <w:rFonts w:ascii="Arial" w:eastAsia="Times New Roman" w:hAnsi="Arial" w:cs="Arial"/>
                <w:szCs w:val="24"/>
                <w:lang w:val="fr-FR"/>
              </w:rPr>
              <w:t xml:space="preserve">ec les membres du personnel et les organisations partenaires. </w:t>
            </w:r>
          </w:p>
          <w:p w14:paraId="6834F528" w14:textId="4CE86638" w:rsidR="0068000A" w:rsidRPr="00A65673" w:rsidRDefault="00A65673">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A65673">
              <w:rPr>
                <w:rFonts w:ascii="Arial" w:eastAsia="Times New Roman" w:hAnsi="Arial" w:cs="Arial"/>
                <w:szCs w:val="24"/>
                <w:lang w:val="fr-FR"/>
              </w:rPr>
              <w:t>Excellentes qualités relation</w:t>
            </w:r>
            <w:r>
              <w:rPr>
                <w:rFonts w:ascii="Arial" w:eastAsia="Times New Roman" w:hAnsi="Arial" w:cs="Arial"/>
                <w:szCs w:val="24"/>
                <w:lang w:val="fr-FR"/>
              </w:rPr>
              <w:t>n</w:t>
            </w:r>
            <w:r w:rsidRPr="00A65673">
              <w:rPr>
                <w:rFonts w:ascii="Arial" w:eastAsia="Times New Roman" w:hAnsi="Arial" w:cs="Arial"/>
                <w:szCs w:val="24"/>
                <w:lang w:val="fr-FR"/>
              </w:rPr>
              <w:t>elles et aptitude avérée à communiquer et échanger avec</w:t>
            </w:r>
            <w:r>
              <w:rPr>
                <w:rFonts w:ascii="Arial" w:eastAsia="Times New Roman" w:hAnsi="Arial" w:cs="Arial"/>
                <w:szCs w:val="24"/>
                <w:lang w:val="fr-FR"/>
              </w:rPr>
              <w:t xml:space="preserve"> des fonctionnaires de haut niveau du gouvernement, des ONG, des organismes des Nations Unies et du secteur privé</w:t>
            </w:r>
            <w:r w:rsidR="004E3A87" w:rsidRPr="00A65673">
              <w:rPr>
                <w:rFonts w:ascii="Arial" w:eastAsia="Times New Roman" w:hAnsi="Arial" w:cs="Arial"/>
                <w:szCs w:val="24"/>
                <w:lang w:val="fr-FR"/>
              </w:rPr>
              <w:t>.</w:t>
            </w:r>
          </w:p>
          <w:p w14:paraId="52ADF278" w14:textId="045B8201" w:rsidR="0068000A" w:rsidRPr="00D16412" w:rsidRDefault="00D16412">
            <w:pPr>
              <w:widowControl w:val="0"/>
              <w:numPr>
                <w:ilvl w:val="0"/>
                <w:numId w:val="6"/>
              </w:numPr>
              <w:tabs>
                <w:tab w:val="left" w:pos="-1876"/>
                <w:tab w:val="left" w:pos="-1593"/>
                <w:tab w:val="left" w:pos="-1026"/>
              </w:tabs>
              <w:suppressAutoHyphens w:val="0"/>
              <w:spacing w:before="120" w:after="0" w:line="260" w:lineRule="exact"/>
              <w:jc w:val="both"/>
              <w:textAlignment w:val="auto"/>
              <w:rPr>
                <w:rFonts w:ascii="Arial" w:eastAsia="Times New Roman" w:hAnsi="Arial" w:cs="Arial"/>
                <w:szCs w:val="24"/>
                <w:lang w:val="fr-FR"/>
              </w:rPr>
            </w:pPr>
            <w:r w:rsidRPr="00D16412">
              <w:rPr>
                <w:rFonts w:ascii="Arial" w:eastAsia="Times New Roman" w:hAnsi="Arial" w:cs="Arial"/>
                <w:szCs w:val="24"/>
                <w:lang w:val="fr-FR"/>
              </w:rPr>
              <w:t xml:space="preserve">Solides compétences </w:t>
            </w:r>
            <w:r w:rsidR="00164D58">
              <w:rPr>
                <w:rFonts w:ascii="Arial" w:eastAsia="Times New Roman" w:hAnsi="Arial" w:cs="Arial"/>
                <w:szCs w:val="24"/>
                <w:lang w:val="fr-FR"/>
              </w:rPr>
              <w:t>en rédaction</w:t>
            </w:r>
            <w:r w:rsidRPr="00D16412">
              <w:rPr>
                <w:rFonts w:ascii="Arial" w:eastAsia="Times New Roman" w:hAnsi="Arial" w:cs="Arial"/>
                <w:szCs w:val="24"/>
                <w:lang w:val="fr-FR"/>
              </w:rPr>
              <w:t xml:space="preserve">, </w:t>
            </w:r>
            <w:r>
              <w:rPr>
                <w:rFonts w:ascii="Arial" w:eastAsia="Times New Roman" w:hAnsi="Arial" w:cs="Arial"/>
                <w:szCs w:val="24"/>
                <w:lang w:val="fr-FR"/>
              </w:rPr>
              <w:t>présentation, facilitation et communication</w:t>
            </w:r>
            <w:r w:rsidR="004E3A87" w:rsidRPr="00D16412">
              <w:rPr>
                <w:rFonts w:ascii="Arial" w:eastAsia="Times New Roman" w:hAnsi="Arial" w:cs="Arial"/>
                <w:szCs w:val="24"/>
                <w:lang w:val="fr-FR"/>
              </w:rPr>
              <w:t>.</w:t>
            </w:r>
          </w:p>
          <w:p w14:paraId="763BD7DB" w14:textId="18113997" w:rsidR="0068000A" w:rsidRPr="00D16412" w:rsidRDefault="00D16412">
            <w:pPr>
              <w:widowControl w:val="0"/>
              <w:numPr>
                <w:ilvl w:val="0"/>
                <w:numId w:val="6"/>
              </w:numPr>
              <w:tabs>
                <w:tab w:val="left" w:pos="-1876"/>
                <w:tab w:val="left" w:pos="-1593"/>
                <w:tab w:val="left" w:pos="-1026"/>
              </w:tabs>
              <w:suppressAutoHyphens w:val="0"/>
              <w:spacing w:before="120" w:after="0" w:line="260" w:lineRule="exact"/>
              <w:jc w:val="both"/>
              <w:textAlignment w:val="auto"/>
              <w:rPr>
                <w:lang w:val="fr-FR"/>
              </w:rPr>
            </w:pPr>
            <w:r w:rsidRPr="00D16412">
              <w:rPr>
                <w:rFonts w:ascii="Arial" w:eastAsia="Times New Roman" w:hAnsi="Arial" w:cs="Arial"/>
                <w:szCs w:val="24"/>
                <w:lang w:val="fr-FR"/>
              </w:rPr>
              <w:t xml:space="preserve">Aptitude à gérer un grand nombre de tâches </w:t>
            </w:r>
            <w:r w:rsidR="00EA6531">
              <w:rPr>
                <w:rFonts w:ascii="Arial" w:eastAsia="Times New Roman" w:hAnsi="Arial" w:cs="Arial"/>
                <w:szCs w:val="24"/>
                <w:lang w:val="fr-FR"/>
              </w:rPr>
              <w:t>simultanément</w:t>
            </w:r>
            <w:r w:rsidRPr="00D16412">
              <w:rPr>
                <w:rFonts w:ascii="Arial" w:eastAsia="Times New Roman" w:hAnsi="Arial" w:cs="Arial"/>
                <w:szCs w:val="24"/>
                <w:lang w:val="fr-FR"/>
              </w:rPr>
              <w:t xml:space="preserve">, </w:t>
            </w:r>
            <w:r>
              <w:rPr>
                <w:rFonts w:ascii="Arial" w:eastAsia="Times New Roman" w:hAnsi="Arial" w:cs="Arial"/>
                <w:szCs w:val="24"/>
                <w:lang w:val="fr-FR"/>
              </w:rPr>
              <w:t xml:space="preserve">à </w:t>
            </w:r>
            <w:r w:rsidRPr="00D16412">
              <w:rPr>
                <w:rFonts w:ascii="Arial" w:eastAsia="Times New Roman" w:hAnsi="Arial" w:cs="Arial"/>
                <w:szCs w:val="24"/>
                <w:lang w:val="fr-FR"/>
              </w:rPr>
              <w:t>définir des</w:t>
            </w:r>
            <w:r>
              <w:rPr>
                <w:rFonts w:ascii="Arial" w:eastAsia="Times New Roman" w:hAnsi="Arial" w:cs="Arial"/>
                <w:szCs w:val="24"/>
                <w:lang w:val="fr-FR"/>
              </w:rPr>
              <w:t xml:space="preserve"> priorités et à travailler </w:t>
            </w:r>
            <w:r w:rsidR="00EA6531">
              <w:rPr>
                <w:rFonts w:ascii="Arial" w:eastAsia="Times New Roman" w:hAnsi="Arial" w:cs="Arial"/>
                <w:szCs w:val="24"/>
                <w:lang w:val="fr-FR"/>
              </w:rPr>
              <w:t>en autonomie aussi bien qu</w:t>
            </w:r>
            <w:r w:rsidR="00EB1592">
              <w:rPr>
                <w:rFonts w:ascii="Arial" w:eastAsia="Times New Roman" w:hAnsi="Arial" w:cs="Arial"/>
                <w:szCs w:val="24"/>
                <w:lang w:val="fr-FR"/>
              </w:rPr>
              <w:t>’</w:t>
            </w:r>
            <w:r w:rsidR="00EA6531">
              <w:rPr>
                <w:rFonts w:ascii="Arial" w:eastAsia="Times New Roman" w:hAnsi="Arial" w:cs="Arial"/>
                <w:szCs w:val="24"/>
                <w:lang w:val="fr-FR"/>
              </w:rPr>
              <w:t>en équipe</w:t>
            </w:r>
            <w:r w:rsidR="004E3A87" w:rsidRPr="00D16412">
              <w:rPr>
                <w:rFonts w:ascii="Arial" w:eastAsia="Times New Roman" w:hAnsi="Arial" w:cs="Arial"/>
                <w:szCs w:val="24"/>
                <w:lang w:val="fr-FR"/>
              </w:rPr>
              <w:t>.</w:t>
            </w:r>
          </w:p>
        </w:tc>
      </w:tr>
    </w:tbl>
    <w:p w14:paraId="338EA662" w14:textId="77777777" w:rsidR="0068000A" w:rsidRPr="00D16412" w:rsidRDefault="0068000A">
      <w:pPr>
        <w:suppressAutoHyphens w:val="0"/>
        <w:spacing w:before="120" w:after="240" w:line="260" w:lineRule="atLeast"/>
        <w:textAlignment w:val="auto"/>
        <w:rPr>
          <w:rFonts w:ascii="Arial" w:eastAsia="Arial" w:hAnsi="Arial" w:cs="Arial"/>
          <w:lang w:val="fr-FR"/>
        </w:rPr>
      </w:pPr>
    </w:p>
    <w:p w14:paraId="0291D2F3" w14:textId="77777777" w:rsidR="0068000A" w:rsidRPr="00D16412" w:rsidRDefault="0068000A">
      <w:pPr>
        <w:spacing w:before="120" w:after="240" w:line="260" w:lineRule="atLeast"/>
        <w:jc w:val="both"/>
        <w:rPr>
          <w:lang w:val="fr-FR"/>
        </w:rPr>
      </w:pPr>
    </w:p>
    <w:sectPr w:rsidR="0068000A" w:rsidRPr="00D16412">
      <w:headerReference w:type="default" r:id="rId11"/>
      <w:footerReference w:type="default" r:id="rId12"/>
      <w:headerReference w:type="first" r:id="rId13"/>
      <w:footerReference w:type="first" r:id="rId14"/>
      <w:endnotePr>
        <w:numFmt w:val="chicago"/>
      </w:endnotePr>
      <w:pgSz w:w="11906" w:h="16838"/>
      <w:pgMar w:top="567" w:right="1134" w:bottom="1559" w:left="113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EE95" w14:textId="77777777" w:rsidR="003C268F" w:rsidRDefault="003C268F">
      <w:pPr>
        <w:spacing w:after="0" w:line="240" w:lineRule="auto"/>
      </w:pPr>
      <w:r>
        <w:separator/>
      </w:r>
    </w:p>
  </w:endnote>
  <w:endnote w:type="continuationSeparator" w:id="0">
    <w:p w14:paraId="63E3C4ED" w14:textId="77777777" w:rsidR="003C268F" w:rsidRDefault="003C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AEBE2" w14:textId="77777777" w:rsidR="0079507E" w:rsidRDefault="0079507E">
    <w:pPr>
      <w:pStyle w:val="Footer"/>
      <w:jc w:val="right"/>
    </w:pPr>
    <w:r>
      <w:fldChar w:fldCharType="begin"/>
    </w:r>
    <w:r>
      <w:instrText xml:space="preserve"> PAGE </w:instrText>
    </w:r>
    <w:r>
      <w:fldChar w:fldCharType="separate"/>
    </w:r>
    <w:r>
      <w:t>2</w:t>
    </w:r>
    <w:r>
      <w:fldChar w:fldCharType="end"/>
    </w:r>
  </w:p>
  <w:p w14:paraId="15180170" w14:textId="77777777" w:rsidR="0079507E" w:rsidRDefault="00795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A974" w14:textId="77777777" w:rsidR="0079507E" w:rsidRDefault="0079507E">
    <w:pPr>
      <w:pStyle w:val="Footer"/>
      <w:jc w:val="right"/>
    </w:pPr>
    <w:r>
      <w:fldChar w:fldCharType="begin"/>
    </w:r>
    <w:r>
      <w:instrText xml:space="preserve"> PAGE </w:instrText>
    </w:r>
    <w:r>
      <w:fldChar w:fldCharType="separate"/>
    </w:r>
    <w:r>
      <w:t>2</w:t>
    </w:r>
    <w:r>
      <w:fldChar w:fldCharType="end"/>
    </w:r>
  </w:p>
  <w:p w14:paraId="6EEB913E" w14:textId="77777777" w:rsidR="0079507E" w:rsidRDefault="00795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0FA0" w14:textId="77777777" w:rsidR="003C268F" w:rsidRDefault="003C268F">
      <w:pPr>
        <w:spacing w:after="0" w:line="240" w:lineRule="auto"/>
      </w:pPr>
      <w:r>
        <w:rPr>
          <w:color w:val="000000"/>
        </w:rPr>
        <w:separator/>
      </w:r>
    </w:p>
  </w:footnote>
  <w:footnote w:type="continuationSeparator" w:id="0">
    <w:p w14:paraId="1369D18F" w14:textId="77777777" w:rsidR="003C268F" w:rsidRDefault="003C2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DBFC" w14:textId="77777777" w:rsidR="0079507E" w:rsidRDefault="0079507E">
    <w:pPr>
      <w:pStyle w:val="Tiny"/>
    </w:pPr>
  </w:p>
  <w:p w14:paraId="72563034" w14:textId="77777777" w:rsidR="0079507E" w:rsidRDefault="0079507E">
    <w:pPr>
      <w:pStyle w:val="Tiny"/>
    </w:pPr>
  </w:p>
  <w:p w14:paraId="6F843D0A" w14:textId="77777777" w:rsidR="0079507E" w:rsidRDefault="0079507E">
    <w:pPr>
      <w:pStyle w:val="Tiny"/>
    </w:pPr>
  </w:p>
  <w:p w14:paraId="3F26961A" w14:textId="77777777" w:rsidR="0079507E" w:rsidRDefault="0079507E">
    <w:pPr>
      <w:pStyle w:val="Tiny"/>
    </w:pPr>
  </w:p>
  <w:p w14:paraId="46594BD2" w14:textId="77777777" w:rsidR="0079507E" w:rsidRDefault="0079507E">
    <w:pPr>
      <w:pStyle w:val="Tiny"/>
    </w:pPr>
  </w:p>
  <w:p w14:paraId="6ABE921A" w14:textId="77777777" w:rsidR="0079507E" w:rsidRDefault="0079507E">
    <w:pPr>
      <w:pStyle w:val="Tiny"/>
    </w:pPr>
  </w:p>
  <w:p w14:paraId="2BF7CEFB" w14:textId="77777777" w:rsidR="0079507E" w:rsidRDefault="0079507E">
    <w:pPr>
      <w:pStyle w:val="Tin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0C1E" w14:textId="2066BEED" w:rsidR="0079507E" w:rsidRDefault="001D08B6">
    <w:pPr>
      <w:pStyle w:val="Header"/>
    </w:pPr>
    <w:r>
      <w:rPr>
        <w:noProof/>
      </w:rPr>
      <w:drawing>
        <wp:inline distT="0" distB="0" distL="0" distR="0" wp14:anchorId="7E99F60E" wp14:editId="4633ECF7">
          <wp:extent cx="2962275" cy="34144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639" cy="374338"/>
                  </a:xfrm>
                  <a:prstGeom prst="rect">
                    <a:avLst/>
                  </a:prstGeom>
                  <a:noFill/>
                  <a:ln>
                    <a:noFill/>
                  </a:ln>
                </pic:spPr>
              </pic:pic>
            </a:graphicData>
          </a:graphic>
        </wp:inline>
      </w:drawing>
    </w:r>
  </w:p>
  <w:p w14:paraId="0A888D8E" w14:textId="77777777" w:rsidR="0079507E" w:rsidRDefault="0079507E">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A63C5"/>
    <w:multiLevelType w:val="multilevel"/>
    <w:tmpl w:val="7480BB2A"/>
    <w:lvl w:ilvl="0">
      <w:start w:val="1"/>
      <w:numFmt w:val="decimal"/>
      <w:lvlText w:val="%1."/>
      <w:lvlJc w:val="left"/>
      <w:pPr>
        <w:ind w:left="360" w:hanging="360"/>
      </w:pPr>
      <w:rPr>
        <w:rFonts w:ascii="Arial" w:hAnsi="Arial" w:cs="Arial"/>
        <w:b/>
        <w:bCs/>
        <w:i w:val="0"/>
        <w:iCs w:val="0"/>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1" w15:restartNumberingAfterBreak="0">
    <w:nsid w:val="2F452120"/>
    <w:multiLevelType w:val="multilevel"/>
    <w:tmpl w:val="03E0F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786497"/>
    <w:multiLevelType w:val="multilevel"/>
    <w:tmpl w:val="9AC4BD3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7A95B09"/>
    <w:multiLevelType w:val="multilevel"/>
    <w:tmpl w:val="70085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FB92A06"/>
    <w:multiLevelType w:val="multilevel"/>
    <w:tmpl w:val="A69AE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EA875D6"/>
    <w:multiLevelType w:val="multilevel"/>
    <w:tmpl w:val="A4F24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0A"/>
    <w:rsid w:val="00020A54"/>
    <w:rsid w:val="00045D77"/>
    <w:rsid w:val="00065298"/>
    <w:rsid w:val="0008066F"/>
    <w:rsid w:val="000A0BAB"/>
    <w:rsid w:val="000A24D5"/>
    <w:rsid w:val="00106E41"/>
    <w:rsid w:val="001519DA"/>
    <w:rsid w:val="00164D58"/>
    <w:rsid w:val="001C6EA6"/>
    <w:rsid w:val="001D08B6"/>
    <w:rsid w:val="001D0DFB"/>
    <w:rsid w:val="00245D7D"/>
    <w:rsid w:val="002D4E2C"/>
    <w:rsid w:val="002E5D47"/>
    <w:rsid w:val="00352AF7"/>
    <w:rsid w:val="003C268F"/>
    <w:rsid w:val="004E3A87"/>
    <w:rsid w:val="00501FD4"/>
    <w:rsid w:val="00583045"/>
    <w:rsid w:val="00646016"/>
    <w:rsid w:val="0068000A"/>
    <w:rsid w:val="0079507E"/>
    <w:rsid w:val="007B5048"/>
    <w:rsid w:val="00820AD7"/>
    <w:rsid w:val="008C3F59"/>
    <w:rsid w:val="008F446D"/>
    <w:rsid w:val="009A5374"/>
    <w:rsid w:val="00A25164"/>
    <w:rsid w:val="00A25CC7"/>
    <w:rsid w:val="00A43A63"/>
    <w:rsid w:val="00A65673"/>
    <w:rsid w:val="00A9656A"/>
    <w:rsid w:val="00AF359A"/>
    <w:rsid w:val="00CB51E3"/>
    <w:rsid w:val="00CC14A9"/>
    <w:rsid w:val="00D16412"/>
    <w:rsid w:val="00DB6B9F"/>
    <w:rsid w:val="00E026E0"/>
    <w:rsid w:val="00E75D90"/>
    <w:rsid w:val="00EA6531"/>
    <w:rsid w:val="00EB1592"/>
    <w:rsid w:val="00FE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E419"/>
  <w15:docId w15:val="{82D3AD38-9B1F-4E13-8AB3-B0321825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paragraph" w:customStyle="1" w:styleId="NormalNoSpace">
    <w:name w:val="NormalNoSpace"/>
    <w:basedOn w:val="Normal"/>
    <w:next w:val="Normal"/>
    <w:pPr>
      <w:spacing w:before="120" w:after="0" w:line="260" w:lineRule="atLeast"/>
    </w:pPr>
    <w:rPr>
      <w:rFonts w:ascii="Arial" w:hAnsi="Arial"/>
    </w:rPr>
  </w:style>
  <w:style w:type="character" w:styleId="FootnoteReference">
    <w:name w:val="footnote reference"/>
    <w:basedOn w:val="DefaultParagraphFont"/>
    <w:rPr>
      <w:position w:val="0"/>
      <w:vertAlign w:val="superscript"/>
      <w:lang w:val="en-US"/>
    </w:rPr>
  </w:style>
  <w:style w:type="paragraph" w:customStyle="1" w:styleId="Tiny">
    <w:name w:val="Tiny"/>
    <w:basedOn w:val="Normal"/>
    <w:pPr>
      <w:spacing w:before="120" w:after="0" w:line="240" w:lineRule="auto"/>
    </w:pPr>
    <w:rPr>
      <w:rFonts w:ascii="Arial" w:hAnsi="Arial"/>
      <w:sz w:val="2"/>
    </w:rPr>
  </w:style>
  <w:style w:type="character" w:customStyle="1" w:styleId="Hyperlink1">
    <w:name w:val="Hyperlink1"/>
    <w:basedOn w:val="DefaultParagraphFont"/>
    <w:rPr>
      <w:color w:val="0563C1"/>
      <w:u w:val="single"/>
      <w:lang w:val="en-US"/>
    </w:rPr>
  </w:style>
  <w:style w:type="character" w:styleId="Hyperlink">
    <w:name w:val="Hyperlink"/>
    <w:basedOn w:val="DefaultParagraphFont"/>
    <w:rPr>
      <w:color w:val="0563C1"/>
      <w:u w:val="single"/>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spacing w:after="0" w:line="240" w:lineRule="auto"/>
    </w:pPr>
    <w:rPr>
      <w:rFonts w:eastAsia="Times New Roman"/>
    </w:rPr>
  </w:style>
  <w:style w:type="character" w:customStyle="1" w:styleId="HeaderChar">
    <w:name w:val="Header Char"/>
    <w:basedOn w:val="DefaultParagraphFont"/>
    <w:rPr>
      <w:rFonts w:eastAsia="Times New Roman" w:cs="Times New Roman"/>
    </w:rPr>
  </w:style>
  <w:style w:type="character" w:styleId="CommentReference">
    <w:name w:val="annotation reference"/>
    <w:basedOn w:val="DefaultParagraphFont"/>
    <w:rPr>
      <w:sz w:val="16"/>
      <w:szCs w:val="16"/>
      <w:lang w:val="en-US"/>
    </w:rPr>
  </w:style>
  <w:style w:type="paragraph" w:styleId="CommentText">
    <w:name w:val="annotation text"/>
    <w:basedOn w:val="Normal"/>
    <w:pPr>
      <w:suppressAutoHyphens w:val="0"/>
      <w:spacing w:before="120" w:after="240" w:line="240" w:lineRule="auto"/>
      <w:textAlignment w:val="auto"/>
    </w:pPr>
    <w:rPr>
      <w:rFonts w:ascii="Arial" w:eastAsia="Arial" w:hAnsi="Arial" w:cs="Arial"/>
      <w:sz w:val="20"/>
      <w:szCs w:val="20"/>
    </w:rPr>
  </w:style>
  <w:style w:type="character" w:customStyle="1" w:styleId="CommentTextChar">
    <w:name w:val="Comment Text Char"/>
    <w:basedOn w:val="DefaultParagraphFont"/>
    <w:rPr>
      <w:rFonts w:ascii="Arial" w:eastAsia="Arial" w:hAnsi="Arial" w:cs="Arial"/>
      <w:sz w:val="20"/>
      <w:szCs w:val="20"/>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187E84C413C1642B80CF75CAA15CD58" ma:contentTypeVersion="38" ma:contentTypeDescription="Create a new document." ma:contentTypeScope="" ma:versionID="2d4872412435e7f1125d039ee91e14c5">
  <xsd:schema xmlns:xsd="http://www.w3.org/2001/XMLSchema" xmlns:xs="http://www.w3.org/2001/XMLSchema" xmlns:p="http://schemas.microsoft.com/office/2006/metadata/properties" xmlns:ns2="678cb6b0-ae3a-4210-a1b1-d0020c0aba52" xmlns:ns3="d9e7521d-fd52-4871-aeef-c2571245f879" targetNamespace="http://schemas.microsoft.com/office/2006/metadata/properties" ma:root="true" ma:fieldsID="9f788f2fd88945142cfcbe85ba404fdc" ns2:_="" ns3:_="">
    <xsd:import namespace="678cb6b0-ae3a-4210-a1b1-d0020c0aba52"/>
    <xsd:import namespace="d9e7521d-fd52-4871-aeef-c2571245f8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b6b0-ae3a-4210-a1b1-d0020c0ab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e7521d-fd52-4871-aeef-c2571245f8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78cb6b0-ae3a-4210-a1b1-d0020c0aba52">FYACPHA5NQ3C-1852471230-330745</_dlc_DocId>
    <_dlc_DocIdUrl xmlns="678cb6b0-ae3a-4210-a1b1-d0020c0aba52">
      <Url>https://tgf.sharepoint.com/sites/TSGMT4/CCMB/_layouts/15/DocIdRedir.aspx?ID=FYACPHA5NQ3C-1852471230-330745</Url>
      <Description>FYACPHA5NQ3C-1852471230-330745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0CDB1-6FF4-4B8D-B839-43CC183F4DA4}">
  <ds:schemaRefs>
    <ds:schemaRef ds:uri="http://schemas.microsoft.com/sharepoint/events"/>
  </ds:schemaRefs>
</ds:datastoreItem>
</file>

<file path=customXml/itemProps2.xml><?xml version="1.0" encoding="utf-8"?>
<ds:datastoreItem xmlns:ds="http://schemas.openxmlformats.org/officeDocument/2006/customXml" ds:itemID="{131C8681-AA65-492A-A1BD-3CF70BDC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cb6b0-ae3a-4210-a1b1-d0020c0aba52"/>
    <ds:schemaRef ds:uri="d9e7521d-fd52-4871-aeef-c2571245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81673-AB64-44B5-BA6A-CF5AE2B425DC}">
  <ds:schemaRefs>
    <ds:schemaRef ds:uri="http://schemas.microsoft.com/office/2006/metadata/properties"/>
    <ds:schemaRef ds:uri="http://schemas.microsoft.com/office/infopath/2007/PartnerControls"/>
    <ds:schemaRef ds:uri="678cb6b0-ae3a-4210-a1b1-d0020c0aba52"/>
  </ds:schemaRefs>
</ds:datastoreItem>
</file>

<file path=customXml/itemProps4.xml><?xml version="1.0" encoding="utf-8"?>
<ds:datastoreItem xmlns:ds="http://schemas.openxmlformats.org/officeDocument/2006/customXml" ds:itemID="{EF51AD09-523B-4D11-81AE-0D6DD3219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11899</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Henita Kuntawala</dc:creator>
  <dc:description/>
  <cp:lastModifiedBy>Amal Sadozai</cp:lastModifiedBy>
  <cp:revision>2</cp:revision>
  <cp:lastPrinted>2020-10-27T12:09:00Z</cp:lastPrinted>
  <dcterms:created xsi:type="dcterms:W3CDTF">2020-12-04T15:01:00Z</dcterms:created>
  <dcterms:modified xsi:type="dcterms:W3CDTF">2020-12-04T15:01:00Z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0x010100F187E84C413C1642B80CF75CAA15CD58</vt:lpwstr>
  </property>
  <property fmtid="{D5CDD505-2E9C-101B-9397-08002B2CF9AE}" pid="3" name="_dlc_DocIdItemGuid">
    <vt:lpwstr>b37df1fd-2136-437c-b5a2-bb6f4315d388</vt:lpwstr>
  </property>
</Properties>
</file>