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70D83" w14:textId="77777777" w:rsidR="00117E19" w:rsidRDefault="00117E19">
      <w:bookmarkStart w:id="0" w:name="_GoBack"/>
      <w:bookmarkEnd w:id="0"/>
    </w:p>
    <w:p w14:paraId="7BFE2271" w14:textId="75A8D2E3" w:rsidR="00117E19" w:rsidRDefault="009960F3" w:rsidP="00117E19">
      <w:pPr>
        <w:pStyle w:val="MF"/>
        <w:spacing w:line="240" w:lineRule="auto"/>
        <w:rPr>
          <w:sz w:val="36"/>
          <w:szCs w:val="36"/>
        </w:rPr>
      </w:pPr>
      <w:r w:rsidRPr="0871E6AC">
        <w:rPr>
          <w:b/>
          <w:sz w:val="36"/>
          <w:szCs w:val="36"/>
          <w:lang w:bidi="fr-FR"/>
        </w:rPr>
        <w:t xml:space="preserve">Note d’orientation </w:t>
      </w:r>
      <w:r>
        <w:rPr>
          <w:b/>
          <w:sz w:val="36"/>
          <w:szCs w:val="36"/>
          <w:lang w:bidi="fr-FR"/>
        </w:rPr>
        <w:t>pour les i</w:t>
      </w:r>
      <w:r w:rsidRPr="0871E6AC">
        <w:rPr>
          <w:b/>
          <w:sz w:val="36"/>
          <w:szCs w:val="36"/>
          <w:lang w:bidi="fr-FR"/>
        </w:rPr>
        <w:t>nstance</w:t>
      </w:r>
      <w:r>
        <w:rPr>
          <w:b/>
          <w:sz w:val="36"/>
          <w:szCs w:val="36"/>
          <w:lang w:bidi="fr-FR"/>
        </w:rPr>
        <w:t>s</w:t>
      </w:r>
      <w:r w:rsidRPr="0871E6AC">
        <w:rPr>
          <w:b/>
          <w:sz w:val="36"/>
          <w:szCs w:val="36"/>
          <w:lang w:bidi="fr-FR"/>
        </w:rPr>
        <w:t xml:space="preserve"> de coordination nationale : </w:t>
      </w:r>
      <w:r>
        <w:rPr>
          <w:sz w:val="36"/>
          <w:szCs w:val="36"/>
          <w:lang w:bidi="fr-FR"/>
        </w:rPr>
        <w:t>G</w:t>
      </w:r>
      <w:r w:rsidRPr="0871E6AC">
        <w:rPr>
          <w:sz w:val="36"/>
          <w:szCs w:val="36"/>
          <w:lang w:bidi="fr-FR"/>
        </w:rPr>
        <w:t>estion des résultats du Secrétariat de l’ICN</w:t>
      </w:r>
      <w:r w:rsidR="00117E19" w:rsidRPr="0871E6AC">
        <w:rPr>
          <w:sz w:val="36"/>
          <w:szCs w:val="36"/>
          <w:lang w:bidi="fr-FR"/>
        </w:rPr>
        <w:t xml:space="preserve"> </w:t>
      </w:r>
    </w:p>
    <w:p w14:paraId="5F7C50AB" w14:textId="7CAB0639" w:rsidR="002D3619" w:rsidRDefault="002D3619" w:rsidP="00117E19">
      <w:pPr>
        <w:pStyle w:val="MF"/>
        <w:spacing w:line="240" w:lineRule="auto"/>
        <w:rPr>
          <w:sz w:val="36"/>
          <w:szCs w:val="36"/>
        </w:rPr>
      </w:pPr>
      <w:r>
        <w:rPr>
          <w:sz w:val="36"/>
          <w:szCs w:val="36"/>
          <w:lang w:bidi="fr-FR"/>
        </w:rPr>
        <w:t xml:space="preserve">Annexe 1 </w:t>
      </w:r>
      <w:r w:rsidR="006715B6">
        <w:rPr>
          <w:rFonts w:cs="Arial"/>
          <w:sz w:val="36"/>
          <w:szCs w:val="36"/>
          <w:lang w:bidi="fr-FR"/>
        </w:rPr>
        <w:t>–</w:t>
      </w:r>
      <w:r>
        <w:rPr>
          <w:sz w:val="36"/>
          <w:szCs w:val="36"/>
          <w:lang w:bidi="fr-FR"/>
        </w:rPr>
        <w:t xml:space="preserve"> Modèle : Formulaire d’évaluation du secrétariat de l’ICN</w:t>
      </w:r>
    </w:p>
    <w:p w14:paraId="3F2FA7A2" w14:textId="77777777" w:rsidR="00117E19" w:rsidRPr="0027230C" w:rsidRDefault="00117E19" w:rsidP="00117E19">
      <w:pPr>
        <w:pStyle w:val="MF"/>
        <w:spacing w:line="240" w:lineRule="auto"/>
        <w:rPr>
          <w:sz w:val="22"/>
          <w:szCs w:val="22"/>
        </w:rPr>
      </w:pPr>
    </w:p>
    <w:p w14:paraId="223EC0D4" w14:textId="77777777" w:rsidR="00117E19" w:rsidRPr="0027230C" w:rsidRDefault="00117E19" w:rsidP="00117E19">
      <w:pPr>
        <w:pStyle w:val="MF"/>
        <w:spacing w:line="240" w:lineRule="auto"/>
        <w:rPr>
          <w:b/>
          <w:sz w:val="22"/>
          <w:szCs w:val="22"/>
        </w:rPr>
      </w:pPr>
      <w:r w:rsidRPr="0027230C">
        <w:rPr>
          <w:sz w:val="22"/>
          <w:szCs w:val="22"/>
          <w:lang w:bidi="fr-FR"/>
        </w:rPr>
        <w:t>Mise à jour : octobre 2020</w:t>
      </w:r>
    </w:p>
    <w:p w14:paraId="5C7849B9" w14:textId="77777777" w:rsidR="00117E19" w:rsidRDefault="00117E19" w:rsidP="002D3619"/>
    <w:tbl>
      <w:tblPr>
        <w:tblStyle w:val="TableGrid1"/>
        <w:tblW w:w="10435" w:type="dxa"/>
        <w:tblLook w:val="04A0" w:firstRow="1" w:lastRow="0" w:firstColumn="1" w:lastColumn="0" w:noHBand="0" w:noVBand="1"/>
      </w:tblPr>
      <w:tblGrid>
        <w:gridCol w:w="2425"/>
        <w:gridCol w:w="3240"/>
        <w:gridCol w:w="2340"/>
        <w:gridCol w:w="2430"/>
      </w:tblGrid>
      <w:tr w:rsidR="002D3619" w:rsidRPr="002D3619" w14:paraId="31A8E636" w14:textId="77777777" w:rsidTr="002D3619">
        <w:trPr>
          <w:tblHeader/>
        </w:trPr>
        <w:tc>
          <w:tcPr>
            <w:tcW w:w="2425" w:type="dxa"/>
            <w:shd w:val="clear" w:color="auto" w:fill="9CC2E5" w:themeFill="accent5" w:themeFillTint="99"/>
          </w:tcPr>
          <w:p w14:paraId="0DB12DB4" w14:textId="789C7ED6" w:rsidR="002D3619" w:rsidRPr="002D3619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/>
                <w:bCs/>
                <w:color w:val="000000"/>
              </w:rPr>
            </w:pPr>
            <w:r w:rsidRPr="002D3619">
              <w:rPr>
                <w:rFonts w:ascii="Arial" w:eastAsia="MS Gothic" w:hAnsi="Arial" w:cs="Arial"/>
                <w:color w:val="000000"/>
                <w:lang w:bidi="fr-FR"/>
              </w:rPr>
              <w:br w:type="page"/>
            </w:r>
            <w:r w:rsidRPr="002D3619">
              <w:rPr>
                <w:rFonts w:ascii="Arial" w:eastAsia="MS Gothic" w:hAnsi="Arial" w:cs="Arial"/>
                <w:b/>
                <w:lang w:bidi="fr-FR"/>
              </w:rPr>
              <w:t>Tâche</w:t>
            </w:r>
            <w:r w:rsidR="00A01866">
              <w:rPr>
                <w:rFonts w:ascii="Arial" w:eastAsia="MS Gothic" w:hAnsi="Arial" w:cs="Arial"/>
                <w:b/>
                <w:lang w:bidi="fr-FR"/>
              </w:rPr>
              <w:t>/activité</w:t>
            </w:r>
            <w:r w:rsidRPr="002D3619">
              <w:rPr>
                <w:rFonts w:ascii="Arial" w:eastAsia="MS Gothic" w:hAnsi="Arial" w:cs="Arial"/>
                <w:b/>
                <w:lang w:bidi="fr-FR"/>
              </w:rPr>
              <w:t xml:space="preserve"> principale</w:t>
            </w:r>
          </w:p>
        </w:tc>
        <w:tc>
          <w:tcPr>
            <w:tcW w:w="3240" w:type="dxa"/>
            <w:shd w:val="clear" w:color="auto" w:fill="9CC2E5" w:themeFill="accent5" w:themeFillTint="99"/>
          </w:tcPr>
          <w:p w14:paraId="613310A8" w14:textId="77777777" w:rsidR="002D3619" w:rsidRPr="002D3619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/>
                <w:bCs/>
                <w:color w:val="000000"/>
              </w:rPr>
            </w:pPr>
            <w:r w:rsidRPr="002D3619">
              <w:rPr>
                <w:rFonts w:ascii="Arial" w:eastAsia="MS Gothic" w:hAnsi="Arial" w:cs="Arial"/>
                <w:b/>
                <w:lang w:bidi="fr-FR"/>
              </w:rPr>
              <w:t>Indicateurs SMART</w:t>
            </w:r>
          </w:p>
        </w:tc>
        <w:tc>
          <w:tcPr>
            <w:tcW w:w="2340" w:type="dxa"/>
            <w:shd w:val="clear" w:color="auto" w:fill="9CC2E5" w:themeFill="accent5" w:themeFillTint="99"/>
          </w:tcPr>
          <w:p w14:paraId="7F12D4B2" w14:textId="77777777" w:rsidR="002D3619" w:rsidRPr="002D3619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/>
                <w:bCs/>
                <w:color w:val="000000"/>
              </w:rPr>
            </w:pPr>
            <w:r w:rsidRPr="002D3619">
              <w:rPr>
                <w:rFonts w:ascii="Arial" w:eastAsia="MS Gothic" w:hAnsi="Arial" w:cs="Arial"/>
                <w:b/>
                <w:lang w:bidi="fr-FR"/>
              </w:rPr>
              <w:t>Notation « quoi ? »</w:t>
            </w:r>
          </w:p>
        </w:tc>
        <w:tc>
          <w:tcPr>
            <w:tcW w:w="2430" w:type="dxa"/>
            <w:shd w:val="clear" w:color="auto" w:fill="9CC2E5" w:themeFill="accent5" w:themeFillTint="99"/>
          </w:tcPr>
          <w:p w14:paraId="10769E70" w14:textId="77777777" w:rsidR="002D3619" w:rsidRPr="002D3619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/>
                <w:bCs/>
                <w:color w:val="000000"/>
              </w:rPr>
            </w:pPr>
            <w:r w:rsidRPr="002D3619">
              <w:rPr>
                <w:rFonts w:ascii="Arial" w:eastAsia="MS Gothic" w:hAnsi="Arial" w:cs="Arial"/>
                <w:b/>
                <w:lang w:bidi="fr-FR"/>
              </w:rPr>
              <w:t xml:space="preserve">Notation « comment ? » </w:t>
            </w:r>
          </w:p>
        </w:tc>
      </w:tr>
      <w:tr w:rsidR="002D3619" w:rsidRPr="002D3619" w14:paraId="1F22CF53" w14:textId="77777777" w:rsidTr="002D3619">
        <w:tc>
          <w:tcPr>
            <w:tcW w:w="2425" w:type="dxa"/>
          </w:tcPr>
          <w:p w14:paraId="37946FF2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360"/>
              <w:rPr>
                <w:rFonts w:ascii="Arial" w:eastAsia="MS Mincho" w:hAnsi="Arial" w:cs="Arial"/>
                <w:szCs w:val="24"/>
              </w:rPr>
            </w:pPr>
            <w:bookmarkStart w:id="1" w:name="_Hlk53077757"/>
          </w:p>
          <w:p w14:paraId="549777F2" w14:textId="77777777" w:rsidR="002D3619" w:rsidRPr="002D3619" w:rsidRDefault="002D3619" w:rsidP="002D3619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b/>
                <w:szCs w:val="24"/>
                <w:u w:val="single"/>
                <w:lang w:bidi="fr-FR"/>
              </w:rPr>
              <w:t>Activités</w:t>
            </w:r>
            <w:r w:rsidRPr="002D3619">
              <w:rPr>
                <w:rFonts w:ascii="Arial" w:eastAsia="MS Mincho" w:hAnsi="Arial" w:cs="Arial"/>
                <w:b/>
                <w:szCs w:val="24"/>
                <w:lang w:bidi="fr-FR"/>
              </w:rPr>
              <w:t xml:space="preserve"> </w:t>
            </w:r>
          </w:p>
          <w:p w14:paraId="51E1615E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360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  <w:lang w:bidi="fr-FR"/>
              </w:rPr>
              <w:t>Diriger le Secrétariat de l’ICN et soutenir les structures opérationnelles de l’ICN</w:t>
            </w:r>
          </w:p>
        </w:tc>
        <w:tc>
          <w:tcPr>
            <w:tcW w:w="3240" w:type="dxa"/>
          </w:tcPr>
          <w:p w14:paraId="4E6146E9" w14:textId="71838070" w:rsidR="002D3619" w:rsidRPr="002D3619" w:rsidRDefault="002D3619" w:rsidP="002D3619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840"/>
              </w:tabs>
              <w:spacing w:line="260" w:lineRule="exact"/>
              <w:ind w:left="526" w:hanging="270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Tous les membres de l’ICN </w:t>
            </w:r>
            <w:r w:rsidR="00BD5625">
              <w:rPr>
                <w:rFonts w:ascii="Arial" w:eastAsia="MS Mincho" w:hAnsi="Arial" w:cs="Arial"/>
                <w:szCs w:val="24"/>
                <w:lang w:bidi="fr-FR"/>
              </w:rPr>
              <w:t>reçoivent une orientation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, </w:t>
            </w:r>
            <w:r w:rsidR="00BD5625">
              <w:rPr>
                <w:rFonts w:ascii="Arial" w:eastAsia="MS Mincho" w:hAnsi="Arial" w:cs="Arial"/>
                <w:szCs w:val="24"/>
                <w:lang w:bidi="fr-FR"/>
              </w:rPr>
              <w:t xml:space="preserve">et sont 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notamment </w:t>
            </w:r>
            <w:r w:rsidR="00BD5625">
              <w:rPr>
                <w:rFonts w:ascii="Arial" w:eastAsia="MS Mincho" w:hAnsi="Arial" w:cs="Arial"/>
                <w:szCs w:val="24"/>
                <w:lang w:bidi="fr-FR"/>
              </w:rPr>
              <w:t xml:space="preserve">informés 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t>des règles du Code d’éthique à l’usage des membres de l’instance de coordination nationale, dans les trois mois qui suivent leur adhésion.</w:t>
            </w:r>
          </w:p>
          <w:p w14:paraId="04EA4AD7" w14:textId="77777777" w:rsidR="002D3619" w:rsidRPr="002D3619" w:rsidRDefault="002D3619" w:rsidP="002D3619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840"/>
              </w:tabs>
              <w:spacing w:line="260" w:lineRule="exact"/>
              <w:ind w:left="526" w:hanging="270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Les documents sur la gouvernance de l’ICN sont révisés tous les deux ans et doivent mentionner les mises à jour relatives au positionnement.</w:t>
            </w:r>
          </w:p>
          <w:p w14:paraId="2B45C6B0" w14:textId="2675F034" w:rsidR="002D3619" w:rsidRPr="002D3619" w:rsidRDefault="002D3619" w:rsidP="002D3619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840"/>
              </w:tabs>
              <w:spacing w:line="260" w:lineRule="exact"/>
              <w:ind w:left="526" w:hanging="270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Les données programmatiques sont rendues disponibles </w:t>
            </w:r>
            <w:r w:rsidR="00480AAF">
              <w:rPr>
                <w:rFonts w:ascii="Arial" w:eastAsia="MS Mincho" w:hAnsi="Arial" w:cs="Arial"/>
                <w:szCs w:val="24"/>
                <w:lang w:bidi="fr-FR"/>
              </w:rPr>
              <w:t xml:space="preserve">à temps 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pour </w:t>
            </w:r>
            <w:r w:rsidR="00095106">
              <w:rPr>
                <w:rFonts w:ascii="Arial" w:eastAsia="MS Mincho" w:hAnsi="Arial" w:cs="Arial"/>
                <w:szCs w:val="24"/>
                <w:lang w:bidi="fr-FR"/>
              </w:rPr>
              <w:t>les processus de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suivi stratégique et </w:t>
            </w:r>
            <w:r w:rsidR="00095106">
              <w:rPr>
                <w:rFonts w:ascii="Arial" w:eastAsia="MS Mincho" w:hAnsi="Arial" w:cs="Arial"/>
                <w:szCs w:val="24"/>
                <w:lang w:bidi="fr-FR"/>
              </w:rPr>
              <w:t>de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demande de financement.</w:t>
            </w:r>
          </w:p>
        </w:tc>
        <w:tc>
          <w:tcPr>
            <w:tcW w:w="2340" w:type="dxa"/>
          </w:tcPr>
          <w:p w14:paraId="2EE42AB3" w14:textId="3A636BEC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 xml:space="preserve">A. </w:t>
            </w:r>
            <w:r w:rsidR="001049F0">
              <w:rPr>
                <w:rFonts w:ascii="Arial" w:eastAsiaTheme="minorEastAsia" w:hAnsi="Arial"/>
                <w:color w:val="000000" w:themeColor="text1"/>
                <w:kern w:val="24"/>
                <w:lang w:bidi="fr-FR"/>
              </w:rPr>
              <w:t>Résultats dépassés</w:t>
            </w:r>
          </w:p>
          <w:p w14:paraId="0246E9ED" w14:textId="039C636A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 xml:space="preserve">B. </w:t>
            </w:r>
            <w:r w:rsidR="00281C48">
              <w:rPr>
                <w:rFonts w:ascii="Arial" w:eastAsiaTheme="minorEastAsia" w:hAnsi="Arial"/>
                <w:color w:val="000000" w:themeColor="text1"/>
                <w:kern w:val="24"/>
                <w:lang w:bidi="fr-FR"/>
              </w:rPr>
              <w:t>Résultats atteints</w:t>
            </w:r>
          </w:p>
          <w:p w14:paraId="7588D4DA" w14:textId="1DDF3498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 xml:space="preserve">C. </w:t>
            </w:r>
            <w:r w:rsidR="007E2F02">
              <w:rPr>
                <w:rFonts w:ascii="Arial" w:eastAsiaTheme="minorEastAsia" w:hAnsi="Arial"/>
                <w:color w:val="000000" w:themeColor="text1"/>
                <w:kern w:val="24"/>
                <w:lang w:bidi="fr-FR"/>
              </w:rPr>
              <w:t>Résultats partiellement atteints</w:t>
            </w:r>
          </w:p>
          <w:p w14:paraId="1D5AB266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3B7ABF8F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  <w:r w:rsidRPr="004701AC">
              <w:rPr>
                <w:rFonts w:ascii="Arial" w:eastAsia="MS Mincho" w:hAnsi="Arial" w:cs="Arial"/>
                <w:szCs w:val="24"/>
                <w:lang w:bidi="fr-FR"/>
              </w:rPr>
              <w:t xml:space="preserve">Notation : </w:t>
            </w:r>
            <w:r w:rsidRPr="004701AC">
              <w:rPr>
                <w:rFonts w:ascii="Arial" w:eastAsia="MS Mincho" w:hAnsi="Arial" w:cs="Arial"/>
                <w:b/>
                <w:szCs w:val="24"/>
                <w:highlight w:val="yellow"/>
                <w:lang w:bidi="fr-FR"/>
              </w:rPr>
              <w:t xml:space="preserve">(une de ces trois propositions) </w:t>
            </w:r>
          </w:p>
        </w:tc>
        <w:tc>
          <w:tcPr>
            <w:tcW w:w="2430" w:type="dxa"/>
          </w:tcPr>
          <w:p w14:paraId="6F1395E1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b/>
                <w:color w:val="000000"/>
                <w:kern w:val="24"/>
                <w:szCs w:val="24"/>
                <w:lang w:bidi="fr-FR"/>
              </w:rPr>
              <w:t>1.</w:t>
            </w: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 xml:space="preserve"> Dépasse les attentes</w:t>
            </w:r>
          </w:p>
          <w:p w14:paraId="5D69DD23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b/>
                <w:color w:val="000000"/>
                <w:kern w:val="24"/>
                <w:szCs w:val="24"/>
                <w:lang w:bidi="fr-FR"/>
              </w:rPr>
              <w:t>2.</w:t>
            </w: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 xml:space="preserve"> Répond entièrement aux attentes</w:t>
            </w:r>
          </w:p>
          <w:p w14:paraId="4155600E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b/>
                <w:color w:val="000000"/>
                <w:kern w:val="24"/>
                <w:szCs w:val="24"/>
                <w:lang w:bidi="fr-FR"/>
              </w:rPr>
              <w:t>3.</w:t>
            </w: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 xml:space="preserve"> Répond partiellement aux attentes</w:t>
            </w:r>
          </w:p>
          <w:p w14:paraId="0352D8D9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</w:p>
          <w:p w14:paraId="1C55B58E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  <w:r w:rsidRPr="004701AC">
              <w:rPr>
                <w:rFonts w:ascii="Arial" w:eastAsia="MS Mincho" w:hAnsi="Arial" w:cs="Arial"/>
                <w:szCs w:val="24"/>
                <w:lang w:bidi="fr-FR"/>
              </w:rPr>
              <w:t xml:space="preserve">Notation : </w:t>
            </w:r>
            <w:r w:rsidRPr="004701AC">
              <w:rPr>
                <w:rFonts w:ascii="Arial" w:eastAsia="MS Mincho" w:hAnsi="Arial" w:cs="Arial"/>
                <w:b/>
                <w:szCs w:val="24"/>
                <w:highlight w:val="yellow"/>
                <w:lang w:bidi="fr-FR"/>
              </w:rPr>
              <w:t>(une de ces trois propositions)</w:t>
            </w:r>
          </w:p>
        </w:tc>
      </w:tr>
      <w:tr w:rsidR="002D3619" w:rsidRPr="002D3619" w14:paraId="6404E875" w14:textId="77777777" w:rsidTr="002D3619">
        <w:tc>
          <w:tcPr>
            <w:tcW w:w="5665" w:type="dxa"/>
            <w:gridSpan w:val="2"/>
            <w:shd w:val="clear" w:color="auto" w:fill="9CC2E5" w:themeFill="accent5" w:themeFillTint="99"/>
            <w:vAlign w:val="center"/>
          </w:tcPr>
          <w:p w14:paraId="15785941" w14:textId="522F50A1" w:rsidR="002D3619" w:rsidRPr="002D3619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/>
                <w:bCs/>
                <w:color w:val="000000"/>
              </w:rPr>
            </w:pPr>
            <w:r w:rsidRPr="002D3619">
              <w:rPr>
                <w:rFonts w:ascii="Arial" w:eastAsia="MS Gothic" w:hAnsi="Arial" w:cs="Arial"/>
                <w:b/>
                <w:color w:val="000000"/>
                <w:lang w:bidi="fr-FR"/>
              </w:rPr>
              <w:t xml:space="preserve">Notation générale pour les </w:t>
            </w:r>
            <w:r w:rsidR="00095106">
              <w:rPr>
                <w:rFonts w:ascii="Arial" w:eastAsia="MS Gothic" w:hAnsi="Arial" w:cs="Arial"/>
                <w:b/>
                <w:color w:val="000000"/>
                <w:lang w:bidi="fr-FR"/>
              </w:rPr>
              <w:t>a</w:t>
            </w:r>
            <w:r w:rsidRPr="002D3619">
              <w:rPr>
                <w:rFonts w:ascii="Arial" w:eastAsia="MS Gothic" w:hAnsi="Arial" w:cs="Arial"/>
                <w:b/>
                <w:color w:val="000000"/>
                <w:lang w:bidi="fr-FR"/>
              </w:rPr>
              <w:t>ctivités</w:t>
            </w:r>
          </w:p>
        </w:tc>
        <w:tc>
          <w:tcPr>
            <w:tcW w:w="4770" w:type="dxa"/>
            <w:gridSpan w:val="2"/>
            <w:shd w:val="clear" w:color="auto" w:fill="9CC2E5" w:themeFill="accent5" w:themeFillTint="99"/>
          </w:tcPr>
          <w:p w14:paraId="4504CBA2" w14:textId="77777777" w:rsidR="002D3619" w:rsidRPr="00480AAF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Cs/>
                <w:color w:val="000000"/>
              </w:rPr>
            </w:pPr>
            <w:r w:rsidRPr="004701AC">
              <w:rPr>
                <w:rFonts w:ascii="Arial" w:eastAsia="MS Gothic" w:hAnsi="Arial" w:cs="Arial"/>
                <w:color w:val="000000"/>
                <w:highlight w:val="yellow"/>
                <w:lang w:bidi="fr-FR"/>
              </w:rPr>
              <w:t>Le résultat est une combinaison de la notation « quoi ? » et « comment ? », et correspond à l’une</w:t>
            </w:r>
            <w:r w:rsidRPr="004701AC">
              <w:rPr>
                <w:rFonts w:ascii="Arial" w:eastAsia="MS Gothic" w:hAnsi="Arial" w:cs="Arial"/>
                <w:b/>
                <w:i/>
                <w:color w:val="000000"/>
                <w:highlight w:val="yellow"/>
                <w:lang w:bidi="fr-FR"/>
              </w:rPr>
              <w:t xml:space="preserve"> des propositions suivantes :  A1/A2/A3/B1/B2/B3/C1/C2/C3</w:t>
            </w:r>
          </w:p>
        </w:tc>
      </w:tr>
      <w:bookmarkEnd w:id="1"/>
      <w:tr w:rsidR="002D3619" w:rsidRPr="002D3619" w14:paraId="572BC802" w14:textId="77777777" w:rsidTr="002D3619">
        <w:tc>
          <w:tcPr>
            <w:tcW w:w="2425" w:type="dxa"/>
          </w:tcPr>
          <w:p w14:paraId="2B56ABD8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360"/>
              <w:rPr>
                <w:rFonts w:ascii="Arial" w:eastAsia="MS Mincho" w:hAnsi="Arial" w:cs="Arial"/>
                <w:szCs w:val="24"/>
              </w:rPr>
            </w:pPr>
          </w:p>
          <w:p w14:paraId="370B410E" w14:textId="77777777" w:rsidR="002D3619" w:rsidRPr="002D3619" w:rsidRDefault="002D3619" w:rsidP="002D3619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b/>
                <w:szCs w:val="24"/>
                <w:u w:val="single"/>
                <w:lang w:bidi="fr-FR"/>
              </w:rPr>
              <w:t>Suivi stratégique</w:t>
            </w:r>
            <w:r w:rsidRPr="002D3619">
              <w:rPr>
                <w:rFonts w:ascii="Arial" w:eastAsia="MS Mincho" w:hAnsi="Arial" w:cs="Arial"/>
                <w:b/>
                <w:szCs w:val="24"/>
                <w:u w:val="single"/>
                <w:lang w:bidi="fr-FR"/>
              </w:rPr>
              <w:br/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Renforcer l’efficacité des procédures de suivi stratégique 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lastRenderedPageBreak/>
              <w:t>exigées par le Fonds mondial</w:t>
            </w:r>
          </w:p>
        </w:tc>
        <w:tc>
          <w:tcPr>
            <w:tcW w:w="3240" w:type="dxa"/>
          </w:tcPr>
          <w:p w14:paraId="45CB89C8" w14:textId="7FD39DDC" w:rsidR="002D3619" w:rsidRPr="002D3619" w:rsidRDefault="002D3619" w:rsidP="002D3619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436" w:hanging="180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  <w:lang w:bidi="fr-FR"/>
              </w:rPr>
              <w:lastRenderedPageBreak/>
              <w:t xml:space="preserve"> </w:t>
            </w:r>
            <w:r w:rsidR="008F64A3">
              <w:rPr>
                <w:rFonts w:ascii="Arial" w:eastAsia="MS Mincho" w:hAnsi="Arial" w:cs="Arial"/>
                <w:szCs w:val="24"/>
                <w:lang w:bidi="fr-FR"/>
              </w:rPr>
              <w:t>Bonne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qualité, rapports </w:t>
            </w:r>
            <w:r w:rsidR="008F64A3">
              <w:rPr>
                <w:rFonts w:ascii="Arial" w:eastAsia="MS Mincho" w:hAnsi="Arial" w:cs="Arial"/>
                <w:szCs w:val="24"/>
                <w:lang w:bidi="fr-FR"/>
              </w:rPr>
              <w:t>livrés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dans les temps et partagés avec les parties prenantes clés.</w:t>
            </w:r>
          </w:p>
          <w:p w14:paraId="2C719360" w14:textId="22B473BC" w:rsidR="002D3619" w:rsidRPr="002D3619" w:rsidRDefault="002D3619" w:rsidP="002D3619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436" w:hanging="180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</w:t>
            </w:r>
            <w:r w:rsidR="00795087">
              <w:rPr>
                <w:rFonts w:ascii="Arial" w:eastAsia="MS Mincho" w:hAnsi="Arial" w:cs="Arial"/>
                <w:szCs w:val="24"/>
                <w:lang w:bidi="fr-FR"/>
              </w:rPr>
              <w:t>Le budget du financement de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l’ICN </w:t>
            </w:r>
            <w:r w:rsidR="00795087">
              <w:rPr>
                <w:rFonts w:ascii="Arial" w:eastAsia="MS Mincho" w:hAnsi="Arial" w:cs="Arial"/>
                <w:szCs w:val="24"/>
                <w:lang w:bidi="fr-FR"/>
              </w:rPr>
              <w:t>est absorbé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à 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lastRenderedPageBreak/>
              <w:t xml:space="preserve">95 % sur le cycle de financement </w:t>
            </w:r>
            <w:r w:rsidR="008B1237">
              <w:rPr>
                <w:rFonts w:ascii="Arial" w:eastAsia="MS Mincho" w:hAnsi="Arial" w:cs="Arial"/>
                <w:szCs w:val="24"/>
                <w:lang w:bidi="fr-FR"/>
              </w:rPr>
              <w:t>de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trois ans.</w:t>
            </w:r>
          </w:p>
          <w:p w14:paraId="1C2F9BED" w14:textId="559DBC8F" w:rsidR="002D3619" w:rsidRPr="002D3619" w:rsidRDefault="002D3619" w:rsidP="002D3619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436" w:hanging="180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Supervis</w:t>
            </w:r>
            <w:r w:rsidR="008F64A3">
              <w:rPr>
                <w:rFonts w:ascii="Arial" w:eastAsia="MS Mincho" w:hAnsi="Arial" w:cs="Arial"/>
                <w:szCs w:val="24"/>
                <w:lang w:bidi="fr-FR"/>
              </w:rPr>
              <w:t>ion d’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une activité de type « connaître votre subvention » </w:t>
            </w:r>
            <w:r w:rsidR="008F64A3">
              <w:rPr>
                <w:rFonts w:ascii="Arial" w:eastAsia="MS Mincho" w:hAnsi="Arial" w:cs="Arial"/>
                <w:szCs w:val="24"/>
                <w:lang w:bidi="fr-FR"/>
              </w:rPr>
              <w:t>annuellement.</w:t>
            </w:r>
          </w:p>
        </w:tc>
        <w:tc>
          <w:tcPr>
            <w:tcW w:w="2340" w:type="dxa"/>
          </w:tcPr>
          <w:p w14:paraId="22DAC942" w14:textId="77777777" w:rsidR="007E2F02" w:rsidRPr="00480AAF" w:rsidRDefault="007E2F02" w:rsidP="007E2F02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lastRenderedPageBreak/>
              <w:t xml:space="preserve">A. </w:t>
            </w:r>
            <w:r>
              <w:rPr>
                <w:rFonts w:ascii="Arial" w:eastAsiaTheme="minorEastAsia" w:hAnsi="Arial"/>
                <w:color w:val="000000" w:themeColor="text1"/>
                <w:kern w:val="24"/>
                <w:lang w:bidi="fr-FR"/>
              </w:rPr>
              <w:t>Résultats dépassés</w:t>
            </w:r>
          </w:p>
          <w:p w14:paraId="3E67B554" w14:textId="77777777" w:rsidR="007E2F02" w:rsidRPr="00480AAF" w:rsidRDefault="007E2F02" w:rsidP="007E2F02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 xml:space="preserve">B. </w:t>
            </w:r>
            <w:r>
              <w:rPr>
                <w:rFonts w:ascii="Arial" w:eastAsiaTheme="minorEastAsia" w:hAnsi="Arial"/>
                <w:color w:val="000000" w:themeColor="text1"/>
                <w:kern w:val="24"/>
                <w:lang w:bidi="fr-FR"/>
              </w:rPr>
              <w:t>Résultats atteints</w:t>
            </w:r>
          </w:p>
          <w:p w14:paraId="2BA434E1" w14:textId="77777777" w:rsidR="007E2F02" w:rsidRPr="00480AAF" w:rsidRDefault="007E2F02" w:rsidP="007E2F02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 xml:space="preserve">C. </w:t>
            </w:r>
            <w:r>
              <w:rPr>
                <w:rFonts w:ascii="Arial" w:eastAsiaTheme="minorEastAsia" w:hAnsi="Arial"/>
                <w:color w:val="000000" w:themeColor="text1"/>
                <w:kern w:val="24"/>
                <w:lang w:bidi="fr-FR"/>
              </w:rPr>
              <w:t>Résultats partiellement atteints</w:t>
            </w:r>
          </w:p>
          <w:p w14:paraId="172019BA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</w:p>
          <w:p w14:paraId="4587BB27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szCs w:val="24"/>
                <w:lang w:bidi="fr-FR"/>
              </w:rPr>
              <w:lastRenderedPageBreak/>
              <w:t xml:space="preserve">Notation : </w:t>
            </w:r>
            <w:r w:rsidRPr="004701AC">
              <w:rPr>
                <w:rFonts w:ascii="Arial" w:eastAsia="MS Mincho" w:hAnsi="Arial" w:cs="Arial"/>
                <w:b/>
                <w:szCs w:val="24"/>
                <w:highlight w:val="yellow"/>
                <w:lang w:bidi="fr-FR"/>
              </w:rPr>
              <w:t>(une de ces trois propositions)</w:t>
            </w:r>
          </w:p>
        </w:tc>
        <w:tc>
          <w:tcPr>
            <w:tcW w:w="2430" w:type="dxa"/>
          </w:tcPr>
          <w:p w14:paraId="0323A50F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lastRenderedPageBreak/>
              <w:t>1. Dépasse les attentes</w:t>
            </w:r>
          </w:p>
          <w:p w14:paraId="097FD46B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>2. Répond entièrement aux attentes</w:t>
            </w:r>
          </w:p>
          <w:p w14:paraId="0804C78C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 xml:space="preserve">3. Répond </w:t>
            </w: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lastRenderedPageBreak/>
              <w:t>partiellement aux attentes</w:t>
            </w:r>
          </w:p>
          <w:p w14:paraId="3A67F295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40D21992" w14:textId="77777777" w:rsidR="002D3619" w:rsidRPr="00480AAF" w:rsidRDefault="002D3619" w:rsidP="002D3619">
            <w:pPr>
              <w:rPr>
                <w:rFonts w:ascii="Arial" w:eastAsia="MS Mincho" w:hAnsi="Arial" w:cs="Arial"/>
                <w:szCs w:val="24"/>
              </w:rPr>
            </w:pPr>
            <w:r w:rsidRPr="004701AC">
              <w:rPr>
                <w:rFonts w:ascii="Arial" w:eastAsia="MS Mincho" w:hAnsi="Arial" w:cs="Arial"/>
                <w:szCs w:val="24"/>
                <w:lang w:bidi="fr-FR"/>
              </w:rPr>
              <w:t xml:space="preserve">Notation : </w:t>
            </w:r>
            <w:r w:rsidRPr="004701AC">
              <w:rPr>
                <w:rFonts w:ascii="Arial" w:eastAsia="MS Mincho" w:hAnsi="Arial" w:cs="Arial"/>
                <w:b/>
                <w:szCs w:val="24"/>
                <w:highlight w:val="yellow"/>
                <w:lang w:bidi="fr-FR"/>
              </w:rPr>
              <w:t xml:space="preserve">(une de ces trois propositions) </w:t>
            </w:r>
          </w:p>
        </w:tc>
      </w:tr>
      <w:tr w:rsidR="002D3619" w:rsidRPr="002D3619" w14:paraId="4C962DB4" w14:textId="77777777" w:rsidTr="002D3619">
        <w:tc>
          <w:tcPr>
            <w:tcW w:w="5665" w:type="dxa"/>
            <w:gridSpan w:val="2"/>
            <w:shd w:val="clear" w:color="auto" w:fill="9CC2E5" w:themeFill="accent5" w:themeFillTint="99"/>
            <w:vAlign w:val="center"/>
          </w:tcPr>
          <w:p w14:paraId="45A4E9FD" w14:textId="2BF40221" w:rsidR="002D3619" w:rsidRPr="002D3619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/>
                <w:bCs/>
                <w:color w:val="000000"/>
              </w:rPr>
            </w:pPr>
            <w:r w:rsidRPr="002D3619">
              <w:rPr>
                <w:rFonts w:ascii="Arial" w:eastAsia="MS Gothic" w:hAnsi="Arial" w:cs="Arial"/>
                <w:b/>
                <w:color w:val="000000"/>
                <w:lang w:bidi="fr-FR"/>
              </w:rPr>
              <w:lastRenderedPageBreak/>
              <w:t xml:space="preserve">Notation générale pour le </w:t>
            </w:r>
            <w:r w:rsidR="00D5138F">
              <w:rPr>
                <w:rFonts w:ascii="Arial" w:eastAsia="MS Gothic" w:hAnsi="Arial" w:cs="Arial"/>
                <w:b/>
                <w:color w:val="000000"/>
                <w:lang w:bidi="fr-FR"/>
              </w:rPr>
              <w:t>s</w:t>
            </w:r>
            <w:r w:rsidRPr="002D3619">
              <w:rPr>
                <w:rFonts w:ascii="Arial" w:eastAsia="MS Gothic" w:hAnsi="Arial" w:cs="Arial"/>
                <w:b/>
                <w:color w:val="000000"/>
                <w:lang w:bidi="fr-FR"/>
              </w:rPr>
              <w:t>uivi stratégique</w:t>
            </w:r>
          </w:p>
        </w:tc>
        <w:tc>
          <w:tcPr>
            <w:tcW w:w="4770" w:type="dxa"/>
            <w:gridSpan w:val="2"/>
            <w:shd w:val="clear" w:color="auto" w:fill="9CC2E5" w:themeFill="accent5" w:themeFillTint="99"/>
          </w:tcPr>
          <w:p w14:paraId="62B17303" w14:textId="77777777" w:rsidR="002D3619" w:rsidRPr="00480AAF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Cs/>
                <w:color w:val="000000"/>
              </w:rPr>
            </w:pPr>
            <w:r w:rsidRPr="004701AC">
              <w:rPr>
                <w:rFonts w:ascii="Arial" w:eastAsia="MS Gothic" w:hAnsi="Arial" w:cs="Arial"/>
                <w:color w:val="000000"/>
                <w:highlight w:val="yellow"/>
                <w:lang w:bidi="fr-FR"/>
              </w:rPr>
              <w:t xml:space="preserve">Le résultat est une combinaison de la notation « quoi ? » et « comment ? », et correspond à </w:t>
            </w:r>
            <w:r w:rsidRPr="004701AC">
              <w:rPr>
                <w:rFonts w:ascii="Arial" w:eastAsia="MS Gothic" w:hAnsi="Arial" w:cs="Arial"/>
                <w:b/>
                <w:i/>
                <w:color w:val="000000"/>
                <w:highlight w:val="yellow"/>
                <w:lang w:bidi="fr-FR"/>
              </w:rPr>
              <w:t>l’une</w:t>
            </w:r>
            <w:r w:rsidRPr="004701AC">
              <w:rPr>
                <w:rFonts w:ascii="Arial" w:eastAsia="MS Gothic" w:hAnsi="Arial" w:cs="Arial"/>
                <w:color w:val="000000"/>
                <w:highlight w:val="yellow"/>
                <w:lang w:bidi="fr-FR"/>
              </w:rPr>
              <w:t xml:space="preserve"> des propositions suivantes</w:t>
            </w:r>
            <w:r w:rsidRPr="004701AC">
              <w:rPr>
                <w:rFonts w:ascii="Arial" w:eastAsia="MS Gothic" w:hAnsi="Arial" w:cs="Arial"/>
                <w:color w:val="000000"/>
                <w:lang w:bidi="fr-FR"/>
              </w:rPr>
              <w:t xml:space="preserve"> :  </w:t>
            </w:r>
            <w:r w:rsidRPr="004701AC">
              <w:rPr>
                <w:rFonts w:ascii="Arial" w:eastAsia="MS Gothic" w:hAnsi="Arial" w:cs="Arial"/>
                <w:b/>
                <w:color w:val="000000"/>
                <w:lang w:bidi="fr-FR"/>
              </w:rPr>
              <w:t>A1/A2/A3/B1/B2/B3/C1/C2/C3</w:t>
            </w:r>
          </w:p>
        </w:tc>
      </w:tr>
      <w:tr w:rsidR="002D3619" w:rsidRPr="002D3619" w14:paraId="612FF6B4" w14:textId="77777777" w:rsidTr="002D3619">
        <w:tc>
          <w:tcPr>
            <w:tcW w:w="2425" w:type="dxa"/>
          </w:tcPr>
          <w:p w14:paraId="386436A5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360"/>
              <w:rPr>
                <w:rFonts w:ascii="Arial" w:eastAsia="MS Mincho" w:hAnsi="Arial" w:cs="Arial"/>
                <w:szCs w:val="24"/>
              </w:rPr>
            </w:pPr>
          </w:p>
          <w:p w14:paraId="77913320" w14:textId="77777777" w:rsidR="002D3619" w:rsidRPr="002D3619" w:rsidRDefault="002D3619" w:rsidP="002D3619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b/>
                <w:szCs w:val="24"/>
                <w:u w:val="single"/>
                <w:lang w:bidi="fr-FR"/>
              </w:rPr>
              <w:t>Positionnement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br/>
              <w:t>Faciliter les échanges politiques et renforcer les efforts de pérennité</w:t>
            </w:r>
          </w:p>
          <w:p w14:paraId="18635501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35C0BCF0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3E1D1828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7D348F9E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64769F7A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35D0E78F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2A50236E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5F6BFB91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4C9EC3E4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01CDCFFC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4FB094F8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444FBE32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284"/>
              <w:rPr>
                <w:rFonts w:ascii="Arial" w:eastAsia="MS Mincho" w:hAnsi="Arial" w:cs="Arial"/>
                <w:b/>
                <w:bCs/>
                <w:szCs w:val="24"/>
              </w:rPr>
            </w:pPr>
            <w:r w:rsidRPr="002D3619">
              <w:rPr>
                <w:rFonts w:ascii="Arial" w:eastAsia="MS Mincho" w:hAnsi="Arial" w:cs="Arial"/>
                <w:b/>
                <w:szCs w:val="24"/>
                <w:u w:val="single"/>
                <w:lang w:bidi="fr-FR"/>
              </w:rPr>
              <w:t>Positionnement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(suite)</w:t>
            </w:r>
            <w:r w:rsidRPr="002D3619">
              <w:rPr>
                <w:rFonts w:ascii="Arial" w:eastAsia="MS Mincho" w:hAnsi="Arial" w:cs="Arial"/>
                <w:b/>
                <w:szCs w:val="24"/>
                <w:lang w:bidi="fr-FR"/>
              </w:rPr>
              <w:t xml:space="preserve"> </w:t>
            </w:r>
          </w:p>
          <w:p w14:paraId="42405550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284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  <w:lang w:bidi="fr-FR"/>
              </w:rPr>
              <w:t>Faciliter les échanges politiques et renforcer les efforts de pérennité</w:t>
            </w:r>
          </w:p>
        </w:tc>
        <w:tc>
          <w:tcPr>
            <w:tcW w:w="3240" w:type="dxa"/>
          </w:tcPr>
          <w:p w14:paraId="3915AD0A" w14:textId="491EE61D" w:rsidR="002D3619" w:rsidRPr="002D3619" w:rsidRDefault="002D3619" w:rsidP="002D3619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436" w:hanging="180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Particip</w:t>
            </w:r>
            <w:r w:rsidR="008F64A3">
              <w:rPr>
                <w:rFonts w:ascii="Arial" w:eastAsia="MS Mincho" w:hAnsi="Arial" w:cs="Arial"/>
                <w:szCs w:val="24"/>
                <w:lang w:bidi="fr-FR"/>
              </w:rPr>
              <w:t>ation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à deux consultations annuelles des parties prenantes. Les consultations devraient réunir les parties prenantes </w:t>
            </w:r>
            <w:r w:rsidR="00B027F5">
              <w:rPr>
                <w:rFonts w:ascii="Arial" w:eastAsia="MS Mincho" w:hAnsi="Arial" w:cs="Arial"/>
                <w:szCs w:val="24"/>
                <w:lang w:bidi="fr-FR"/>
              </w:rPr>
              <w:t>pour discuter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de la coordination et de l’alignement des plateformes, et prendre en compte l’opinion de la société civile.</w:t>
            </w:r>
          </w:p>
          <w:p w14:paraId="0F9C1D58" w14:textId="27727B12" w:rsidR="002D3619" w:rsidRPr="002D3619" w:rsidRDefault="002D3619" w:rsidP="002D3619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436" w:hanging="152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Organisation annuelle d’un dialogue éclairé par un haut fonctionnaire du gouvernement non</w:t>
            </w:r>
            <w:r w:rsidR="008F64A3">
              <w:rPr>
                <w:rFonts w:ascii="Arial" w:eastAsia="MS Mincho" w:hAnsi="Arial" w:cs="Arial"/>
                <w:szCs w:val="24"/>
                <w:lang w:bidi="fr-FR"/>
              </w:rPr>
              <w:t>-</w:t>
            </w:r>
            <w:r w:rsidRPr="002D3619">
              <w:rPr>
                <w:rFonts w:ascii="Arial" w:eastAsia="MS Mincho" w:hAnsi="Arial" w:cs="Arial"/>
                <w:szCs w:val="24"/>
                <w:lang w:bidi="fr-FR"/>
              </w:rPr>
              <w:t>membre de l’ICN.</w:t>
            </w:r>
          </w:p>
          <w:p w14:paraId="731E8219" w14:textId="031451C8" w:rsidR="002D3619" w:rsidRPr="00480AAF" w:rsidRDefault="002D3619" w:rsidP="002D3619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436" w:hanging="152"/>
              <w:rPr>
                <w:rFonts w:ascii="Arial" w:eastAsia="MS Mincho" w:hAnsi="Arial" w:cs="Arial"/>
                <w:szCs w:val="24"/>
              </w:rPr>
            </w:pPr>
            <w:r w:rsidRPr="004701AC">
              <w:rPr>
                <w:rFonts w:ascii="Arial" w:eastAsia="MS Mincho" w:hAnsi="Arial" w:cs="Arial"/>
                <w:szCs w:val="24"/>
                <w:lang w:bidi="fr-FR"/>
              </w:rPr>
              <w:t xml:space="preserve"> Renforce</w:t>
            </w:r>
            <w:r w:rsidR="008F64A3">
              <w:rPr>
                <w:rFonts w:ascii="Arial" w:eastAsia="MS Mincho" w:hAnsi="Arial" w:cs="Arial"/>
                <w:szCs w:val="24"/>
                <w:lang w:bidi="fr-FR"/>
              </w:rPr>
              <w:t>ment de</w:t>
            </w:r>
            <w:r w:rsidRPr="004701AC">
              <w:rPr>
                <w:rFonts w:ascii="Arial" w:eastAsia="MS Mincho" w:hAnsi="Arial" w:cs="Arial"/>
                <w:szCs w:val="24"/>
                <w:lang w:bidi="fr-FR"/>
              </w:rPr>
              <w:t xml:space="preserve"> la pérennité : mettre </w:t>
            </w:r>
            <w:r w:rsidR="00790A9F">
              <w:rPr>
                <w:rFonts w:ascii="Arial" w:eastAsia="MS Mincho" w:hAnsi="Arial" w:cs="Arial"/>
                <w:szCs w:val="24"/>
                <w:lang w:bidi="fr-FR"/>
              </w:rPr>
              <w:t xml:space="preserve">la pérennité et la </w:t>
            </w:r>
            <w:r w:rsidR="007E47BC">
              <w:rPr>
                <w:rFonts w:ascii="Arial" w:eastAsia="MS Mincho" w:hAnsi="Arial" w:cs="Arial"/>
                <w:szCs w:val="24"/>
                <w:lang w:bidi="fr-FR"/>
              </w:rPr>
              <w:t xml:space="preserve">préparation à la transition à l’ordre </w:t>
            </w:r>
            <w:r w:rsidRPr="004701AC">
              <w:rPr>
                <w:rFonts w:ascii="Arial" w:eastAsia="MS Mincho" w:hAnsi="Arial" w:cs="Arial"/>
                <w:szCs w:val="24"/>
                <w:lang w:bidi="fr-FR"/>
              </w:rPr>
              <w:t xml:space="preserve">du jour des réunions de l’ICN et </w:t>
            </w:r>
            <w:r w:rsidR="00B57BE1">
              <w:rPr>
                <w:rFonts w:ascii="Arial" w:eastAsia="MS Mincho" w:hAnsi="Arial" w:cs="Arial"/>
                <w:szCs w:val="24"/>
                <w:lang w:bidi="fr-FR"/>
              </w:rPr>
              <w:t>effectuer</w:t>
            </w:r>
            <w:r w:rsidRPr="004701AC">
              <w:rPr>
                <w:rFonts w:ascii="Arial" w:eastAsia="MS Mincho" w:hAnsi="Arial" w:cs="Arial"/>
                <w:szCs w:val="24"/>
                <w:lang w:bidi="fr-FR"/>
              </w:rPr>
              <w:t xml:space="preserve"> les briefings sur les engagements de cofinancement tous les six mois.</w:t>
            </w:r>
          </w:p>
          <w:p w14:paraId="7471DDB5" w14:textId="7E884A49" w:rsidR="002D3619" w:rsidRPr="00480AAF" w:rsidRDefault="002D3619" w:rsidP="002D3619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436" w:hanging="152"/>
              <w:rPr>
                <w:rFonts w:ascii="Arial" w:eastAsia="MS Mincho" w:hAnsi="Arial" w:cs="Arial"/>
                <w:szCs w:val="24"/>
              </w:rPr>
            </w:pPr>
            <w:r w:rsidRPr="004701AC">
              <w:rPr>
                <w:rFonts w:ascii="Arial" w:eastAsia="MS Mincho" w:hAnsi="Arial" w:cs="Arial"/>
                <w:szCs w:val="24"/>
                <w:lang w:bidi="fr-FR"/>
              </w:rPr>
              <w:t xml:space="preserve"> </w:t>
            </w:r>
            <w:r w:rsidR="00A92B2F">
              <w:rPr>
                <w:rFonts w:ascii="Arial" w:eastAsia="MS Mincho" w:hAnsi="Arial" w:cs="Arial"/>
                <w:szCs w:val="24"/>
                <w:lang w:bidi="fr-FR"/>
              </w:rPr>
              <w:t xml:space="preserve">Assurer, </w:t>
            </w:r>
            <w:r w:rsidRPr="004701AC">
              <w:rPr>
                <w:rFonts w:ascii="Arial" w:eastAsia="MS Mincho" w:hAnsi="Arial" w:cs="Arial"/>
                <w:szCs w:val="24"/>
                <w:lang w:bidi="fr-FR"/>
              </w:rPr>
              <w:t>cas échéant (p.</w:t>
            </w:r>
            <w:r w:rsidR="00A92B2F">
              <w:rPr>
                <w:rFonts w:ascii="Arial" w:eastAsia="MS Mincho" w:hAnsi="Arial" w:cs="Arial"/>
                <w:szCs w:val="24"/>
                <w:lang w:bidi="fr-FR"/>
              </w:rPr>
              <w:t> </w:t>
            </w:r>
            <w:r w:rsidRPr="004701AC">
              <w:rPr>
                <w:rFonts w:ascii="Arial" w:eastAsia="MS Mincho" w:hAnsi="Arial" w:cs="Arial"/>
                <w:szCs w:val="24"/>
                <w:lang w:bidi="fr-FR"/>
              </w:rPr>
              <w:t xml:space="preserve">ex. pour les portefeuilles </w:t>
            </w:r>
            <w:r w:rsidR="002930B9">
              <w:rPr>
                <w:rFonts w:ascii="Arial" w:eastAsia="MS Mincho" w:hAnsi="Arial" w:cs="Arial"/>
                <w:szCs w:val="24"/>
                <w:lang w:bidi="fr-FR"/>
              </w:rPr>
              <w:t>qui seront désaffranchis</w:t>
            </w:r>
            <w:r w:rsidRPr="004701AC">
              <w:rPr>
                <w:rFonts w:ascii="Arial" w:eastAsia="MS Mincho" w:hAnsi="Arial" w:cs="Arial"/>
                <w:szCs w:val="24"/>
                <w:lang w:bidi="fr-FR"/>
              </w:rPr>
              <w:t xml:space="preserve"> du financement du Fonds mondial), </w:t>
            </w:r>
            <w:r w:rsidR="008F64A3">
              <w:rPr>
                <w:rFonts w:ascii="Arial" w:eastAsia="MS Mincho" w:hAnsi="Arial" w:cs="Arial"/>
                <w:szCs w:val="24"/>
                <w:lang w:bidi="fr-FR"/>
              </w:rPr>
              <w:t>l’inscription des</w:t>
            </w:r>
            <w:r w:rsidRPr="004701AC">
              <w:rPr>
                <w:rFonts w:ascii="Arial" w:eastAsia="MS Mincho" w:hAnsi="Arial" w:cs="Arial"/>
                <w:szCs w:val="24"/>
                <w:lang w:bidi="fr-FR"/>
              </w:rPr>
              <w:t xml:space="preserve"> mises à jour concernant la réalisation des plans de transition </w:t>
            </w:r>
            <w:r w:rsidR="008F64A3">
              <w:rPr>
                <w:rFonts w:ascii="Arial" w:eastAsia="MS Mincho" w:hAnsi="Arial" w:cs="Arial"/>
                <w:szCs w:val="24"/>
                <w:lang w:bidi="fr-FR"/>
              </w:rPr>
              <w:t>dans</w:t>
            </w:r>
            <w:r w:rsidRPr="004701AC">
              <w:rPr>
                <w:rFonts w:ascii="Arial" w:eastAsia="MS Mincho" w:hAnsi="Arial" w:cs="Arial"/>
                <w:szCs w:val="24"/>
                <w:lang w:bidi="fr-FR"/>
              </w:rPr>
              <w:t xml:space="preserve"> l’ordre du jour des réunions de l’ICN.</w:t>
            </w:r>
          </w:p>
        </w:tc>
        <w:tc>
          <w:tcPr>
            <w:tcW w:w="2340" w:type="dxa"/>
          </w:tcPr>
          <w:p w14:paraId="22040E42" w14:textId="77777777" w:rsidR="007E2F02" w:rsidRPr="00480AAF" w:rsidRDefault="007E2F02" w:rsidP="007E2F02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 xml:space="preserve">A. </w:t>
            </w:r>
            <w:r>
              <w:rPr>
                <w:rFonts w:ascii="Arial" w:eastAsiaTheme="minorEastAsia" w:hAnsi="Arial"/>
                <w:color w:val="000000" w:themeColor="text1"/>
                <w:kern w:val="24"/>
                <w:lang w:bidi="fr-FR"/>
              </w:rPr>
              <w:t>Résultats dépassés</w:t>
            </w:r>
          </w:p>
          <w:p w14:paraId="10A3C728" w14:textId="77777777" w:rsidR="007E2F02" w:rsidRPr="00480AAF" w:rsidRDefault="007E2F02" w:rsidP="007E2F02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 xml:space="preserve">B. </w:t>
            </w:r>
            <w:r>
              <w:rPr>
                <w:rFonts w:ascii="Arial" w:eastAsiaTheme="minorEastAsia" w:hAnsi="Arial"/>
                <w:color w:val="000000" w:themeColor="text1"/>
                <w:kern w:val="24"/>
                <w:lang w:bidi="fr-FR"/>
              </w:rPr>
              <w:t>Résultats atteints</w:t>
            </w:r>
          </w:p>
          <w:p w14:paraId="761C0073" w14:textId="77777777" w:rsidR="007E2F02" w:rsidRPr="00480AAF" w:rsidRDefault="007E2F02" w:rsidP="007E2F02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 xml:space="preserve">C. </w:t>
            </w:r>
            <w:r>
              <w:rPr>
                <w:rFonts w:ascii="Arial" w:eastAsiaTheme="minorEastAsia" w:hAnsi="Arial"/>
                <w:color w:val="000000" w:themeColor="text1"/>
                <w:kern w:val="24"/>
                <w:lang w:bidi="fr-FR"/>
              </w:rPr>
              <w:t>Résultats partiellement atteints</w:t>
            </w:r>
          </w:p>
          <w:p w14:paraId="1CAA549A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</w:p>
          <w:p w14:paraId="4D7C5396" w14:textId="77777777" w:rsidR="002D3619" w:rsidRPr="00480AAF" w:rsidRDefault="002D3619" w:rsidP="002D3619">
            <w:pPr>
              <w:rPr>
                <w:rFonts w:ascii="Arial" w:eastAsia="MS Mincho" w:hAnsi="Arial" w:cs="Arial"/>
                <w:szCs w:val="24"/>
              </w:rPr>
            </w:pPr>
            <w:r w:rsidRPr="004701AC">
              <w:rPr>
                <w:rFonts w:ascii="Arial" w:eastAsia="MS Mincho" w:hAnsi="Arial" w:cs="Arial"/>
                <w:szCs w:val="24"/>
                <w:lang w:bidi="fr-FR"/>
              </w:rPr>
              <w:t xml:space="preserve">Notation : </w:t>
            </w:r>
            <w:r w:rsidRPr="004701AC">
              <w:rPr>
                <w:rFonts w:ascii="Arial" w:eastAsia="MS Mincho" w:hAnsi="Arial" w:cs="Arial"/>
                <w:b/>
                <w:szCs w:val="24"/>
                <w:highlight w:val="yellow"/>
                <w:lang w:bidi="fr-FR"/>
              </w:rPr>
              <w:t>(une de ces trois propositions)</w:t>
            </w:r>
          </w:p>
        </w:tc>
        <w:tc>
          <w:tcPr>
            <w:tcW w:w="2430" w:type="dxa"/>
          </w:tcPr>
          <w:p w14:paraId="359F91D0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>1. Dépasse les attentes</w:t>
            </w:r>
          </w:p>
          <w:p w14:paraId="45A996C1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>2. Répond entièrement aux attentes</w:t>
            </w:r>
          </w:p>
          <w:p w14:paraId="16093AD0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>3. Répond partiellement aux attentes</w:t>
            </w:r>
          </w:p>
          <w:p w14:paraId="7B220916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63C394CA" w14:textId="77777777" w:rsidR="002D3619" w:rsidRPr="00480AAF" w:rsidRDefault="002D3619" w:rsidP="002D3619">
            <w:pPr>
              <w:rPr>
                <w:rFonts w:ascii="Arial" w:eastAsia="MS Mincho" w:hAnsi="Arial" w:cs="Arial"/>
                <w:szCs w:val="24"/>
              </w:rPr>
            </w:pPr>
            <w:r w:rsidRPr="004701AC">
              <w:rPr>
                <w:rFonts w:ascii="Arial" w:eastAsia="MS Mincho" w:hAnsi="Arial" w:cs="Arial"/>
                <w:szCs w:val="24"/>
                <w:lang w:bidi="fr-FR"/>
              </w:rPr>
              <w:t xml:space="preserve">Notation : </w:t>
            </w:r>
            <w:r w:rsidRPr="004701AC">
              <w:rPr>
                <w:rFonts w:ascii="Arial" w:eastAsia="MS Mincho" w:hAnsi="Arial" w:cs="Arial"/>
                <w:b/>
                <w:szCs w:val="24"/>
                <w:highlight w:val="yellow"/>
                <w:lang w:bidi="fr-FR"/>
              </w:rPr>
              <w:t xml:space="preserve">(une de ces trois propositions) </w:t>
            </w:r>
          </w:p>
        </w:tc>
      </w:tr>
      <w:tr w:rsidR="002D3619" w:rsidRPr="002D3619" w14:paraId="731DA86E" w14:textId="77777777" w:rsidTr="002D3619">
        <w:tc>
          <w:tcPr>
            <w:tcW w:w="5665" w:type="dxa"/>
            <w:gridSpan w:val="2"/>
            <w:shd w:val="clear" w:color="auto" w:fill="9CC2E5" w:themeFill="accent5" w:themeFillTint="99"/>
            <w:vAlign w:val="center"/>
          </w:tcPr>
          <w:p w14:paraId="081831C2" w14:textId="7C470DC5" w:rsidR="002D3619" w:rsidRPr="002D3619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/>
                <w:bCs/>
                <w:color w:val="000000"/>
              </w:rPr>
            </w:pPr>
            <w:r w:rsidRPr="002D3619">
              <w:rPr>
                <w:rFonts w:ascii="Arial" w:eastAsia="MS Gothic" w:hAnsi="Arial" w:cs="Arial"/>
                <w:b/>
                <w:color w:val="000000"/>
                <w:lang w:bidi="fr-FR"/>
              </w:rPr>
              <w:lastRenderedPageBreak/>
              <w:t xml:space="preserve">Notation générale pour le </w:t>
            </w:r>
            <w:r w:rsidR="00337420">
              <w:rPr>
                <w:rFonts w:ascii="Arial" w:eastAsia="MS Gothic" w:hAnsi="Arial" w:cs="Arial"/>
                <w:b/>
                <w:color w:val="000000"/>
                <w:lang w:bidi="fr-FR"/>
              </w:rPr>
              <w:t>p</w:t>
            </w:r>
            <w:r w:rsidRPr="002D3619">
              <w:rPr>
                <w:rFonts w:ascii="Arial" w:eastAsia="MS Gothic" w:hAnsi="Arial" w:cs="Arial"/>
                <w:b/>
                <w:color w:val="000000"/>
                <w:lang w:bidi="fr-FR"/>
              </w:rPr>
              <w:t>ositionnement</w:t>
            </w:r>
          </w:p>
        </w:tc>
        <w:tc>
          <w:tcPr>
            <w:tcW w:w="4770" w:type="dxa"/>
            <w:gridSpan w:val="2"/>
            <w:shd w:val="clear" w:color="auto" w:fill="9CC2E5" w:themeFill="accent5" w:themeFillTint="99"/>
          </w:tcPr>
          <w:p w14:paraId="23399534" w14:textId="77777777" w:rsidR="002D3619" w:rsidRPr="00480AAF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Cs/>
                <w:color w:val="000000"/>
              </w:rPr>
            </w:pPr>
            <w:r w:rsidRPr="004701AC">
              <w:rPr>
                <w:rFonts w:ascii="Arial" w:eastAsia="MS Gothic" w:hAnsi="Arial" w:cs="Arial"/>
                <w:color w:val="000000"/>
                <w:highlight w:val="yellow"/>
                <w:lang w:bidi="fr-FR"/>
              </w:rPr>
              <w:t>Le résultat est une combinaison de la notation « quoi ? » et « comment ? », et correspond à l’une</w:t>
            </w:r>
            <w:r w:rsidRPr="004701AC">
              <w:rPr>
                <w:rFonts w:ascii="Arial" w:eastAsia="MS Gothic" w:hAnsi="Arial" w:cs="Arial"/>
                <w:b/>
                <w:i/>
                <w:color w:val="000000"/>
                <w:highlight w:val="yellow"/>
                <w:lang w:bidi="fr-FR"/>
              </w:rPr>
              <w:t xml:space="preserve"> des propositions suivantes :  A1/A2/A3/B1/B2/B3/C1/C2/C3</w:t>
            </w:r>
          </w:p>
        </w:tc>
      </w:tr>
      <w:tr w:rsidR="002D3619" w:rsidRPr="002D3619" w14:paraId="7FEA7CAE" w14:textId="77777777" w:rsidTr="002D3619">
        <w:tc>
          <w:tcPr>
            <w:tcW w:w="2425" w:type="dxa"/>
          </w:tcPr>
          <w:p w14:paraId="53D37B2C" w14:textId="1B7C1B34" w:rsidR="002D3619" w:rsidRPr="002D3619" w:rsidRDefault="00A92B2F" w:rsidP="002D3619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  <w:b/>
                <w:szCs w:val="24"/>
                <w:lang w:bidi="fr-FR"/>
              </w:rPr>
              <w:t>Participation</w:t>
            </w:r>
            <w:r w:rsidR="002D3619"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</w:t>
            </w:r>
            <w:r w:rsidR="002D3619" w:rsidRPr="002D3619">
              <w:rPr>
                <w:rFonts w:ascii="Arial" w:eastAsia="MS Mincho" w:hAnsi="Arial" w:cs="Arial"/>
                <w:szCs w:val="24"/>
                <w:lang w:bidi="fr-FR"/>
              </w:rPr>
              <w:br/>
              <w:t>Favoriser la participation significative, inclusive et active des parties prenantes</w:t>
            </w:r>
          </w:p>
        </w:tc>
        <w:tc>
          <w:tcPr>
            <w:tcW w:w="3240" w:type="dxa"/>
          </w:tcPr>
          <w:p w14:paraId="73292085" w14:textId="77777777" w:rsidR="002D3619" w:rsidRPr="002D3619" w:rsidRDefault="002D3619" w:rsidP="002D3619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346"/>
                <w:tab w:val="left" w:pos="1134"/>
              </w:tabs>
              <w:spacing w:line="260" w:lineRule="exact"/>
              <w:ind w:left="436" w:hanging="152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  <w:lang w:bidi="fr-FR"/>
              </w:rPr>
              <w:t xml:space="preserve"> Évaluation annuelle des résultats incluant les retours des membres de l’ICN.</w:t>
            </w:r>
          </w:p>
        </w:tc>
        <w:tc>
          <w:tcPr>
            <w:tcW w:w="2340" w:type="dxa"/>
          </w:tcPr>
          <w:p w14:paraId="7D209F07" w14:textId="77777777" w:rsidR="007E2F02" w:rsidRPr="00480AAF" w:rsidRDefault="007E2F02" w:rsidP="007E2F02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 xml:space="preserve">A. </w:t>
            </w:r>
            <w:r>
              <w:rPr>
                <w:rFonts w:ascii="Arial" w:eastAsiaTheme="minorEastAsia" w:hAnsi="Arial"/>
                <w:color w:val="000000" w:themeColor="text1"/>
                <w:kern w:val="24"/>
                <w:lang w:bidi="fr-FR"/>
              </w:rPr>
              <w:t>Résultats dépassés</w:t>
            </w:r>
          </w:p>
          <w:p w14:paraId="6781DD61" w14:textId="77777777" w:rsidR="007E2F02" w:rsidRPr="00480AAF" w:rsidRDefault="007E2F02" w:rsidP="007E2F02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 xml:space="preserve">B. </w:t>
            </w:r>
            <w:r>
              <w:rPr>
                <w:rFonts w:ascii="Arial" w:eastAsiaTheme="minorEastAsia" w:hAnsi="Arial"/>
                <w:color w:val="000000" w:themeColor="text1"/>
                <w:kern w:val="24"/>
                <w:lang w:bidi="fr-FR"/>
              </w:rPr>
              <w:t>Résultats atteints</w:t>
            </w:r>
          </w:p>
          <w:p w14:paraId="7C16CC98" w14:textId="77777777" w:rsidR="007E2F02" w:rsidRPr="00480AAF" w:rsidRDefault="007E2F02" w:rsidP="007E2F02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 xml:space="preserve">C. </w:t>
            </w:r>
            <w:r>
              <w:rPr>
                <w:rFonts w:ascii="Arial" w:eastAsiaTheme="minorEastAsia" w:hAnsi="Arial"/>
                <w:color w:val="000000" w:themeColor="text1"/>
                <w:kern w:val="24"/>
                <w:lang w:bidi="fr-FR"/>
              </w:rPr>
              <w:t>Résultats partiellement atteints</w:t>
            </w:r>
          </w:p>
          <w:p w14:paraId="3F067645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</w:p>
          <w:p w14:paraId="75F3F820" w14:textId="77777777" w:rsidR="002D3619" w:rsidRPr="00480AAF" w:rsidRDefault="002D3619" w:rsidP="002D3619">
            <w:pPr>
              <w:rPr>
                <w:rFonts w:ascii="Arial" w:eastAsia="MS Mincho" w:hAnsi="Arial" w:cs="Arial"/>
                <w:szCs w:val="24"/>
              </w:rPr>
            </w:pPr>
            <w:r w:rsidRPr="004701AC">
              <w:rPr>
                <w:rFonts w:ascii="Arial" w:eastAsia="MS Mincho" w:hAnsi="Arial" w:cs="Arial"/>
                <w:szCs w:val="24"/>
                <w:lang w:bidi="fr-FR"/>
              </w:rPr>
              <w:t xml:space="preserve">Notation : </w:t>
            </w:r>
            <w:r w:rsidRPr="004701AC">
              <w:rPr>
                <w:rFonts w:ascii="Arial" w:eastAsia="MS Mincho" w:hAnsi="Arial" w:cs="Arial"/>
                <w:b/>
                <w:szCs w:val="24"/>
                <w:highlight w:val="yellow"/>
                <w:lang w:bidi="fr-FR"/>
              </w:rPr>
              <w:t>(une de ces trois propositions)</w:t>
            </w:r>
          </w:p>
        </w:tc>
        <w:tc>
          <w:tcPr>
            <w:tcW w:w="2430" w:type="dxa"/>
          </w:tcPr>
          <w:p w14:paraId="2B82D345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>1. Dépasse les attentes</w:t>
            </w:r>
          </w:p>
          <w:p w14:paraId="54EFCA6B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>2. Répond entièrement aux attentes</w:t>
            </w:r>
          </w:p>
          <w:p w14:paraId="0E35483C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bidi="fr-FR"/>
              </w:rPr>
              <w:t>3. Répond partiellement aux attentes</w:t>
            </w:r>
          </w:p>
          <w:p w14:paraId="2D20E5B6" w14:textId="77777777" w:rsidR="002D3619" w:rsidRPr="00480AAF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62194EA2" w14:textId="77777777" w:rsidR="002D3619" w:rsidRPr="00480AAF" w:rsidRDefault="002D3619" w:rsidP="002D3619">
            <w:pPr>
              <w:rPr>
                <w:rFonts w:ascii="Arial" w:eastAsia="MS Mincho" w:hAnsi="Arial" w:cs="Arial"/>
                <w:szCs w:val="24"/>
              </w:rPr>
            </w:pPr>
            <w:r w:rsidRPr="004701AC">
              <w:rPr>
                <w:rFonts w:ascii="Arial" w:eastAsia="MS Mincho" w:hAnsi="Arial" w:cs="Arial"/>
                <w:szCs w:val="24"/>
                <w:lang w:bidi="fr-FR"/>
              </w:rPr>
              <w:t xml:space="preserve">Notation : </w:t>
            </w:r>
            <w:r w:rsidRPr="004701AC">
              <w:rPr>
                <w:rFonts w:ascii="Arial" w:eastAsia="MS Mincho" w:hAnsi="Arial" w:cs="Arial"/>
                <w:b/>
                <w:szCs w:val="24"/>
                <w:highlight w:val="yellow"/>
                <w:lang w:bidi="fr-FR"/>
              </w:rPr>
              <w:t xml:space="preserve">(une de ces trois propositions) </w:t>
            </w:r>
          </w:p>
        </w:tc>
      </w:tr>
      <w:tr w:rsidR="002D3619" w:rsidRPr="002D3619" w14:paraId="2A3DA506" w14:textId="77777777" w:rsidTr="002D3619">
        <w:tc>
          <w:tcPr>
            <w:tcW w:w="5665" w:type="dxa"/>
            <w:gridSpan w:val="2"/>
            <w:shd w:val="clear" w:color="auto" w:fill="9CC2E5" w:themeFill="accent5" w:themeFillTint="99"/>
            <w:vAlign w:val="center"/>
          </w:tcPr>
          <w:p w14:paraId="61BE2BA0" w14:textId="6CDCAF60" w:rsidR="002D3619" w:rsidRPr="002D3619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/>
                <w:bCs/>
                <w:color w:val="000000"/>
              </w:rPr>
            </w:pPr>
            <w:r w:rsidRPr="002D3619">
              <w:rPr>
                <w:rFonts w:ascii="Arial" w:eastAsia="MS Gothic" w:hAnsi="Arial" w:cs="Arial"/>
                <w:b/>
                <w:color w:val="000000"/>
                <w:lang w:bidi="fr-FR"/>
              </w:rPr>
              <w:t xml:space="preserve">Notation générale pour </w:t>
            </w:r>
            <w:r w:rsidR="00337420">
              <w:rPr>
                <w:rFonts w:ascii="Arial" w:eastAsia="MS Gothic" w:hAnsi="Arial" w:cs="Arial"/>
                <w:b/>
                <w:color w:val="000000"/>
                <w:lang w:bidi="fr-FR"/>
              </w:rPr>
              <w:t>la participation</w:t>
            </w:r>
          </w:p>
        </w:tc>
        <w:tc>
          <w:tcPr>
            <w:tcW w:w="4770" w:type="dxa"/>
            <w:gridSpan w:val="2"/>
            <w:shd w:val="clear" w:color="auto" w:fill="9CC2E5" w:themeFill="accent5" w:themeFillTint="99"/>
          </w:tcPr>
          <w:p w14:paraId="579C8240" w14:textId="77777777" w:rsidR="002D3619" w:rsidRPr="00480AAF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Cs/>
                <w:color w:val="000000"/>
              </w:rPr>
            </w:pPr>
            <w:r w:rsidRPr="004701AC">
              <w:rPr>
                <w:rFonts w:ascii="Arial" w:eastAsia="MS Gothic" w:hAnsi="Arial" w:cs="Arial"/>
                <w:color w:val="000000"/>
                <w:highlight w:val="yellow"/>
                <w:lang w:bidi="fr-FR"/>
              </w:rPr>
              <w:t xml:space="preserve">Le résultat est une combinaison de la notation « quoi ? » et « comment ? », et correspond à </w:t>
            </w:r>
            <w:r w:rsidRPr="004701AC">
              <w:rPr>
                <w:rFonts w:ascii="Arial" w:eastAsia="MS Gothic" w:hAnsi="Arial" w:cs="Arial"/>
                <w:b/>
                <w:i/>
                <w:color w:val="000000"/>
                <w:highlight w:val="yellow"/>
                <w:lang w:bidi="fr-FR"/>
              </w:rPr>
              <w:t>l’une</w:t>
            </w:r>
            <w:r w:rsidRPr="004701AC">
              <w:rPr>
                <w:rFonts w:ascii="Arial" w:eastAsia="MS Gothic" w:hAnsi="Arial" w:cs="Arial"/>
                <w:color w:val="000000"/>
                <w:highlight w:val="yellow"/>
                <w:lang w:bidi="fr-FR"/>
              </w:rPr>
              <w:t xml:space="preserve"> des propositions suivantes :  </w:t>
            </w:r>
            <w:r w:rsidRPr="004701AC">
              <w:rPr>
                <w:rFonts w:ascii="Arial" w:eastAsia="MS Gothic" w:hAnsi="Arial" w:cs="Arial"/>
                <w:b/>
                <w:color w:val="000000"/>
                <w:lang w:bidi="fr-FR"/>
              </w:rPr>
              <w:t>A1/A2/A3/B1/B2/B3/C1/C2/C3</w:t>
            </w:r>
          </w:p>
        </w:tc>
      </w:tr>
    </w:tbl>
    <w:p w14:paraId="19F08D81" w14:textId="77777777" w:rsidR="002D3619" w:rsidRPr="002D3619" w:rsidRDefault="002D3619" w:rsidP="002D3619">
      <w:pPr>
        <w:spacing w:after="0" w:line="276" w:lineRule="auto"/>
        <w:jc w:val="center"/>
        <w:rPr>
          <w:rFonts w:ascii="Arial" w:eastAsia="MS Gothic" w:hAnsi="Arial" w:cs="Arial"/>
          <w:bCs/>
          <w:color w:val="000000"/>
        </w:rPr>
      </w:pPr>
      <w:r w:rsidRPr="002D3619">
        <w:rPr>
          <w:rFonts w:ascii="Arial" w:eastAsia="MS Gothic" w:hAnsi="Arial" w:cs="Arial"/>
          <w:noProof/>
          <w:color w:val="000000"/>
          <w:lang w:bidi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F58C66" wp14:editId="24181AC5">
                <wp:simplePos x="0" y="0"/>
                <wp:positionH relativeFrom="page">
                  <wp:posOffset>676275</wp:posOffset>
                </wp:positionH>
                <wp:positionV relativeFrom="paragraph">
                  <wp:posOffset>212090</wp:posOffset>
                </wp:positionV>
                <wp:extent cx="6673850" cy="225742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F11DF" w14:textId="77777777" w:rsidR="002D3619" w:rsidRPr="005B483A" w:rsidRDefault="002D3619" w:rsidP="002D361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B483A">
                              <w:rPr>
                                <w:rFonts w:ascii="Arial" w:eastAsia="Arial" w:hAnsi="Arial" w:cs="Arial"/>
                                <w:b/>
                                <w:lang w:bidi="fr-FR"/>
                              </w:rPr>
                              <w:t>Résumé de l’Évaluation :</w:t>
                            </w:r>
                          </w:p>
                          <w:p w14:paraId="2C3DA0FB" w14:textId="77777777" w:rsidR="002D3619" w:rsidRPr="005B483A" w:rsidRDefault="002D3619" w:rsidP="002D36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559885" w14:textId="77777777" w:rsidR="002D3619" w:rsidRPr="005B483A" w:rsidRDefault="002D3619" w:rsidP="002D361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483A">
                              <w:rPr>
                                <w:rFonts w:ascii="Arial" w:eastAsia="Arial" w:hAnsi="Arial" w:cs="Arial"/>
                                <w:highlight w:val="yellow"/>
                                <w:lang w:bidi="fr-FR"/>
                              </w:rPr>
                              <w:t xml:space="preserve">Utilisez cet espace pour tout commentaire/observation formulé par les membres de l’ICN, qui ne reflèterait pas les notes ci-dessus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58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25pt;margin-top:16.7pt;width:525.5pt;height:1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">
                <v:textbox>
                  <w:txbxContent>
                    <w:p w14:paraId="7A5F11DF" w14:textId="77777777" w:rsidR="002D3619" w:rsidRPr="005B483A" w:rsidRDefault="002D3619" w:rsidP="002D361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B483A">
                        <w:rPr>
                          <w:rFonts w:ascii="Arial" w:eastAsia="Arial" w:hAnsi="Arial" w:cs="Arial"/>
                          <w:b/>
                          <w:lang w:bidi="fr-FR"/>
                        </w:rPr>
                        <w:t>Résumé de l’Évaluation :</w:t>
                      </w:r>
                    </w:p>
                    <w:p w14:paraId="2C3DA0FB" w14:textId="77777777" w:rsidR="002D3619" w:rsidRPr="005B483A" w:rsidRDefault="002D3619" w:rsidP="002D3619">
                      <w:pPr>
                        <w:rPr>
                          <w:rFonts w:ascii="Arial" w:hAnsi="Arial" w:cs="Arial"/>
                        </w:rPr>
                      </w:pPr>
                    </w:p>
                    <w:p w14:paraId="53559885" w14:textId="77777777" w:rsidR="002D3619" w:rsidRPr="005B483A" w:rsidRDefault="002D3619" w:rsidP="002D3619">
                      <w:pPr>
                        <w:rPr>
                          <w:rFonts w:ascii="Arial" w:hAnsi="Arial" w:cs="Arial"/>
                        </w:rPr>
                      </w:pPr>
                      <w:r w:rsidRPr="005B483A">
                        <w:rPr>
                          <w:rFonts w:ascii="Arial" w:eastAsia="Arial" w:hAnsi="Arial" w:cs="Arial"/>
                          <w:highlight w:val="yellow"/>
                          <w:lang w:bidi="fr-FR"/>
                        </w:rPr>
                        <w:t xml:space="preserve">Utilisez cet espace pour tout commentaire/observation formulé par les membres de l’ICN, qui ne reflèterait pas les notes ci-dessus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5C91045" w14:textId="77777777" w:rsidR="002D3619" w:rsidRPr="002D3619" w:rsidRDefault="002D3619" w:rsidP="002D3619">
      <w:pPr>
        <w:spacing w:after="0" w:line="276" w:lineRule="auto"/>
        <w:rPr>
          <w:rFonts w:ascii="Arial" w:eastAsia="MS Gothic" w:hAnsi="Arial" w:cs="Arial"/>
          <w:bCs/>
          <w:color w:val="000000"/>
        </w:rPr>
      </w:pPr>
    </w:p>
    <w:p w14:paraId="5D81D466" w14:textId="77777777" w:rsidR="002D3619" w:rsidRPr="002D3619" w:rsidRDefault="002D3619" w:rsidP="002D3619">
      <w:pPr>
        <w:spacing w:after="0" w:line="276" w:lineRule="auto"/>
        <w:rPr>
          <w:rFonts w:ascii="Arial" w:eastAsia="MS Gothic" w:hAnsi="Arial" w:cs="Arial"/>
          <w:bCs/>
          <w:color w:val="000000"/>
        </w:rPr>
      </w:pPr>
      <w:r w:rsidRPr="002D3619">
        <w:rPr>
          <w:rFonts w:ascii="Arial" w:eastAsia="MS Gothic" w:hAnsi="Arial" w:cs="Arial"/>
          <w:color w:val="000000"/>
          <w:lang w:bidi="fr-FR"/>
        </w:rPr>
        <w:t>Évaluation signée par :  _____________________, Président de l’ICN</w:t>
      </w:r>
    </w:p>
    <w:p w14:paraId="58BE22C5" w14:textId="77777777" w:rsidR="002D3619" w:rsidRPr="002D3619" w:rsidRDefault="002D3619" w:rsidP="002D3619">
      <w:pPr>
        <w:spacing w:after="0" w:line="276" w:lineRule="auto"/>
        <w:rPr>
          <w:rFonts w:ascii="Arial" w:eastAsia="MS Gothic" w:hAnsi="Arial" w:cs="Arial"/>
          <w:bCs/>
          <w:color w:val="000000"/>
        </w:rPr>
      </w:pPr>
      <w:r w:rsidRPr="002D3619">
        <w:rPr>
          <w:rFonts w:ascii="Arial" w:eastAsia="MS Gothic" w:hAnsi="Arial" w:cs="Arial"/>
          <w:color w:val="000000"/>
          <w:lang w:bidi="fr-FR"/>
        </w:rPr>
        <w:t xml:space="preserve">Évaluation approuvée par :  _____________________, Secrétaire exécutif de l’ICN </w:t>
      </w:r>
    </w:p>
    <w:p w14:paraId="1148D7FB" w14:textId="77777777" w:rsidR="002D3619" w:rsidRDefault="002D3619"/>
    <w:sectPr w:rsidR="002D3619" w:rsidSect="00117E19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0D616" w14:textId="77777777" w:rsidR="008916A6" w:rsidRDefault="008916A6" w:rsidP="00117E19">
      <w:pPr>
        <w:spacing w:after="0" w:line="240" w:lineRule="auto"/>
      </w:pPr>
      <w:r>
        <w:separator/>
      </w:r>
    </w:p>
  </w:endnote>
  <w:endnote w:type="continuationSeparator" w:id="0">
    <w:p w14:paraId="56DB7DF0" w14:textId="77777777" w:rsidR="008916A6" w:rsidRDefault="008916A6" w:rsidP="0011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6A12D" w14:textId="77777777" w:rsidR="008916A6" w:rsidRDefault="008916A6" w:rsidP="00117E19">
      <w:pPr>
        <w:spacing w:after="0" w:line="240" w:lineRule="auto"/>
      </w:pPr>
      <w:r>
        <w:separator/>
      </w:r>
    </w:p>
  </w:footnote>
  <w:footnote w:type="continuationSeparator" w:id="0">
    <w:p w14:paraId="7296AB3C" w14:textId="77777777" w:rsidR="008916A6" w:rsidRDefault="008916A6" w:rsidP="00117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EF1D3" w14:textId="77777777" w:rsidR="00117E19" w:rsidRDefault="00117E19">
    <w:pPr>
      <w:pStyle w:val="Header"/>
    </w:pPr>
  </w:p>
  <w:p w14:paraId="17FFEF8A" w14:textId="77777777" w:rsidR="00117E19" w:rsidRDefault="00117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1B0D8" w14:textId="2A2FAC2D" w:rsidR="00117E19" w:rsidRDefault="00A11708" w:rsidP="00117E19">
    <w:pPr>
      <w:pStyle w:val="Header"/>
      <w:ind w:hanging="720"/>
    </w:pPr>
    <w:r>
      <w:rPr>
        <w:noProof/>
      </w:rPr>
      <w:drawing>
        <wp:inline distT="0" distB="0" distL="0" distR="0" wp14:anchorId="084EA12B" wp14:editId="258C6CAA">
          <wp:extent cx="2857500" cy="3297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9561" cy="35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321B8"/>
    <w:multiLevelType w:val="hybridMultilevel"/>
    <w:tmpl w:val="AF08309C"/>
    <w:lvl w:ilvl="0" w:tplc="4686F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C01787"/>
    <w:multiLevelType w:val="hybridMultilevel"/>
    <w:tmpl w:val="7464B06A"/>
    <w:lvl w:ilvl="0" w:tplc="0409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DC578E2"/>
    <w:multiLevelType w:val="hybridMultilevel"/>
    <w:tmpl w:val="11A09A82"/>
    <w:lvl w:ilvl="0" w:tplc="0409001B">
      <w:start w:val="1"/>
      <w:numFmt w:val="low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D70828"/>
    <w:multiLevelType w:val="hybridMultilevel"/>
    <w:tmpl w:val="41B87DF0"/>
    <w:lvl w:ilvl="0" w:tplc="0409001B">
      <w:start w:val="1"/>
      <w:numFmt w:val="low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2C58BF"/>
    <w:multiLevelType w:val="hybridMultilevel"/>
    <w:tmpl w:val="7464B06A"/>
    <w:lvl w:ilvl="0" w:tplc="0409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19"/>
    <w:rsid w:val="00095106"/>
    <w:rsid w:val="001049F0"/>
    <w:rsid w:val="00117E19"/>
    <w:rsid w:val="0012448E"/>
    <w:rsid w:val="00281C48"/>
    <w:rsid w:val="002930B9"/>
    <w:rsid w:val="002A03BF"/>
    <w:rsid w:val="002D3619"/>
    <w:rsid w:val="00335B72"/>
    <w:rsid w:val="00337420"/>
    <w:rsid w:val="004701AC"/>
    <w:rsid w:val="00480AAF"/>
    <w:rsid w:val="005A08AD"/>
    <w:rsid w:val="006715B6"/>
    <w:rsid w:val="00740443"/>
    <w:rsid w:val="00790A9F"/>
    <w:rsid w:val="00795087"/>
    <w:rsid w:val="007C7AB5"/>
    <w:rsid w:val="007E2F02"/>
    <w:rsid w:val="007E47BC"/>
    <w:rsid w:val="00877F09"/>
    <w:rsid w:val="008916A6"/>
    <w:rsid w:val="008B1237"/>
    <w:rsid w:val="008F64A3"/>
    <w:rsid w:val="009960F3"/>
    <w:rsid w:val="00A01866"/>
    <w:rsid w:val="00A11708"/>
    <w:rsid w:val="00A92B2F"/>
    <w:rsid w:val="00B027F5"/>
    <w:rsid w:val="00B57BE1"/>
    <w:rsid w:val="00BA1E97"/>
    <w:rsid w:val="00BD5625"/>
    <w:rsid w:val="00C0562B"/>
    <w:rsid w:val="00D5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54267"/>
  <w15:chartTrackingRefBased/>
  <w15:docId w15:val="{93B1FEAF-61E9-432A-B223-4D169EF7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E19"/>
  </w:style>
  <w:style w:type="paragraph" w:styleId="Footer">
    <w:name w:val="footer"/>
    <w:basedOn w:val="Normal"/>
    <w:link w:val="FooterChar"/>
    <w:uiPriority w:val="99"/>
    <w:unhideWhenUsed/>
    <w:rsid w:val="00117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E19"/>
  </w:style>
  <w:style w:type="paragraph" w:customStyle="1" w:styleId="MF">
    <w:name w:val="MF"/>
    <w:qFormat/>
    <w:rsid w:val="00117E19"/>
    <w:pPr>
      <w:spacing w:after="0"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2D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652CD6E5DA24A8FEF7803433BFBF3" ma:contentTypeVersion="12" ma:contentTypeDescription="Create a new document." ma:contentTypeScope="" ma:versionID="132cbcc15cca8d938e787ecf87056d4b">
  <xsd:schema xmlns:xsd="http://www.w3.org/2001/XMLSchema" xmlns:xs="http://www.w3.org/2001/XMLSchema" xmlns:p="http://schemas.microsoft.com/office/2006/metadata/properties" xmlns:ns3="c08a02d0-2f3b-4cef-bc1d-7d91a32aefba" xmlns:ns4="8892928a-a154-4059-8d23-975c818c009e" targetNamespace="http://schemas.microsoft.com/office/2006/metadata/properties" ma:root="true" ma:fieldsID="ec3655b98b0d1a46f317d3fcf7b0940f" ns3:_="" ns4:_="">
    <xsd:import namespace="c08a02d0-2f3b-4cef-bc1d-7d91a32aefba"/>
    <xsd:import namespace="8892928a-a154-4059-8d23-975c818c00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a02d0-2f3b-4cef-bc1d-7d91a32ae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2928a-a154-4059-8d23-975c818c0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C6563-0F54-41CB-B7CB-4F48F44D5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a02d0-2f3b-4cef-bc1d-7d91a32aefba"/>
    <ds:schemaRef ds:uri="8892928a-a154-4059-8d23-975c818c0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D9D1B-38DD-454F-A8A3-823C7CF90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B62D7-8D25-4B3E-9CC9-5BAE29C5A8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2020-12-17T08:14:00Z</dcterms:created>
  <dcterms:modified xsi:type="dcterms:W3CDTF">2020-12-17T08:14:00Z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0x0101006A3652CD6E5DA24A8FEF7803433BFBF3</vt:lpwstr>
  </property>
  <property fmtid="{D5CDD505-2E9C-101B-9397-08002B2CF9AE}" pid="3" name="_dlc_DocIdItemGuid">
    <vt:lpwstr>192e8e82-fd58-4431-aac5-8c743bebad11</vt:lpwstr>
  </property>
</Properties>
</file>