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000A" w:rsidRDefault="0068000A">
      <w:pPr>
        <w:spacing w:before="120" w:after="0" w:line="440" w:lineRule="atLeast"/>
      </w:pPr>
      <w:bookmarkStart w:id="0" w:name="_GoBack"/>
      <w:bookmarkEnd w:id="0"/>
    </w:p>
    <w:p w:rsidR="0068000A" w:rsidRDefault="004E3A87">
      <w:pPr>
        <w:suppressAutoHyphens w:val="0"/>
        <w:spacing w:after="0" w:line="240" w:lineRule="auto"/>
        <w:textAlignment w:val="auto"/>
      </w:pPr>
      <w:r>
        <w:rPr>
          <w:color w:val="9F9F9F"/>
          <w:sz w:val="36"/>
          <w:lang w:bidi="pt-PT"/>
        </w:rPr>
        <w:t>Nota de Orientação do Mecanismo de Coordenação do País: Supervisão</w:t>
      </w:r>
      <w:r w:rsidR="00A62C98">
        <w:rPr>
          <w:color w:val="9F9F9F"/>
          <w:sz w:val="36"/>
          <w:lang w:bidi="pt-PT"/>
        </w:rPr>
        <w:t xml:space="preserve"> Estratégica</w:t>
      </w:r>
    </w:p>
    <w:p w:rsidR="0068000A" w:rsidRDefault="004E3A87">
      <w:pPr>
        <w:suppressAutoHyphens w:val="0"/>
        <w:spacing w:after="0" w:line="600" w:lineRule="exact"/>
        <w:textAlignment w:val="auto"/>
      </w:pPr>
      <w:r>
        <w:rPr>
          <w:color w:val="9F9F9F"/>
          <w:sz w:val="36"/>
          <w:lang w:bidi="pt-PT"/>
        </w:rPr>
        <w:t xml:space="preserve">Anexo 5 – Termos de Referência </w:t>
      </w:r>
      <w:r w:rsidR="00A62C98">
        <w:rPr>
          <w:color w:val="9F9F9F"/>
          <w:sz w:val="36"/>
          <w:lang w:bidi="pt-PT"/>
        </w:rPr>
        <w:t xml:space="preserve">do </w:t>
      </w:r>
      <w:r>
        <w:rPr>
          <w:color w:val="9F9F9F"/>
          <w:sz w:val="36"/>
          <w:lang w:bidi="pt-PT"/>
        </w:rPr>
        <w:t>Responsável de Supervisão</w:t>
      </w:r>
      <w:r w:rsidR="00A62C98">
        <w:rPr>
          <w:color w:val="9F9F9F"/>
          <w:sz w:val="36"/>
          <w:lang w:bidi="pt-PT"/>
        </w:rPr>
        <w:t xml:space="preserve"> Estratégica</w:t>
      </w:r>
      <w:r>
        <w:rPr>
          <w:color w:val="9F9F9F"/>
          <w:sz w:val="36"/>
          <w:lang w:bidi="pt-PT"/>
        </w:rPr>
        <w:t>/Transição</w:t>
      </w:r>
    </w:p>
    <w:p w:rsidR="0068000A" w:rsidRDefault="004E3A87">
      <w:pPr>
        <w:suppressAutoHyphens w:val="0"/>
        <w:spacing w:after="0" w:line="600" w:lineRule="exact"/>
        <w:textAlignment w:val="auto"/>
        <w:rPr>
          <w:rFonts w:ascii="Arial" w:eastAsia="Times New Roman" w:hAnsi="Arial" w:cs="Arial"/>
          <w:color w:val="9F9F9F"/>
        </w:rPr>
      </w:pPr>
      <w:r>
        <w:rPr>
          <w:color w:val="9F9F9F"/>
          <w:lang w:bidi="pt-PT"/>
        </w:rPr>
        <w:t>Atualizado em: Outubro de 2020</w:t>
      </w:r>
    </w:p>
    <w:p w:rsidR="0068000A" w:rsidRDefault="0068000A">
      <w:pPr>
        <w:widowControl w:val="0"/>
        <w:tabs>
          <w:tab w:val="left" w:pos="284"/>
          <w:tab w:val="left" w:pos="567"/>
          <w:tab w:val="left" w:pos="1134"/>
        </w:tabs>
        <w:suppressAutoHyphens w:val="0"/>
        <w:spacing w:after="0" w:line="260" w:lineRule="exact"/>
        <w:ind w:left="-270"/>
        <w:textAlignment w:val="auto"/>
        <w:rPr>
          <w:rFonts w:ascii="Arial" w:eastAsia="Times New Roman" w:hAnsi="Arial" w:cs="Arial"/>
          <w:szCs w:val="24"/>
        </w:rPr>
      </w:pPr>
      <w:bookmarkStart w:id="1" w:name="_Hlk48232047"/>
    </w:p>
    <w:p w:rsidR="0068000A" w:rsidRDefault="004E3A87">
      <w:pPr>
        <w:widowControl w:val="0"/>
        <w:tabs>
          <w:tab w:val="left" w:pos="284"/>
          <w:tab w:val="left" w:pos="567"/>
          <w:tab w:val="left" w:pos="1134"/>
        </w:tabs>
        <w:suppressAutoHyphens w:val="0"/>
        <w:spacing w:after="0" w:line="260" w:lineRule="exact"/>
        <w:textAlignment w:val="auto"/>
        <w:rPr>
          <w:rFonts w:ascii="Arial" w:eastAsia="Times New Roman" w:hAnsi="Arial" w:cs="Arial"/>
          <w:szCs w:val="24"/>
        </w:rPr>
      </w:pPr>
      <w:r>
        <w:rPr>
          <w:lang w:bidi="pt-PT"/>
        </w:rPr>
        <w:t>Este anexo apresenta um modelo que pode ser utilizado para o recrutamento de um responsável de supervisão</w:t>
      </w:r>
      <w:r w:rsidR="00A62C98">
        <w:rPr>
          <w:lang w:bidi="pt-PT"/>
        </w:rPr>
        <w:t xml:space="preserve"> estratégica</w:t>
      </w:r>
      <w:r>
        <w:rPr>
          <w:lang w:bidi="pt-PT"/>
        </w:rPr>
        <w:t>/transição. Estabelece os principais objetivos e responsabilidades da função, que os países podem adaptar ao respetivo contexto.</w:t>
      </w:r>
    </w:p>
    <w:p w:rsidR="0068000A" w:rsidRDefault="0068000A">
      <w:pPr>
        <w:widowControl w:val="0"/>
        <w:tabs>
          <w:tab w:val="left" w:pos="284"/>
          <w:tab w:val="left" w:pos="567"/>
          <w:tab w:val="left" w:pos="1134"/>
        </w:tabs>
        <w:suppressAutoHyphens w:val="0"/>
        <w:spacing w:after="0" w:line="260" w:lineRule="exact"/>
        <w:textAlignment w:val="auto"/>
        <w:rPr>
          <w:rFonts w:ascii="Arial" w:eastAsia="Times New Roman" w:hAnsi="Arial" w:cs="Arial"/>
          <w:szCs w:val="24"/>
        </w:rPr>
      </w:pPr>
    </w:p>
    <w:tbl>
      <w:tblPr>
        <w:tblW w:w="5097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92"/>
        <w:gridCol w:w="7933"/>
      </w:tblGrid>
      <w:tr w:rsidR="0068000A">
        <w:trPr>
          <w:trHeight w:val="227"/>
        </w:trPr>
        <w:tc>
          <w:tcPr>
            <w:tcW w:w="18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70" w:type="dxa"/>
              <w:left w:w="0" w:type="dxa"/>
              <w:bottom w:w="170" w:type="dxa"/>
              <w:right w:w="0" w:type="dxa"/>
            </w:tcMar>
          </w:tcPr>
          <w:p w:rsidR="0068000A" w:rsidRDefault="004E3A87">
            <w:pPr>
              <w:widowControl w:val="0"/>
              <w:tabs>
                <w:tab w:val="left" w:pos="284"/>
                <w:tab w:val="left" w:pos="567"/>
                <w:tab w:val="left" w:pos="1134"/>
              </w:tabs>
              <w:suppressAutoHyphens w:val="0"/>
              <w:spacing w:after="0" w:line="260" w:lineRule="exact"/>
              <w:textAlignment w:val="auto"/>
              <w:rPr>
                <w:rFonts w:ascii="Arial" w:eastAsia="Times New Roman" w:hAnsi="Arial" w:cs="Arial"/>
                <w:b/>
                <w:szCs w:val="24"/>
              </w:rPr>
            </w:pPr>
            <w:bookmarkStart w:id="2" w:name="_Hlk48232007"/>
            <w:bookmarkEnd w:id="1"/>
            <w:r>
              <w:rPr>
                <w:b/>
                <w:lang w:bidi="pt-PT"/>
              </w:rPr>
              <w:t>Descrição</w:t>
            </w:r>
          </w:p>
        </w:tc>
        <w:tc>
          <w:tcPr>
            <w:tcW w:w="79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70" w:type="dxa"/>
              <w:left w:w="0" w:type="dxa"/>
              <w:bottom w:w="170" w:type="dxa"/>
              <w:right w:w="0" w:type="dxa"/>
            </w:tcMar>
          </w:tcPr>
          <w:p w:rsidR="0068000A" w:rsidRDefault="004E3A87">
            <w:pPr>
              <w:suppressAutoHyphens w:val="0"/>
              <w:spacing w:after="0" w:line="260" w:lineRule="exact"/>
              <w:ind w:left="359"/>
              <w:jc w:val="both"/>
              <w:textAlignment w:val="auto"/>
            </w:pPr>
            <w:r>
              <w:rPr>
                <w:lang w:bidi="pt-PT"/>
              </w:rPr>
              <w:t>A Supervisão</w:t>
            </w:r>
            <w:r w:rsidR="00A62C98">
              <w:rPr>
                <w:lang w:bidi="pt-PT"/>
              </w:rPr>
              <w:t xml:space="preserve"> Estratégica</w:t>
            </w:r>
            <w:r>
              <w:rPr>
                <w:lang w:bidi="pt-PT"/>
              </w:rPr>
              <w:t xml:space="preserve"> é uma função-chave do Mecanismo de Coordenação do País (MCP), centrando-se nos aspetos financeiros, programáticos e de gestão essenciais do portefólio de subvenções. As intervenções apoiadas pelo Fundo Global contribuem para a resposta nacional de saúde em geral através de uma utilização intensificada de informações estratégicas e de uma abordagem de gestão do risco. O Secretariado do MCP (em especial através do responsável de supervisão</w:t>
            </w:r>
            <w:r w:rsidR="00A62C98">
              <w:rPr>
                <w:lang w:bidi="pt-PT"/>
              </w:rPr>
              <w:t xml:space="preserve"> estratégica</w:t>
            </w:r>
            <w:r>
              <w:rPr>
                <w:lang w:bidi="pt-PT"/>
              </w:rPr>
              <w:t>) desempenha um papel-chave de apoio nesta função, que vai da mediação de aspetos logísticos e coordenação com o comité de supervisão</w:t>
            </w:r>
            <w:r w:rsidR="00A62C98">
              <w:rPr>
                <w:lang w:bidi="pt-PT"/>
              </w:rPr>
              <w:t xml:space="preserve"> estratégica</w:t>
            </w:r>
            <w:r>
              <w:rPr>
                <w:lang w:bidi="pt-PT"/>
              </w:rPr>
              <w:t xml:space="preserve"> à síntese e análise de informações.  </w:t>
            </w:r>
            <w:bookmarkStart w:id="3" w:name="_Hlk51749826"/>
            <w:r>
              <w:rPr>
                <w:lang w:bidi="pt-PT"/>
              </w:rPr>
              <w:t>Este documento pode ser utilizado quando um responsável de supervisão</w:t>
            </w:r>
            <w:r w:rsidR="00A62C98">
              <w:rPr>
                <w:lang w:bidi="pt-PT"/>
              </w:rPr>
              <w:t xml:space="preserve"> estratégica</w:t>
            </w:r>
            <w:r>
              <w:rPr>
                <w:lang w:bidi="pt-PT"/>
              </w:rPr>
              <w:t xml:space="preserve"> faz parte do pessoal do Secretariado do MCP ou nos casos em que um Secretário Executivo apoia diretamente a implementação de atividades de supervisão </w:t>
            </w:r>
            <w:r w:rsidR="000626F2">
              <w:rPr>
                <w:lang w:bidi="pt-PT"/>
              </w:rPr>
              <w:t xml:space="preserve">estratégica </w:t>
            </w:r>
            <w:r>
              <w:rPr>
                <w:lang w:bidi="pt-PT"/>
              </w:rPr>
              <w:t>para o MCP. O documento também considera tarefas específicas para países que estão atualmente a preparar-se para processos relacionados com a transição ou que já os têm em curso.</w:t>
            </w:r>
            <w:bookmarkEnd w:id="3"/>
          </w:p>
        </w:tc>
      </w:tr>
      <w:tr w:rsidR="0068000A">
        <w:trPr>
          <w:trHeight w:val="227"/>
        </w:trPr>
        <w:tc>
          <w:tcPr>
            <w:tcW w:w="1892" w:type="dxa"/>
            <w:tcBorders>
              <w:top w:val="single" w:sz="4" w:space="0" w:color="000000"/>
            </w:tcBorders>
            <w:shd w:val="clear" w:color="auto" w:fill="auto"/>
            <w:tcMar>
              <w:top w:w="170" w:type="dxa"/>
              <w:left w:w="0" w:type="dxa"/>
              <w:bottom w:w="170" w:type="dxa"/>
              <w:right w:w="0" w:type="dxa"/>
            </w:tcMar>
          </w:tcPr>
          <w:p w:rsidR="0068000A" w:rsidRDefault="004E3A87">
            <w:pPr>
              <w:widowControl w:val="0"/>
              <w:tabs>
                <w:tab w:val="left" w:pos="284"/>
                <w:tab w:val="left" w:pos="567"/>
                <w:tab w:val="left" w:pos="1134"/>
              </w:tabs>
              <w:suppressAutoHyphens w:val="0"/>
              <w:spacing w:after="0" w:line="260" w:lineRule="exact"/>
              <w:textAlignment w:val="auto"/>
              <w:rPr>
                <w:rFonts w:ascii="Arial" w:eastAsia="Times New Roman" w:hAnsi="Arial" w:cs="Arial"/>
                <w:b/>
                <w:szCs w:val="24"/>
              </w:rPr>
            </w:pPr>
            <w:r>
              <w:rPr>
                <w:b/>
                <w:lang w:bidi="pt-PT"/>
              </w:rPr>
              <w:t>Objetivos do cargo</w:t>
            </w:r>
          </w:p>
        </w:tc>
        <w:tc>
          <w:tcPr>
            <w:tcW w:w="7933" w:type="dxa"/>
            <w:tcBorders>
              <w:top w:val="single" w:sz="4" w:space="0" w:color="000000"/>
            </w:tcBorders>
            <w:shd w:val="clear" w:color="auto" w:fill="auto"/>
            <w:tcMar>
              <w:top w:w="170" w:type="dxa"/>
              <w:left w:w="0" w:type="dxa"/>
              <w:bottom w:w="170" w:type="dxa"/>
              <w:right w:w="0" w:type="dxa"/>
            </w:tcMar>
          </w:tcPr>
          <w:p w:rsidR="0068000A" w:rsidRDefault="000626F2">
            <w:pPr>
              <w:widowControl w:val="0"/>
              <w:numPr>
                <w:ilvl w:val="0"/>
                <w:numId w:val="1"/>
              </w:numPr>
              <w:tabs>
                <w:tab w:val="left" w:pos="-1876"/>
                <w:tab w:val="left" w:pos="-1531"/>
                <w:tab w:val="left" w:pos="-1026"/>
              </w:tabs>
              <w:suppressAutoHyphens w:val="0"/>
              <w:spacing w:after="0" w:line="260" w:lineRule="exact"/>
              <w:jc w:val="both"/>
              <w:textAlignment w:val="auto"/>
              <w:rPr>
                <w:rFonts w:ascii="Arial" w:eastAsia="Times New Roman" w:hAnsi="Arial" w:cs="Arial"/>
                <w:szCs w:val="24"/>
              </w:rPr>
            </w:pPr>
            <w:r>
              <w:rPr>
                <w:lang w:bidi="pt-PT"/>
              </w:rPr>
              <w:t>A</w:t>
            </w:r>
            <w:r w:rsidR="004E3A87">
              <w:rPr>
                <w:lang w:bidi="pt-PT"/>
              </w:rPr>
              <w:t>poiar debates analíticos baseados em dados e a tomada de decisões.</w:t>
            </w:r>
          </w:p>
          <w:p w:rsidR="0068000A" w:rsidRDefault="004E3A87">
            <w:pPr>
              <w:widowControl w:val="0"/>
              <w:numPr>
                <w:ilvl w:val="0"/>
                <w:numId w:val="1"/>
              </w:numPr>
              <w:tabs>
                <w:tab w:val="left" w:pos="-1876"/>
                <w:tab w:val="left" w:pos="-1531"/>
                <w:tab w:val="left" w:pos="-1026"/>
              </w:tabs>
              <w:suppressAutoHyphens w:val="0"/>
              <w:spacing w:after="0" w:line="260" w:lineRule="exact"/>
              <w:jc w:val="both"/>
              <w:textAlignment w:val="auto"/>
              <w:rPr>
                <w:rFonts w:ascii="Arial" w:eastAsia="Times New Roman" w:hAnsi="Arial" w:cs="Arial"/>
                <w:szCs w:val="24"/>
              </w:rPr>
            </w:pPr>
            <w:r>
              <w:rPr>
                <w:lang w:bidi="pt-PT"/>
              </w:rPr>
              <w:t xml:space="preserve">Prestar apoio ao planeamento e implementação da </w:t>
            </w:r>
            <w:r w:rsidR="000626F2">
              <w:rPr>
                <w:lang w:bidi="pt-PT"/>
              </w:rPr>
              <w:t xml:space="preserve">função  de </w:t>
            </w:r>
            <w:r>
              <w:rPr>
                <w:lang w:bidi="pt-PT"/>
              </w:rPr>
              <w:t>supervisão</w:t>
            </w:r>
            <w:r w:rsidR="000626F2">
              <w:rPr>
                <w:lang w:bidi="pt-PT"/>
              </w:rPr>
              <w:t xml:space="preserve"> estratégica</w:t>
            </w:r>
            <w:r>
              <w:rPr>
                <w:lang w:bidi="pt-PT"/>
              </w:rPr>
              <w:t>.</w:t>
            </w:r>
          </w:p>
          <w:p w:rsidR="0068000A" w:rsidRDefault="004E3A87">
            <w:pPr>
              <w:widowControl w:val="0"/>
              <w:numPr>
                <w:ilvl w:val="0"/>
                <w:numId w:val="1"/>
              </w:numPr>
              <w:tabs>
                <w:tab w:val="left" w:pos="-436"/>
                <w:tab w:val="left" w:pos="90"/>
                <w:tab w:val="left" w:pos="414"/>
              </w:tabs>
              <w:suppressAutoHyphens w:val="0"/>
              <w:spacing w:after="0" w:line="260" w:lineRule="exact"/>
              <w:jc w:val="both"/>
              <w:textAlignment w:val="auto"/>
              <w:rPr>
                <w:rFonts w:ascii="Arial" w:eastAsia="Times New Roman" w:hAnsi="Arial" w:cs="Arial"/>
                <w:szCs w:val="24"/>
              </w:rPr>
            </w:pPr>
            <w:r>
              <w:rPr>
                <w:lang w:bidi="pt-PT"/>
              </w:rPr>
              <w:t xml:space="preserve">Prestar apoio técnico e administrativo ao comité de supervisão </w:t>
            </w:r>
            <w:r w:rsidR="000626F2">
              <w:rPr>
                <w:lang w:bidi="pt-PT"/>
              </w:rPr>
              <w:t xml:space="preserve">estratégica </w:t>
            </w:r>
            <w:r>
              <w:rPr>
                <w:lang w:bidi="pt-PT"/>
              </w:rPr>
              <w:t xml:space="preserve">do MCP. </w:t>
            </w:r>
          </w:p>
          <w:p w:rsidR="0068000A" w:rsidRDefault="0068000A">
            <w:pPr>
              <w:widowControl w:val="0"/>
              <w:tabs>
                <w:tab w:val="left" w:pos="284"/>
                <w:tab w:val="left" w:pos="810"/>
                <w:tab w:val="left" w:pos="1134"/>
              </w:tabs>
              <w:suppressAutoHyphens w:val="0"/>
              <w:spacing w:after="0" w:line="260" w:lineRule="exact"/>
              <w:ind w:left="720"/>
              <w:jc w:val="both"/>
              <w:textAlignment w:val="auto"/>
              <w:rPr>
                <w:rFonts w:ascii="Arial" w:eastAsia="Times New Roman" w:hAnsi="Arial" w:cs="Arial"/>
                <w:szCs w:val="24"/>
              </w:rPr>
            </w:pPr>
          </w:p>
        </w:tc>
      </w:tr>
      <w:bookmarkEnd w:id="2"/>
    </w:tbl>
    <w:p w:rsidR="0068000A" w:rsidRDefault="0068000A">
      <w:pPr>
        <w:suppressAutoHyphens w:val="0"/>
        <w:spacing w:after="0" w:line="260" w:lineRule="atLeast"/>
        <w:textAlignment w:val="auto"/>
        <w:rPr>
          <w:rFonts w:ascii="Arial" w:eastAsia="Arial" w:hAnsi="Arial" w:cs="Arial"/>
        </w:rPr>
      </w:pPr>
    </w:p>
    <w:tbl>
      <w:tblPr>
        <w:tblW w:w="5097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92"/>
        <w:gridCol w:w="7933"/>
      </w:tblGrid>
      <w:tr w:rsidR="0068000A">
        <w:trPr>
          <w:trHeight w:val="450"/>
        </w:trPr>
        <w:tc>
          <w:tcPr>
            <w:tcW w:w="18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70" w:type="dxa"/>
              <w:left w:w="0" w:type="dxa"/>
              <w:bottom w:w="170" w:type="dxa"/>
              <w:right w:w="0" w:type="dxa"/>
            </w:tcMar>
          </w:tcPr>
          <w:p w:rsidR="0068000A" w:rsidRDefault="004E3A87">
            <w:pPr>
              <w:widowControl w:val="0"/>
              <w:tabs>
                <w:tab w:val="left" w:pos="284"/>
                <w:tab w:val="left" w:pos="567"/>
                <w:tab w:val="left" w:pos="1134"/>
              </w:tabs>
              <w:suppressAutoHyphens w:val="0"/>
              <w:spacing w:after="0" w:line="260" w:lineRule="exact"/>
              <w:textAlignment w:val="auto"/>
              <w:rPr>
                <w:rFonts w:ascii="Arial" w:eastAsia="Times New Roman" w:hAnsi="Arial" w:cs="Arial"/>
                <w:b/>
                <w:szCs w:val="24"/>
              </w:rPr>
            </w:pPr>
            <w:r>
              <w:rPr>
                <w:b/>
                <w:lang w:bidi="pt-PT"/>
              </w:rPr>
              <w:t>Âmbito do trabalho</w:t>
            </w:r>
          </w:p>
        </w:tc>
        <w:tc>
          <w:tcPr>
            <w:tcW w:w="79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70" w:type="dxa"/>
              <w:left w:w="0" w:type="dxa"/>
              <w:bottom w:w="170" w:type="dxa"/>
              <w:right w:w="0" w:type="dxa"/>
            </w:tcMar>
          </w:tcPr>
          <w:p w:rsidR="0068000A" w:rsidRDefault="004E3A87">
            <w:pPr>
              <w:widowControl w:val="0"/>
              <w:tabs>
                <w:tab w:val="left" w:pos="284"/>
                <w:tab w:val="left" w:pos="567"/>
                <w:tab w:val="left" w:pos="1134"/>
              </w:tabs>
              <w:suppressAutoHyphens w:val="0"/>
              <w:spacing w:after="0" w:line="260" w:lineRule="exact"/>
              <w:ind w:firstLine="359"/>
              <w:jc w:val="both"/>
              <w:textAlignment w:val="auto"/>
              <w:rPr>
                <w:rFonts w:ascii="Arial" w:eastAsia="Times New Roman" w:hAnsi="Arial" w:cs="Arial"/>
                <w:b/>
                <w:szCs w:val="24"/>
              </w:rPr>
            </w:pPr>
            <w:bookmarkStart w:id="4" w:name="_Hlk51749887"/>
            <w:bookmarkStart w:id="5" w:name="_Hlk48550481"/>
            <w:r>
              <w:rPr>
                <w:b/>
                <w:lang w:bidi="pt-PT"/>
              </w:rPr>
              <w:t>Área Operacional 1: Apoiar o planeamento e a implementação da supervisão</w:t>
            </w:r>
            <w:bookmarkEnd w:id="4"/>
            <w:r w:rsidR="000626F2">
              <w:rPr>
                <w:b/>
                <w:lang w:bidi="pt-PT"/>
              </w:rPr>
              <w:t xml:space="preserve"> estratégica</w:t>
            </w:r>
          </w:p>
          <w:p w:rsidR="0068000A" w:rsidRDefault="004E3A87">
            <w:pPr>
              <w:widowControl w:val="0"/>
              <w:numPr>
                <w:ilvl w:val="0"/>
                <w:numId w:val="2"/>
              </w:numPr>
              <w:tabs>
                <w:tab w:val="left" w:pos="284"/>
                <w:tab w:val="left" w:pos="567"/>
                <w:tab w:val="left" w:pos="1134"/>
              </w:tabs>
              <w:suppressAutoHyphens w:val="0"/>
              <w:spacing w:before="120" w:after="0" w:line="260" w:lineRule="exact"/>
              <w:ind w:left="540" w:hanging="270"/>
              <w:jc w:val="both"/>
              <w:textAlignment w:val="auto"/>
              <w:rPr>
                <w:rFonts w:ascii="Arial" w:eastAsia="Times New Roman" w:hAnsi="Arial" w:cs="Arial"/>
                <w:szCs w:val="24"/>
              </w:rPr>
            </w:pPr>
            <w:bookmarkStart w:id="6" w:name="_Hlk51750167"/>
            <w:r>
              <w:rPr>
                <w:lang w:bidi="pt-PT"/>
              </w:rPr>
              <w:t xml:space="preserve">Atualizar o plano de supervisão </w:t>
            </w:r>
            <w:r w:rsidR="000626F2">
              <w:rPr>
                <w:lang w:bidi="pt-PT"/>
              </w:rPr>
              <w:t xml:space="preserve">estratégica </w:t>
            </w:r>
            <w:r>
              <w:rPr>
                <w:lang w:bidi="pt-PT"/>
              </w:rPr>
              <w:t>do MCP em coordenação com o Secretário Executivo e o comité de supervisão</w:t>
            </w:r>
            <w:r w:rsidR="000626F2">
              <w:rPr>
                <w:lang w:bidi="pt-PT"/>
              </w:rPr>
              <w:t xml:space="preserve"> estratégica</w:t>
            </w:r>
            <w:r>
              <w:rPr>
                <w:lang w:bidi="pt-PT"/>
              </w:rPr>
              <w:t xml:space="preserve"> e obter </w:t>
            </w:r>
            <w:r w:rsidR="000626F2">
              <w:rPr>
                <w:lang w:bidi="pt-PT"/>
              </w:rPr>
              <w:t>a</w:t>
            </w:r>
            <w:r>
              <w:rPr>
                <w:lang w:bidi="pt-PT"/>
              </w:rPr>
              <w:t xml:space="preserve"> plen</w:t>
            </w:r>
            <w:r w:rsidR="000626F2">
              <w:rPr>
                <w:lang w:bidi="pt-PT"/>
              </w:rPr>
              <w:t>a</w:t>
            </w:r>
            <w:r>
              <w:rPr>
                <w:lang w:bidi="pt-PT"/>
              </w:rPr>
              <w:t xml:space="preserve"> </w:t>
            </w:r>
            <w:r w:rsidR="000626F2" w:rsidRPr="000626F2">
              <w:rPr>
                <w:lang w:bidi="pt-PT"/>
              </w:rPr>
              <w:t>aprovação</w:t>
            </w:r>
            <w:r>
              <w:rPr>
                <w:lang w:bidi="pt-PT"/>
              </w:rPr>
              <w:t xml:space="preserve"> do MCP para este plano. O responsável de supervisão</w:t>
            </w:r>
            <w:r w:rsidR="000626F2">
              <w:rPr>
                <w:lang w:bidi="pt-PT"/>
              </w:rPr>
              <w:t xml:space="preserve"> estratégica</w:t>
            </w:r>
            <w:r>
              <w:rPr>
                <w:lang w:bidi="pt-PT"/>
              </w:rPr>
              <w:t xml:space="preserve"> irá então assegurar que o plano descreve métodos, atividades e ferramentas específicos para a recolha, análise e comunicação de dados, responsabilidades, elementos e indicadores relevantes relacionados com a gestão do risco, questões relacionadas com a sustentabilidade ou a transição (conforme relevante) e a concretização de compromissos de cofinanciamento/acompanhamento do cofinanciamento (se </w:t>
            </w:r>
            <w:r>
              <w:rPr>
                <w:lang w:bidi="pt-PT"/>
              </w:rPr>
              <w:lastRenderedPageBreak/>
              <w:t>possível, em função do contexto do país). O responsável de supervisão</w:t>
            </w:r>
            <w:r w:rsidR="000626F2">
              <w:rPr>
                <w:lang w:bidi="pt-PT"/>
              </w:rPr>
              <w:t xml:space="preserve"> estratégica</w:t>
            </w:r>
            <w:r>
              <w:rPr>
                <w:lang w:bidi="pt-PT"/>
              </w:rPr>
              <w:t xml:space="preserve"> deve posteriormente assegurar a implementação do plano, adaptado aos objetivos e prioridades da subvenção do país.</w:t>
            </w:r>
            <w:bookmarkEnd w:id="6"/>
          </w:p>
          <w:p w:rsidR="0068000A" w:rsidRDefault="004E3A87">
            <w:pPr>
              <w:widowControl w:val="0"/>
              <w:numPr>
                <w:ilvl w:val="0"/>
                <w:numId w:val="2"/>
              </w:numPr>
              <w:tabs>
                <w:tab w:val="left" w:pos="284"/>
                <w:tab w:val="left" w:pos="567"/>
                <w:tab w:val="left" w:pos="1134"/>
              </w:tabs>
              <w:suppressAutoHyphens w:val="0"/>
              <w:spacing w:before="120" w:after="0" w:line="260" w:lineRule="exact"/>
              <w:ind w:left="540" w:hanging="270"/>
              <w:jc w:val="both"/>
              <w:textAlignment w:val="auto"/>
              <w:rPr>
                <w:rFonts w:ascii="Arial" w:eastAsia="Times New Roman" w:hAnsi="Arial" w:cs="Arial"/>
                <w:szCs w:val="24"/>
              </w:rPr>
            </w:pPr>
            <w:r>
              <w:rPr>
                <w:lang w:bidi="pt-PT"/>
              </w:rPr>
              <w:t>Prestar assistência ao comité de supervisão</w:t>
            </w:r>
            <w:r w:rsidR="000626F2">
              <w:rPr>
                <w:lang w:bidi="pt-PT"/>
              </w:rPr>
              <w:t xml:space="preserve"> estratégica</w:t>
            </w:r>
            <w:r>
              <w:rPr>
                <w:lang w:bidi="pt-PT"/>
              </w:rPr>
              <w:t xml:space="preserve"> na implementação do plano de trabalho anual. Assegurar a implementação de atividades do processo de supervisão</w:t>
            </w:r>
            <w:r w:rsidR="000626F2">
              <w:rPr>
                <w:lang w:bidi="pt-PT"/>
              </w:rPr>
              <w:t xml:space="preserve"> estratégica</w:t>
            </w:r>
            <w:r>
              <w:rPr>
                <w:lang w:bidi="pt-PT"/>
              </w:rPr>
              <w:t xml:space="preserve"> (ou seja, recolha de informações, análise, formulação de recomendações para a Assembleia-Geral do MCP, acompanhamento das medidas decididas pelo MCP e partilha frequente de informações com o Fundo Global). </w:t>
            </w:r>
          </w:p>
          <w:p w:rsidR="0068000A" w:rsidRDefault="004E3A87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84"/>
                <w:tab w:val="left" w:pos="567"/>
                <w:tab w:val="left" w:pos="1134"/>
              </w:tabs>
              <w:suppressAutoHyphens w:val="0"/>
              <w:spacing w:before="120" w:after="0" w:line="260" w:lineRule="exact"/>
              <w:jc w:val="both"/>
              <w:textAlignment w:val="auto"/>
            </w:pPr>
            <w:r>
              <w:rPr>
                <w:lang w:bidi="pt-PT"/>
              </w:rPr>
              <w:t xml:space="preserve">Comunicar/coordenar com os </w:t>
            </w:r>
            <w:r w:rsidR="000626F2">
              <w:rPr>
                <w:lang w:bidi="pt-PT"/>
              </w:rPr>
              <w:t>Recipientes</w:t>
            </w:r>
            <w:r>
              <w:rPr>
                <w:lang w:bidi="pt-PT"/>
              </w:rPr>
              <w:t xml:space="preserve"> Principais (</w:t>
            </w:r>
            <w:r w:rsidR="000626F2">
              <w:rPr>
                <w:lang w:bidi="pt-PT"/>
              </w:rPr>
              <w:t>R</w:t>
            </w:r>
            <w:r>
              <w:rPr>
                <w:lang w:bidi="pt-PT"/>
              </w:rPr>
              <w:t>P) no âmbito da</w:t>
            </w:r>
            <w:r w:rsidR="000626F2">
              <w:rPr>
                <w:lang w:bidi="pt-PT"/>
              </w:rPr>
              <w:t xml:space="preserve"> </w:t>
            </w:r>
            <w:r>
              <w:rPr>
                <w:lang w:bidi="pt-PT"/>
              </w:rPr>
              <w:t xml:space="preserve">preparação e apresentação de relatórios de supervisão </w:t>
            </w:r>
            <w:r w:rsidR="000626F2">
              <w:rPr>
                <w:lang w:bidi="pt-PT"/>
              </w:rPr>
              <w:t xml:space="preserve">estratégica </w:t>
            </w:r>
            <w:r>
              <w:rPr>
                <w:lang w:bidi="pt-PT"/>
              </w:rPr>
              <w:t xml:space="preserve">(com base em </w:t>
            </w:r>
            <w:r w:rsidR="000626F2">
              <w:rPr>
                <w:lang w:bidi="pt-PT"/>
              </w:rPr>
              <w:t>a informação de dashboards</w:t>
            </w:r>
            <w:r>
              <w:rPr>
                <w:lang w:bidi="pt-PT"/>
              </w:rPr>
              <w:t xml:space="preserve"> do MCP</w:t>
            </w:r>
            <w:r w:rsidR="000626F2">
              <w:rPr>
                <w:lang w:bidi="pt-PT"/>
              </w:rPr>
              <w:t xml:space="preserve"> (</w:t>
            </w:r>
            <w:r w:rsidR="000626F2" w:rsidRPr="000626F2">
              <w:rPr>
                <w:lang w:bidi="pt-PT"/>
              </w:rPr>
              <w:t>quando disponível</w:t>
            </w:r>
            <w:r w:rsidR="000626F2">
              <w:rPr>
                <w:lang w:bidi="pt-PT"/>
              </w:rPr>
              <w:t>)</w:t>
            </w:r>
            <w:r>
              <w:rPr>
                <w:lang w:bidi="pt-PT"/>
              </w:rPr>
              <w:t>, relatórios de progresso/pedidos de desembolso [</w:t>
            </w:r>
            <w:r w:rsidR="000626F2">
              <w:rPr>
                <w:lang w:bidi="pt-PT"/>
              </w:rPr>
              <w:t>PU</w:t>
            </w:r>
            <w:r>
              <w:rPr>
                <w:lang w:bidi="pt-PT"/>
              </w:rPr>
              <w:t>/</w:t>
            </w:r>
            <w:r w:rsidR="000626F2">
              <w:rPr>
                <w:lang w:bidi="pt-PT"/>
              </w:rPr>
              <w:t>DR</w:t>
            </w:r>
            <w:r>
              <w:rPr>
                <w:lang w:bidi="pt-PT"/>
              </w:rPr>
              <w:t xml:space="preserve">], e/ou outras ferramentas de relatório disponíveis). </w:t>
            </w:r>
          </w:p>
          <w:p w:rsidR="0068000A" w:rsidRDefault="004E3A87">
            <w:pPr>
              <w:widowControl w:val="0"/>
              <w:numPr>
                <w:ilvl w:val="1"/>
                <w:numId w:val="2"/>
              </w:numPr>
              <w:tabs>
                <w:tab w:val="left" w:pos="284"/>
                <w:tab w:val="left" w:pos="567"/>
                <w:tab w:val="left" w:pos="1170"/>
              </w:tabs>
              <w:suppressAutoHyphens w:val="0"/>
              <w:spacing w:before="120" w:after="0" w:line="260" w:lineRule="exact"/>
              <w:ind w:left="1170"/>
              <w:jc w:val="both"/>
              <w:textAlignment w:val="auto"/>
            </w:pPr>
            <w:r>
              <w:rPr>
                <w:lang w:bidi="pt-PT"/>
              </w:rPr>
              <w:t xml:space="preserve">Caso haja painéis de controlo, gerir e liderar a sua geração, apresentação e análise. </w:t>
            </w:r>
          </w:p>
          <w:p w:rsidR="0068000A" w:rsidRDefault="004E3A87">
            <w:pPr>
              <w:widowControl w:val="0"/>
              <w:numPr>
                <w:ilvl w:val="1"/>
                <w:numId w:val="2"/>
              </w:numPr>
              <w:tabs>
                <w:tab w:val="left" w:pos="284"/>
                <w:tab w:val="left" w:pos="567"/>
                <w:tab w:val="left" w:pos="1170"/>
              </w:tabs>
              <w:suppressAutoHyphens w:val="0"/>
              <w:spacing w:before="120" w:after="0" w:line="260" w:lineRule="exact"/>
              <w:ind w:left="1170"/>
              <w:jc w:val="both"/>
              <w:textAlignment w:val="auto"/>
              <w:rPr>
                <w:rFonts w:ascii="Arial" w:eastAsia="Times New Roman" w:hAnsi="Arial" w:cs="Arial"/>
                <w:szCs w:val="24"/>
              </w:rPr>
            </w:pPr>
            <w:r>
              <w:rPr>
                <w:lang w:bidi="pt-PT"/>
              </w:rPr>
              <w:t xml:space="preserve">Caso não haja painéis de controlo, criar e disponibilizar modelos apropriados e estabelecer ligação com os </w:t>
            </w:r>
            <w:r w:rsidR="00432368">
              <w:rPr>
                <w:lang w:bidi="pt-PT"/>
              </w:rPr>
              <w:t>R</w:t>
            </w:r>
            <w:r>
              <w:rPr>
                <w:lang w:bidi="pt-PT"/>
              </w:rPr>
              <w:t xml:space="preserve">P com vista a determinar procedimentos e formatos claros para a partilha frequente de informações. </w:t>
            </w:r>
          </w:p>
          <w:p w:rsidR="0068000A" w:rsidRDefault="004E3A87">
            <w:pPr>
              <w:widowControl w:val="0"/>
              <w:numPr>
                <w:ilvl w:val="0"/>
                <w:numId w:val="2"/>
              </w:numPr>
              <w:tabs>
                <w:tab w:val="left" w:pos="-1876"/>
                <w:tab w:val="left" w:pos="-1593"/>
                <w:tab w:val="left" w:pos="-1026"/>
              </w:tabs>
              <w:suppressAutoHyphens w:val="0"/>
              <w:spacing w:before="120" w:after="0" w:line="260" w:lineRule="exact"/>
              <w:textAlignment w:val="auto"/>
              <w:rPr>
                <w:rFonts w:ascii="Arial" w:eastAsia="Times New Roman" w:hAnsi="Arial" w:cs="Arial"/>
                <w:szCs w:val="24"/>
              </w:rPr>
            </w:pPr>
            <w:bookmarkStart w:id="7" w:name="_Hlk51749916"/>
            <w:r>
              <w:rPr>
                <w:lang w:bidi="pt-PT"/>
              </w:rPr>
              <w:t>Em cenários de preparação para a transição:</w:t>
            </w:r>
          </w:p>
          <w:p w:rsidR="0068000A" w:rsidRDefault="004E3A87">
            <w:pPr>
              <w:widowControl w:val="0"/>
              <w:numPr>
                <w:ilvl w:val="1"/>
                <w:numId w:val="2"/>
              </w:numPr>
              <w:tabs>
                <w:tab w:val="left" w:pos="284"/>
                <w:tab w:val="left" w:pos="567"/>
                <w:tab w:val="left" w:pos="1134"/>
              </w:tabs>
              <w:suppressAutoHyphens w:val="0"/>
              <w:spacing w:before="120" w:after="0" w:line="260" w:lineRule="exact"/>
              <w:ind w:left="1170"/>
              <w:jc w:val="both"/>
              <w:textAlignment w:val="auto"/>
              <w:rPr>
                <w:rFonts w:ascii="Arial" w:eastAsia="Times New Roman" w:hAnsi="Arial" w:cs="Arial"/>
                <w:szCs w:val="24"/>
              </w:rPr>
            </w:pPr>
            <w:r>
              <w:rPr>
                <w:lang w:bidi="pt-PT"/>
              </w:rPr>
              <w:t>Apoiar a supervisão</w:t>
            </w:r>
            <w:r w:rsidR="00432368">
              <w:rPr>
                <w:lang w:bidi="pt-PT"/>
              </w:rPr>
              <w:t xml:space="preserve"> estratégica</w:t>
            </w:r>
            <w:r>
              <w:rPr>
                <w:lang w:bidi="pt-PT"/>
              </w:rPr>
              <w:t xml:space="preserve"> da implementação de um plano de transição.</w:t>
            </w:r>
          </w:p>
          <w:p w:rsidR="0068000A" w:rsidRDefault="004E3A87">
            <w:pPr>
              <w:widowControl w:val="0"/>
              <w:numPr>
                <w:ilvl w:val="1"/>
                <w:numId w:val="2"/>
              </w:numPr>
              <w:tabs>
                <w:tab w:val="left" w:pos="284"/>
                <w:tab w:val="left" w:pos="567"/>
                <w:tab w:val="left" w:pos="1134"/>
              </w:tabs>
              <w:suppressAutoHyphens w:val="0"/>
              <w:spacing w:before="120" w:after="0" w:line="260" w:lineRule="exact"/>
              <w:ind w:left="1170"/>
              <w:jc w:val="both"/>
              <w:textAlignment w:val="auto"/>
              <w:rPr>
                <w:rFonts w:ascii="Arial" w:eastAsia="Times New Roman" w:hAnsi="Arial" w:cs="Arial"/>
                <w:szCs w:val="24"/>
              </w:rPr>
            </w:pPr>
            <w:r>
              <w:rPr>
                <w:lang w:bidi="pt-PT"/>
              </w:rPr>
              <w:t xml:space="preserve">Realizar a supervisão </w:t>
            </w:r>
            <w:r w:rsidR="00432368">
              <w:rPr>
                <w:lang w:bidi="pt-PT"/>
              </w:rPr>
              <w:t xml:space="preserve">estratégica </w:t>
            </w:r>
            <w:r>
              <w:rPr>
                <w:lang w:bidi="pt-PT"/>
              </w:rPr>
              <w:t>de medidas acordadas para reforçar a sustentabilidade da resposta nacional e/ou dos sistemas de saúde.</w:t>
            </w:r>
          </w:p>
          <w:p w:rsidR="0068000A" w:rsidRDefault="004E3A87">
            <w:pPr>
              <w:widowControl w:val="0"/>
              <w:numPr>
                <w:ilvl w:val="1"/>
                <w:numId w:val="2"/>
              </w:numPr>
              <w:tabs>
                <w:tab w:val="left" w:pos="284"/>
                <w:tab w:val="left" w:pos="567"/>
                <w:tab w:val="left" w:pos="1134"/>
              </w:tabs>
              <w:suppressAutoHyphens w:val="0"/>
              <w:spacing w:before="120" w:after="0" w:line="260" w:lineRule="exact"/>
              <w:ind w:left="1170"/>
              <w:jc w:val="both"/>
              <w:textAlignment w:val="auto"/>
              <w:rPr>
                <w:rFonts w:ascii="Arial" w:eastAsia="Times New Roman" w:hAnsi="Arial" w:cs="Arial"/>
                <w:szCs w:val="24"/>
              </w:rPr>
            </w:pPr>
            <w:r>
              <w:rPr>
                <w:lang w:bidi="pt-PT"/>
              </w:rPr>
              <w:t>Ajudar os MCP a identificar prioridades-chave de sustentabilidade, transição e cofinanciamento para esforços direcionados.</w:t>
            </w:r>
          </w:p>
          <w:p w:rsidR="0068000A" w:rsidRDefault="004E3A87">
            <w:pPr>
              <w:widowControl w:val="0"/>
              <w:numPr>
                <w:ilvl w:val="1"/>
                <w:numId w:val="2"/>
              </w:numPr>
              <w:tabs>
                <w:tab w:val="left" w:pos="284"/>
                <w:tab w:val="left" w:pos="567"/>
                <w:tab w:val="left" w:pos="1134"/>
              </w:tabs>
              <w:suppressAutoHyphens w:val="0"/>
              <w:spacing w:before="120" w:after="0" w:line="260" w:lineRule="exact"/>
              <w:ind w:left="1170"/>
              <w:jc w:val="both"/>
              <w:textAlignment w:val="auto"/>
              <w:rPr>
                <w:rFonts w:ascii="Arial" w:eastAsia="Times New Roman" w:hAnsi="Arial" w:cs="Arial"/>
                <w:szCs w:val="24"/>
              </w:rPr>
            </w:pPr>
            <w:r>
              <w:rPr>
                <w:lang w:bidi="pt-PT"/>
              </w:rPr>
              <w:t>Partilhar e divulgar conhecimentos sobre prioridades de sustentabilidade, transição e cofinanciamento.</w:t>
            </w:r>
          </w:p>
          <w:p w:rsidR="0068000A" w:rsidRDefault="004E3A87">
            <w:pPr>
              <w:widowControl w:val="0"/>
              <w:numPr>
                <w:ilvl w:val="0"/>
                <w:numId w:val="3"/>
              </w:numPr>
              <w:tabs>
                <w:tab w:val="left" w:pos="-1876"/>
                <w:tab w:val="left" w:pos="-1593"/>
                <w:tab w:val="left" w:pos="-1026"/>
              </w:tabs>
              <w:suppressAutoHyphens w:val="0"/>
              <w:spacing w:before="120" w:after="0" w:line="260" w:lineRule="exact"/>
              <w:jc w:val="both"/>
              <w:textAlignment w:val="auto"/>
              <w:rPr>
                <w:rFonts w:ascii="Arial" w:eastAsia="Times New Roman" w:hAnsi="Arial" w:cs="Arial"/>
                <w:szCs w:val="24"/>
              </w:rPr>
            </w:pPr>
            <w:r>
              <w:rPr>
                <w:lang w:bidi="pt-PT"/>
              </w:rPr>
              <w:t>Em países com subvenções de transição (ou seja, que estão a efetuar a transição do financiamento do Fundo Global):</w:t>
            </w:r>
          </w:p>
          <w:p w:rsidR="0068000A" w:rsidRDefault="004E3A87">
            <w:pPr>
              <w:widowControl w:val="0"/>
              <w:numPr>
                <w:ilvl w:val="1"/>
                <w:numId w:val="3"/>
              </w:numPr>
              <w:tabs>
                <w:tab w:val="left" w:pos="284"/>
                <w:tab w:val="left" w:pos="567"/>
                <w:tab w:val="left" w:pos="1170"/>
              </w:tabs>
              <w:suppressAutoHyphens w:val="0"/>
              <w:spacing w:before="120" w:after="0" w:line="260" w:lineRule="exact"/>
              <w:ind w:left="1170"/>
              <w:jc w:val="both"/>
              <w:textAlignment w:val="auto"/>
              <w:rPr>
                <w:rFonts w:ascii="Arial" w:eastAsia="Times New Roman" w:hAnsi="Arial" w:cs="Arial"/>
                <w:szCs w:val="24"/>
              </w:rPr>
            </w:pPr>
            <w:r>
              <w:rPr>
                <w:lang w:bidi="pt-PT"/>
              </w:rPr>
              <w:t xml:space="preserve">Assegurar a supervisão </w:t>
            </w:r>
            <w:r w:rsidR="00432368">
              <w:rPr>
                <w:lang w:bidi="pt-PT"/>
              </w:rPr>
              <w:t xml:space="preserve">estratégica </w:t>
            </w:r>
            <w:r>
              <w:rPr>
                <w:lang w:bidi="pt-PT"/>
              </w:rPr>
              <w:t xml:space="preserve">adequada da implementação das atividades descritas na subvenção de transição e no plano de transição. </w:t>
            </w:r>
            <w:bookmarkEnd w:id="7"/>
          </w:p>
          <w:p w:rsidR="0068000A" w:rsidRDefault="0068000A">
            <w:pPr>
              <w:widowControl w:val="0"/>
              <w:tabs>
                <w:tab w:val="left" w:pos="284"/>
                <w:tab w:val="left" w:pos="567"/>
                <w:tab w:val="left" w:pos="1134"/>
              </w:tabs>
              <w:suppressAutoHyphens w:val="0"/>
              <w:spacing w:after="0" w:line="260" w:lineRule="exact"/>
              <w:jc w:val="both"/>
              <w:textAlignment w:val="auto"/>
              <w:rPr>
                <w:rFonts w:ascii="Arial" w:eastAsia="Times New Roman" w:hAnsi="Arial" w:cs="Arial"/>
                <w:szCs w:val="24"/>
              </w:rPr>
            </w:pPr>
          </w:p>
          <w:p w:rsidR="0068000A" w:rsidRDefault="004E3A87">
            <w:pPr>
              <w:widowControl w:val="0"/>
              <w:tabs>
                <w:tab w:val="left" w:pos="284"/>
                <w:tab w:val="left" w:pos="567"/>
                <w:tab w:val="left" w:pos="1134"/>
              </w:tabs>
              <w:suppressAutoHyphens w:val="0"/>
              <w:spacing w:after="0" w:line="260" w:lineRule="exact"/>
              <w:jc w:val="both"/>
              <w:textAlignment w:val="auto"/>
              <w:rPr>
                <w:rFonts w:ascii="Arial" w:eastAsia="Times New Roman" w:hAnsi="Arial" w:cs="Arial"/>
                <w:b/>
                <w:szCs w:val="24"/>
              </w:rPr>
            </w:pPr>
            <w:r>
              <w:rPr>
                <w:b/>
                <w:lang w:bidi="pt-PT"/>
              </w:rPr>
              <w:t>Área Operacional 2: Prestar apoio técnico e administrativo ao comité de supervisão</w:t>
            </w:r>
            <w:r w:rsidR="00432368">
              <w:rPr>
                <w:b/>
                <w:lang w:bidi="pt-PT"/>
              </w:rPr>
              <w:t xml:space="preserve"> estratégica</w:t>
            </w:r>
            <w:r>
              <w:rPr>
                <w:b/>
                <w:lang w:bidi="pt-PT"/>
              </w:rPr>
              <w:t xml:space="preserve"> do MCP</w:t>
            </w:r>
          </w:p>
          <w:p w:rsidR="0068000A" w:rsidRDefault="0068000A">
            <w:pPr>
              <w:suppressAutoHyphens w:val="0"/>
              <w:spacing w:after="0" w:line="260" w:lineRule="exact"/>
              <w:jc w:val="both"/>
              <w:textAlignment w:val="auto"/>
              <w:rPr>
                <w:rFonts w:ascii="Arial" w:eastAsia="Times New Roman" w:hAnsi="Arial" w:cs="Arial"/>
                <w:szCs w:val="24"/>
              </w:rPr>
            </w:pPr>
          </w:p>
          <w:p w:rsidR="0068000A" w:rsidRDefault="004E3A87">
            <w:pPr>
              <w:widowControl w:val="0"/>
              <w:numPr>
                <w:ilvl w:val="0"/>
                <w:numId w:val="3"/>
              </w:numPr>
              <w:tabs>
                <w:tab w:val="left" w:pos="-1876"/>
                <w:tab w:val="left" w:pos="-1593"/>
                <w:tab w:val="left" w:pos="-1026"/>
              </w:tabs>
              <w:suppressAutoHyphens w:val="0"/>
              <w:spacing w:after="0" w:line="260" w:lineRule="exact"/>
              <w:jc w:val="both"/>
              <w:textAlignment w:val="auto"/>
              <w:rPr>
                <w:rFonts w:ascii="Arial" w:eastAsia="Times New Roman" w:hAnsi="Arial" w:cs="Arial"/>
                <w:szCs w:val="24"/>
              </w:rPr>
            </w:pPr>
            <w:r>
              <w:rPr>
                <w:lang w:bidi="pt-PT"/>
              </w:rPr>
              <w:t xml:space="preserve">Apoiar o comité de supervisão </w:t>
            </w:r>
            <w:r w:rsidR="00432368">
              <w:rPr>
                <w:lang w:bidi="pt-PT"/>
              </w:rPr>
              <w:t xml:space="preserve">estratégica </w:t>
            </w:r>
            <w:r>
              <w:rPr>
                <w:lang w:bidi="pt-PT"/>
              </w:rPr>
              <w:t>na implementação das atividades de supervisão</w:t>
            </w:r>
            <w:r w:rsidR="00432368">
              <w:rPr>
                <w:lang w:bidi="pt-PT"/>
              </w:rPr>
              <w:t xml:space="preserve"> estratégica</w:t>
            </w:r>
            <w:r>
              <w:rPr>
                <w:lang w:bidi="pt-PT"/>
              </w:rPr>
              <w:t xml:space="preserve"> ao longo do ciclo de vida da subvenção do Fundo Global (ou seja, preparação para o pedido de financiamento, elaboração da subvenção, implementação e encerramento).</w:t>
            </w:r>
          </w:p>
          <w:p w:rsidR="0068000A" w:rsidRDefault="004E3A87">
            <w:pPr>
              <w:widowControl w:val="0"/>
              <w:numPr>
                <w:ilvl w:val="0"/>
                <w:numId w:val="3"/>
              </w:numPr>
              <w:tabs>
                <w:tab w:val="left" w:pos="-1876"/>
                <w:tab w:val="left" w:pos="-1593"/>
                <w:tab w:val="left" w:pos="-1026"/>
              </w:tabs>
              <w:suppressAutoHyphens w:val="0"/>
              <w:spacing w:before="120" w:after="0" w:line="260" w:lineRule="exact"/>
              <w:jc w:val="both"/>
              <w:textAlignment w:val="auto"/>
              <w:rPr>
                <w:rFonts w:ascii="Arial" w:eastAsia="Times New Roman" w:hAnsi="Arial" w:cs="Arial"/>
                <w:szCs w:val="24"/>
              </w:rPr>
            </w:pPr>
            <w:r>
              <w:rPr>
                <w:lang w:bidi="pt-PT"/>
              </w:rPr>
              <w:t>Apoiar a preparação e a implementação das reuniões trimestrais do comité de supervisão</w:t>
            </w:r>
            <w:r w:rsidR="00432368">
              <w:rPr>
                <w:lang w:bidi="pt-PT"/>
              </w:rPr>
              <w:t xml:space="preserve"> estratégica</w:t>
            </w:r>
            <w:r>
              <w:rPr>
                <w:lang w:bidi="pt-PT"/>
              </w:rPr>
              <w:t xml:space="preserve">, garantindo que todas as informações relevantes sejam adequadamente resumidas e organizadas para facilitar os debates. </w:t>
            </w:r>
          </w:p>
          <w:p w:rsidR="0068000A" w:rsidRDefault="004E3A87">
            <w:pPr>
              <w:widowControl w:val="0"/>
              <w:numPr>
                <w:ilvl w:val="0"/>
                <w:numId w:val="3"/>
              </w:numPr>
              <w:tabs>
                <w:tab w:val="left" w:pos="-1876"/>
                <w:tab w:val="left" w:pos="-1593"/>
                <w:tab w:val="left" w:pos="-1026"/>
              </w:tabs>
              <w:suppressAutoHyphens w:val="0"/>
              <w:spacing w:before="120" w:after="0" w:line="260" w:lineRule="exact"/>
              <w:jc w:val="both"/>
              <w:textAlignment w:val="auto"/>
              <w:rPr>
                <w:rFonts w:ascii="Arial" w:eastAsia="Times New Roman" w:hAnsi="Arial" w:cs="Arial"/>
                <w:szCs w:val="24"/>
              </w:rPr>
            </w:pPr>
            <w:r>
              <w:rPr>
                <w:lang w:bidi="pt-PT"/>
              </w:rPr>
              <w:t>Apoiar o comité de supervisão</w:t>
            </w:r>
            <w:r w:rsidR="00432368">
              <w:rPr>
                <w:lang w:bidi="pt-PT"/>
              </w:rPr>
              <w:t xml:space="preserve"> estratégica</w:t>
            </w:r>
            <w:r>
              <w:rPr>
                <w:lang w:bidi="pt-PT"/>
              </w:rPr>
              <w:t xml:space="preserve"> na preparação e implementação de atividades de recolha de informações, incluindo reuniões com os </w:t>
            </w:r>
            <w:r w:rsidR="00432368">
              <w:rPr>
                <w:lang w:bidi="pt-PT"/>
              </w:rPr>
              <w:t>R</w:t>
            </w:r>
            <w:r>
              <w:rPr>
                <w:lang w:bidi="pt-PT"/>
              </w:rPr>
              <w:t xml:space="preserve">P, visitas no terreno, consultas com grupos específicos (por exemplo, iniciativas de </w:t>
            </w:r>
            <w:r>
              <w:rPr>
                <w:lang w:bidi="pt-PT"/>
              </w:rPr>
              <w:lastRenderedPageBreak/>
              <w:t xml:space="preserve">monitorização de base comunitária, quando existam).  </w:t>
            </w:r>
          </w:p>
          <w:p w:rsidR="0068000A" w:rsidRDefault="004E3A87">
            <w:pPr>
              <w:widowControl w:val="0"/>
              <w:numPr>
                <w:ilvl w:val="0"/>
                <w:numId w:val="3"/>
              </w:numPr>
              <w:tabs>
                <w:tab w:val="left" w:pos="-1876"/>
                <w:tab w:val="left" w:pos="-1593"/>
                <w:tab w:val="left" w:pos="-1026"/>
              </w:tabs>
              <w:suppressAutoHyphens w:val="0"/>
              <w:spacing w:before="120" w:after="0" w:line="260" w:lineRule="exact"/>
              <w:jc w:val="both"/>
              <w:textAlignment w:val="auto"/>
              <w:rPr>
                <w:rFonts w:ascii="Arial" w:eastAsia="Times New Roman" w:hAnsi="Arial" w:cs="Arial"/>
                <w:szCs w:val="24"/>
              </w:rPr>
            </w:pPr>
            <w:r>
              <w:rPr>
                <w:lang w:bidi="pt-PT"/>
              </w:rPr>
              <w:t>Desenvolver e partilhar procedimentos e modelos para realizar visitas no terreno e apoiar o comité de supervisão</w:t>
            </w:r>
            <w:r w:rsidR="00432368">
              <w:rPr>
                <w:lang w:bidi="pt-PT"/>
              </w:rPr>
              <w:t xml:space="preserve"> estratégica</w:t>
            </w:r>
            <w:r>
              <w:rPr>
                <w:lang w:bidi="pt-PT"/>
              </w:rPr>
              <w:t xml:space="preserve"> na sua implementação. Sempre que possível, promover outras visitas de campo no país (por exemplo, visitas de campo organizadas pelo Ministério da Saúde e outros doadores, etc.).  Entre as tarefas específicas, contam-se as seguintes:</w:t>
            </w:r>
          </w:p>
          <w:p w:rsidR="0068000A" w:rsidRDefault="004E3A87">
            <w:pPr>
              <w:widowControl w:val="0"/>
              <w:numPr>
                <w:ilvl w:val="1"/>
                <w:numId w:val="3"/>
              </w:numPr>
              <w:tabs>
                <w:tab w:val="left" w:pos="284"/>
                <w:tab w:val="left" w:pos="567"/>
                <w:tab w:val="left" w:pos="1134"/>
              </w:tabs>
              <w:suppressAutoHyphens w:val="0"/>
              <w:spacing w:before="120" w:after="0" w:line="260" w:lineRule="exact"/>
              <w:ind w:left="1170"/>
              <w:jc w:val="both"/>
              <w:textAlignment w:val="auto"/>
              <w:rPr>
                <w:rFonts w:ascii="Arial" w:eastAsia="Times New Roman" w:hAnsi="Arial" w:cs="Arial"/>
                <w:szCs w:val="24"/>
              </w:rPr>
            </w:pPr>
            <w:r>
              <w:rPr>
                <w:lang w:bidi="pt-PT"/>
              </w:rPr>
              <w:t>Análise de questões a explorar durante a visita no terreno.</w:t>
            </w:r>
          </w:p>
          <w:p w:rsidR="0068000A" w:rsidRDefault="004E3A87">
            <w:pPr>
              <w:widowControl w:val="0"/>
              <w:numPr>
                <w:ilvl w:val="1"/>
                <w:numId w:val="3"/>
              </w:numPr>
              <w:tabs>
                <w:tab w:val="left" w:pos="284"/>
                <w:tab w:val="left" w:pos="567"/>
                <w:tab w:val="left" w:pos="1134"/>
              </w:tabs>
              <w:suppressAutoHyphens w:val="0"/>
              <w:spacing w:before="120" w:after="0" w:line="260" w:lineRule="exact"/>
              <w:ind w:left="1170"/>
              <w:jc w:val="both"/>
              <w:textAlignment w:val="auto"/>
              <w:rPr>
                <w:rFonts w:ascii="Arial" w:eastAsia="Times New Roman" w:hAnsi="Arial" w:cs="Arial"/>
                <w:szCs w:val="24"/>
              </w:rPr>
            </w:pPr>
            <w:r>
              <w:rPr>
                <w:lang w:bidi="pt-PT"/>
              </w:rPr>
              <w:t>Documentação das conclusões e recomendações da equipa de visita no terreno.</w:t>
            </w:r>
          </w:p>
          <w:p w:rsidR="0068000A" w:rsidRDefault="004E3A87">
            <w:pPr>
              <w:widowControl w:val="0"/>
              <w:numPr>
                <w:ilvl w:val="1"/>
                <w:numId w:val="3"/>
              </w:numPr>
              <w:tabs>
                <w:tab w:val="left" w:pos="284"/>
                <w:tab w:val="left" w:pos="567"/>
                <w:tab w:val="left" w:pos="1134"/>
              </w:tabs>
              <w:suppressAutoHyphens w:val="0"/>
              <w:spacing w:before="120" w:after="0" w:line="260" w:lineRule="exact"/>
              <w:ind w:left="1170"/>
              <w:jc w:val="both"/>
              <w:textAlignment w:val="auto"/>
              <w:rPr>
                <w:rFonts w:ascii="Arial" w:eastAsia="Times New Roman" w:hAnsi="Arial" w:cs="Arial"/>
                <w:szCs w:val="24"/>
              </w:rPr>
            </w:pPr>
            <w:r>
              <w:rPr>
                <w:lang w:bidi="pt-PT"/>
              </w:rPr>
              <w:t>Apresentação das conclusões e recomendações da visita no terreno ao comité de supervisão</w:t>
            </w:r>
            <w:r w:rsidR="00432368">
              <w:rPr>
                <w:lang w:bidi="pt-PT"/>
              </w:rPr>
              <w:t xml:space="preserve"> estratégica</w:t>
            </w:r>
            <w:r>
              <w:rPr>
                <w:lang w:bidi="pt-PT"/>
              </w:rPr>
              <w:t>.</w:t>
            </w:r>
          </w:p>
          <w:p w:rsidR="0068000A" w:rsidRDefault="004E3A87">
            <w:pPr>
              <w:widowControl w:val="0"/>
              <w:numPr>
                <w:ilvl w:val="0"/>
                <w:numId w:val="3"/>
              </w:numPr>
              <w:tabs>
                <w:tab w:val="left" w:pos="284"/>
                <w:tab w:val="left" w:pos="567"/>
                <w:tab w:val="left" w:pos="1134"/>
              </w:tabs>
              <w:suppressAutoHyphens w:val="0"/>
              <w:spacing w:before="120" w:after="0" w:line="260" w:lineRule="exact"/>
              <w:ind w:left="630"/>
              <w:jc w:val="both"/>
              <w:textAlignment w:val="auto"/>
              <w:rPr>
                <w:rFonts w:ascii="Arial" w:eastAsia="Times New Roman" w:hAnsi="Arial" w:cs="Arial"/>
                <w:szCs w:val="24"/>
              </w:rPr>
            </w:pPr>
            <w:r>
              <w:rPr>
                <w:lang w:bidi="pt-PT"/>
              </w:rPr>
              <w:t xml:space="preserve">Assegurar que todos os membros do comité de supervisão </w:t>
            </w:r>
            <w:r w:rsidR="00432368">
              <w:rPr>
                <w:lang w:bidi="pt-PT"/>
              </w:rPr>
              <w:t xml:space="preserve">estratégica </w:t>
            </w:r>
            <w:r>
              <w:rPr>
                <w:lang w:bidi="pt-PT"/>
              </w:rPr>
              <w:t>estão informados sobre as políticas</w:t>
            </w:r>
            <w:r w:rsidR="00432368">
              <w:rPr>
                <w:lang w:bidi="pt-PT"/>
              </w:rPr>
              <w:t xml:space="preserve"> e</w:t>
            </w:r>
            <w:r>
              <w:rPr>
                <w:lang w:bidi="pt-PT"/>
              </w:rPr>
              <w:t xml:space="preserve"> diretrizes de supervisão do Fundo Global. </w:t>
            </w:r>
          </w:p>
          <w:p w:rsidR="0068000A" w:rsidRDefault="004E3A87">
            <w:pPr>
              <w:widowControl w:val="0"/>
              <w:numPr>
                <w:ilvl w:val="0"/>
                <w:numId w:val="3"/>
              </w:numPr>
              <w:tabs>
                <w:tab w:val="left" w:pos="284"/>
                <w:tab w:val="left" w:pos="567"/>
                <w:tab w:val="left" w:pos="1134"/>
              </w:tabs>
              <w:suppressAutoHyphens w:val="0"/>
              <w:spacing w:before="120" w:after="0" w:line="260" w:lineRule="exact"/>
              <w:ind w:left="630"/>
              <w:jc w:val="both"/>
              <w:textAlignment w:val="auto"/>
              <w:rPr>
                <w:rFonts w:ascii="Arial" w:eastAsia="Times New Roman" w:hAnsi="Arial" w:cs="Arial"/>
                <w:szCs w:val="24"/>
              </w:rPr>
            </w:pPr>
            <w:r>
              <w:rPr>
                <w:lang w:bidi="pt-PT"/>
              </w:rPr>
              <w:t>Elaborar atas das reuniões do comité de supervisão</w:t>
            </w:r>
            <w:r w:rsidR="00432368">
              <w:rPr>
                <w:lang w:bidi="pt-PT"/>
              </w:rPr>
              <w:t xml:space="preserve"> estratégica</w:t>
            </w:r>
            <w:r>
              <w:rPr>
                <w:lang w:bidi="pt-PT"/>
              </w:rPr>
              <w:t>, incluindo recomendações apresentadas e medidas acordadas.</w:t>
            </w:r>
          </w:p>
          <w:p w:rsidR="0068000A" w:rsidRDefault="004E3A87">
            <w:pPr>
              <w:widowControl w:val="0"/>
              <w:numPr>
                <w:ilvl w:val="0"/>
                <w:numId w:val="3"/>
              </w:numPr>
              <w:tabs>
                <w:tab w:val="left" w:pos="284"/>
                <w:tab w:val="left" w:pos="567"/>
                <w:tab w:val="left" w:pos="1134"/>
              </w:tabs>
              <w:suppressAutoHyphens w:val="0"/>
              <w:spacing w:before="120" w:after="0" w:line="260" w:lineRule="exact"/>
              <w:ind w:left="630"/>
              <w:jc w:val="both"/>
              <w:textAlignment w:val="auto"/>
              <w:rPr>
                <w:rFonts w:ascii="Arial" w:eastAsia="Times New Roman" w:hAnsi="Arial" w:cs="Arial"/>
                <w:szCs w:val="24"/>
              </w:rPr>
            </w:pPr>
            <w:r>
              <w:rPr>
                <w:lang w:bidi="pt-PT"/>
              </w:rPr>
              <w:t>Acompanhar as decisões e medidas do MCP com base nas recomendações do comité de supervisão</w:t>
            </w:r>
            <w:r w:rsidR="00432368">
              <w:rPr>
                <w:lang w:bidi="pt-PT"/>
              </w:rPr>
              <w:t xml:space="preserve"> estratégica</w:t>
            </w:r>
            <w:r>
              <w:rPr>
                <w:lang w:bidi="pt-PT"/>
              </w:rPr>
              <w:t>.</w:t>
            </w:r>
          </w:p>
          <w:p w:rsidR="0068000A" w:rsidRDefault="004E3A87">
            <w:pPr>
              <w:widowControl w:val="0"/>
              <w:numPr>
                <w:ilvl w:val="0"/>
                <w:numId w:val="3"/>
              </w:numPr>
              <w:tabs>
                <w:tab w:val="left" w:pos="284"/>
                <w:tab w:val="left" w:pos="567"/>
                <w:tab w:val="left" w:pos="1134"/>
              </w:tabs>
              <w:suppressAutoHyphens w:val="0"/>
              <w:spacing w:before="120" w:after="0" w:line="260" w:lineRule="exact"/>
              <w:ind w:left="630"/>
              <w:jc w:val="both"/>
              <w:textAlignment w:val="auto"/>
              <w:rPr>
                <w:rFonts w:ascii="Arial" w:eastAsia="Times New Roman" w:hAnsi="Arial" w:cs="Arial"/>
                <w:szCs w:val="24"/>
              </w:rPr>
            </w:pPr>
            <w:r>
              <w:rPr>
                <w:lang w:bidi="pt-PT"/>
              </w:rPr>
              <w:t>Realizar tarefas adicionais no âmbito desta área operacional conforme solicitado pelo presidente do MCP.</w:t>
            </w:r>
          </w:p>
          <w:p w:rsidR="0068000A" w:rsidRDefault="0068000A">
            <w:pPr>
              <w:widowControl w:val="0"/>
              <w:tabs>
                <w:tab w:val="left" w:pos="284"/>
                <w:tab w:val="left" w:pos="567"/>
                <w:tab w:val="left" w:pos="1134"/>
              </w:tabs>
              <w:suppressAutoHyphens w:val="0"/>
              <w:spacing w:after="0" w:line="260" w:lineRule="exact"/>
              <w:ind w:left="630"/>
              <w:jc w:val="both"/>
              <w:textAlignment w:val="auto"/>
              <w:rPr>
                <w:rFonts w:ascii="Arial" w:eastAsia="Times New Roman" w:hAnsi="Arial" w:cs="Arial"/>
                <w:szCs w:val="24"/>
              </w:rPr>
            </w:pPr>
          </w:p>
          <w:p w:rsidR="0068000A" w:rsidRDefault="004E3A87">
            <w:pPr>
              <w:widowControl w:val="0"/>
              <w:tabs>
                <w:tab w:val="left" w:pos="284"/>
                <w:tab w:val="left" w:pos="567"/>
                <w:tab w:val="left" w:pos="1134"/>
              </w:tabs>
              <w:suppressAutoHyphens w:val="0"/>
              <w:spacing w:after="0" w:line="260" w:lineRule="exact"/>
              <w:ind w:left="630" w:hanging="630"/>
              <w:jc w:val="both"/>
              <w:textAlignment w:val="auto"/>
              <w:rPr>
                <w:rFonts w:ascii="Arial" w:eastAsia="Times New Roman" w:hAnsi="Arial" w:cs="Arial"/>
                <w:b/>
                <w:szCs w:val="24"/>
              </w:rPr>
            </w:pPr>
            <w:bookmarkStart w:id="8" w:name="_Hlk51750209"/>
            <w:r>
              <w:rPr>
                <w:b/>
                <w:lang w:bidi="pt-PT"/>
              </w:rPr>
              <w:t xml:space="preserve">Área Operacional 3: </w:t>
            </w:r>
            <w:r w:rsidR="00432368">
              <w:rPr>
                <w:b/>
                <w:lang w:bidi="pt-PT"/>
              </w:rPr>
              <w:t>A</w:t>
            </w:r>
            <w:r>
              <w:rPr>
                <w:b/>
                <w:lang w:bidi="pt-PT"/>
              </w:rPr>
              <w:t xml:space="preserve">poiar </w:t>
            </w:r>
            <w:r w:rsidR="00432368">
              <w:rPr>
                <w:b/>
                <w:lang w:bidi="pt-PT"/>
              </w:rPr>
              <w:t xml:space="preserve">os </w:t>
            </w:r>
            <w:r>
              <w:rPr>
                <w:b/>
                <w:lang w:bidi="pt-PT"/>
              </w:rPr>
              <w:t xml:space="preserve">debates analíticos baseados em dados </w:t>
            </w:r>
          </w:p>
          <w:bookmarkEnd w:id="8"/>
          <w:p w:rsidR="0068000A" w:rsidRDefault="0068000A">
            <w:pPr>
              <w:widowControl w:val="0"/>
              <w:tabs>
                <w:tab w:val="left" w:pos="284"/>
                <w:tab w:val="left" w:pos="567"/>
                <w:tab w:val="left" w:pos="1134"/>
              </w:tabs>
              <w:suppressAutoHyphens w:val="0"/>
              <w:spacing w:after="0" w:line="260" w:lineRule="exact"/>
              <w:ind w:left="630"/>
              <w:jc w:val="both"/>
              <w:textAlignment w:val="auto"/>
              <w:rPr>
                <w:rFonts w:ascii="Arial" w:eastAsia="Times New Roman" w:hAnsi="Arial" w:cs="Arial"/>
                <w:szCs w:val="24"/>
              </w:rPr>
            </w:pPr>
          </w:p>
          <w:p w:rsidR="0068000A" w:rsidRDefault="004E3A87">
            <w:pPr>
              <w:widowControl w:val="0"/>
              <w:numPr>
                <w:ilvl w:val="0"/>
                <w:numId w:val="4"/>
              </w:numPr>
              <w:tabs>
                <w:tab w:val="left" w:pos="284"/>
                <w:tab w:val="left" w:pos="567"/>
                <w:tab w:val="left" w:pos="1134"/>
              </w:tabs>
              <w:suppressAutoHyphens w:val="0"/>
              <w:spacing w:before="120" w:after="0" w:line="260" w:lineRule="exact"/>
              <w:ind w:left="630"/>
              <w:jc w:val="both"/>
              <w:textAlignment w:val="auto"/>
              <w:rPr>
                <w:rFonts w:ascii="Arial" w:eastAsia="Times New Roman" w:hAnsi="Arial" w:cs="Arial"/>
                <w:szCs w:val="24"/>
              </w:rPr>
            </w:pPr>
            <w:r>
              <w:rPr>
                <w:lang w:bidi="pt-PT"/>
              </w:rPr>
              <w:t xml:space="preserve">Sintetizar e analisar informações relevantes provenientes de diferentes fontes a fim de apoiar debates baseados em dados do MCP e respetivos comités. </w:t>
            </w:r>
          </w:p>
          <w:p w:rsidR="0068000A" w:rsidRDefault="004E3A87">
            <w:pPr>
              <w:widowControl w:val="0"/>
              <w:numPr>
                <w:ilvl w:val="0"/>
                <w:numId w:val="4"/>
              </w:numPr>
              <w:tabs>
                <w:tab w:val="left" w:pos="284"/>
                <w:tab w:val="left" w:pos="567"/>
                <w:tab w:val="left" w:pos="1134"/>
              </w:tabs>
              <w:suppressAutoHyphens w:val="0"/>
              <w:spacing w:before="120" w:after="0" w:line="260" w:lineRule="exact"/>
              <w:ind w:left="630"/>
              <w:jc w:val="both"/>
              <w:textAlignment w:val="auto"/>
              <w:rPr>
                <w:rFonts w:ascii="Arial" w:eastAsia="Times New Roman" w:hAnsi="Arial" w:cs="Arial"/>
                <w:szCs w:val="24"/>
              </w:rPr>
            </w:pPr>
            <w:r>
              <w:rPr>
                <w:lang w:bidi="pt-PT"/>
              </w:rPr>
              <w:t xml:space="preserve">Analisar dados e triangulá-los  para identificar desafios críticos de implementação e mitigação do risco para os </w:t>
            </w:r>
            <w:r w:rsidR="00432368">
              <w:rPr>
                <w:lang w:bidi="pt-PT"/>
              </w:rPr>
              <w:t>R</w:t>
            </w:r>
            <w:r>
              <w:rPr>
                <w:lang w:bidi="pt-PT"/>
              </w:rPr>
              <w:t>P.</w:t>
            </w:r>
          </w:p>
          <w:p w:rsidR="0068000A" w:rsidRDefault="004E3A87">
            <w:pPr>
              <w:widowControl w:val="0"/>
              <w:numPr>
                <w:ilvl w:val="0"/>
                <w:numId w:val="4"/>
              </w:numPr>
              <w:tabs>
                <w:tab w:val="left" w:pos="284"/>
                <w:tab w:val="left" w:pos="567"/>
                <w:tab w:val="left" w:pos="1134"/>
              </w:tabs>
              <w:suppressAutoHyphens w:val="0"/>
              <w:spacing w:before="120" w:after="0" w:line="260" w:lineRule="exact"/>
              <w:ind w:left="630"/>
              <w:jc w:val="both"/>
              <w:textAlignment w:val="auto"/>
              <w:rPr>
                <w:rFonts w:ascii="Arial" w:eastAsia="Times New Roman" w:hAnsi="Arial" w:cs="Arial"/>
                <w:szCs w:val="24"/>
              </w:rPr>
            </w:pPr>
            <w:r>
              <w:rPr>
                <w:lang w:bidi="pt-PT"/>
              </w:rPr>
              <w:t xml:space="preserve">Resumir questões críticas da implementação da subvenção e apresentá-las ao comité de supervisão </w:t>
            </w:r>
            <w:r w:rsidR="001E57D0">
              <w:rPr>
                <w:lang w:bidi="pt-PT"/>
              </w:rPr>
              <w:t xml:space="preserve">estratégica </w:t>
            </w:r>
            <w:r>
              <w:rPr>
                <w:lang w:bidi="pt-PT"/>
              </w:rPr>
              <w:t xml:space="preserve">utilizando os formatos/ferramentas disponíveis. </w:t>
            </w:r>
          </w:p>
          <w:p w:rsidR="0068000A" w:rsidRDefault="004E3A87">
            <w:pPr>
              <w:widowControl w:val="0"/>
              <w:numPr>
                <w:ilvl w:val="0"/>
                <w:numId w:val="4"/>
              </w:numPr>
              <w:tabs>
                <w:tab w:val="left" w:pos="284"/>
                <w:tab w:val="left" w:pos="567"/>
                <w:tab w:val="left" w:pos="1134"/>
              </w:tabs>
              <w:suppressAutoHyphens w:val="0"/>
              <w:spacing w:before="120" w:after="0" w:line="260" w:lineRule="exact"/>
              <w:ind w:left="630"/>
              <w:jc w:val="both"/>
              <w:textAlignment w:val="auto"/>
              <w:rPr>
                <w:rFonts w:ascii="Arial" w:eastAsia="Times New Roman" w:hAnsi="Arial" w:cs="Arial"/>
                <w:szCs w:val="24"/>
              </w:rPr>
            </w:pPr>
            <w:r>
              <w:rPr>
                <w:lang w:bidi="pt-PT"/>
              </w:rPr>
              <w:t>Assegurar que todos os processos-chave são orientados por informações estratégicas extraídas de fontes no país e intervenções específicas apoiadas pelo Fundo Global.</w:t>
            </w:r>
          </w:p>
          <w:p w:rsidR="0068000A" w:rsidRDefault="004E3A87">
            <w:pPr>
              <w:widowControl w:val="0"/>
              <w:numPr>
                <w:ilvl w:val="0"/>
                <w:numId w:val="4"/>
              </w:numPr>
              <w:tabs>
                <w:tab w:val="left" w:pos="284"/>
                <w:tab w:val="left" w:pos="567"/>
                <w:tab w:val="left" w:pos="1134"/>
              </w:tabs>
              <w:suppressAutoHyphens w:val="0"/>
              <w:spacing w:before="120" w:after="0" w:line="260" w:lineRule="exact"/>
              <w:ind w:left="630"/>
              <w:jc w:val="both"/>
              <w:textAlignment w:val="auto"/>
              <w:rPr>
                <w:rFonts w:ascii="Arial" w:eastAsia="Times New Roman" w:hAnsi="Arial" w:cs="Arial"/>
                <w:szCs w:val="24"/>
              </w:rPr>
            </w:pPr>
            <w:r>
              <w:rPr>
                <w:lang w:bidi="pt-PT"/>
              </w:rPr>
              <w:t xml:space="preserve">Trabalhar com a Equipa </w:t>
            </w:r>
            <w:r w:rsidR="001E57D0">
              <w:rPr>
                <w:lang w:bidi="pt-PT"/>
              </w:rPr>
              <w:t>de País (</w:t>
            </w:r>
            <w:r w:rsidR="001E57D0" w:rsidRPr="001E57D0">
              <w:rPr>
                <w:lang w:bidi="pt-PT"/>
              </w:rPr>
              <w:t>sempre que possível</w:t>
            </w:r>
            <w:r w:rsidR="001E57D0">
              <w:rPr>
                <w:lang w:bidi="pt-PT"/>
              </w:rPr>
              <w:t>)</w:t>
            </w:r>
            <w:r>
              <w:rPr>
                <w:lang w:bidi="pt-PT"/>
              </w:rPr>
              <w:t xml:space="preserve"> do Fundo Global, os </w:t>
            </w:r>
            <w:r w:rsidR="001E57D0">
              <w:rPr>
                <w:lang w:bidi="pt-PT"/>
              </w:rPr>
              <w:t>R</w:t>
            </w:r>
            <w:r>
              <w:rPr>
                <w:lang w:bidi="pt-PT"/>
              </w:rPr>
              <w:t>P e o comité de supervisão</w:t>
            </w:r>
            <w:r w:rsidR="001E57D0">
              <w:rPr>
                <w:lang w:bidi="pt-PT"/>
              </w:rPr>
              <w:t xml:space="preserve"> estratégica</w:t>
            </w:r>
            <w:r>
              <w:rPr>
                <w:lang w:bidi="pt-PT"/>
              </w:rPr>
              <w:t xml:space="preserve"> para iniciar e manter um diálogo contínuo baseado em dados para fins de desempenho da subvenção. O diálogo baseado em dados inclui a identificação e análise de questões financeiras, programáticas, de gestão e relacionadas com o risco contidas nas ferramentas de relatório do </w:t>
            </w:r>
            <w:r w:rsidR="001E57D0">
              <w:rPr>
                <w:lang w:bidi="pt-PT"/>
              </w:rPr>
              <w:t>R</w:t>
            </w:r>
            <w:r>
              <w:rPr>
                <w:lang w:bidi="pt-PT"/>
              </w:rPr>
              <w:t xml:space="preserve">P e/ou ferramentas de supervisão </w:t>
            </w:r>
            <w:r w:rsidR="001E57D0">
              <w:rPr>
                <w:lang w:bidi="pt-PT"/>
              </w:rPr>
              <w:t xml:space="preserve">estratégicas </w:t>
            </w:r>
            <w:r>
              <w:rPr>
                <w:lang w:bidi="pt-PT"/>
              </w:rPr>
              <w:t>disponíveis. Um aspeto importante da análise reside na avaliação da consistência dos dados financeiros e programáticos, bem como no potencial efeito dos riscos identificados no desempenho da subvenção.</w:t>
            </w:r>
          </w:p>
          <w:p w:rsidR="0068000A" w:rsidRDefault="004E3A87">
            <w:pPr>
              <w:widowControl w:val="0"/>
              <w:numPr>
                <w:ilvl w:val="0"/>
                <w:numId w:val="4"/>
              </w:numPr>
              <w:tabs>
                <w:tab w:val="left" w:pos="284"/>
                <w:tab w:val="left" w:pos="567"/>
                <w:tab w:val="left" w:pos="1134"/>
              </w:tabs>
              <w:suppressAutoHyphens w:val="0"/>
              <w:spacing w:before="120" w:after="0" w:line="260" w:lineRule="exact"/>
              <w:ind w:left="630"/>
              <w:jc w:val="both"/>
              <w:textAlignment w:val="auto"/>
              <w:rPr>
                <w:rFonts w:ascii="Arial" w:eastAsia="Times New Roman" w:hAnsi="Arial" w:cs="Arial"/>
                <w:szCs w:val="24"/>
              </w:rPr>
            </w:pPr>
            <w:r>
              <w:rPr>
                <w:lang w:bidi="pt-PT"/>
              </w:rPr>
              <w:t>Apoiar o MCP (através do comité de supervisão</w:t>
            </w:r>
            <w:r w:rsidR="001E57D0">
              <w:rPr>
                <w:lang w:bidi="pt-PT"/>
              </w:rPr>
              <w:t xml:space="preserve"> estratégica</w:t>
            </w:r>
            <w:r>
              <w:rPr>
                <w:lang w:bidi="pt-PT"/>
              </w:rPr>
              <w:t>) n</w:t>
            </w:r>
            <w:r w:rsidR="001E57D0">
              <w:rPr>
                <w:lang w:bidi="pt-PT"/>
              </w:rPr>
              <w:t xml:space="preserve">o </w:t>
            </w:r>
            <w:r>
              <w:rPr>
                <w:lang w:bidi="pt-PT"/>
              </w:rPr>
              <w:t xml:space="preserve"> </w:t>
            </w:r>
            <w:r w:rsidR="001E57D0">
              <w:rPr>
                <w:lang w:bidi="pt-PT"/>
              </w:rPr>
              <w:t>seguimiento</w:t>
            </w:r>
            <w:r>
              <w:rPr>
                <w:lang w:bidi="pt-PT"/>
              </w:rPr>
              <w:t xml:space="preserve"> e gestão dos riscos de forma ativa, garantindo que são identificados e mitigados de forma adequada. </w:t>
            </w:r>
          </w:p>
          <w:p w:rsidR="0068000A" w:rsidRDefault="004E3A87">
            <w:pPr>
              <w:widowControl w:val="0"/>
              <w:numPr>
                <w:ilvl w:val="0"/>
                <w:numId w:val="4"/>
              </w:numPr>
              <w:tabs>
                <w:tab w:val="left" w:pos="284"/>
                <w:tab w:val="left" w:pos="567"/>
                <w:tab w:val="left" w:pos="1134"/>
              </w:tabs>
              <w:suppressAutoHyphens w:val="0"/>
              <w:spacing w:before="120" w:after="0" w:line="260" w:lineRule="exact"/>
              <w:ind w:left="630"/>
              <w:jc w:val="both"/>
              <w:textAlignment w:val="auto"/>
              <w:rPr>
                <w:rFonts w:ascii="Arial" w:eastAsia="Times New Roman" w:hAnsi="Arial" w:cs="Arial"/>
                <w:szCs w:val="24"/>
              </w:rPr>
            </w:pPr>
            <w:bookmarkStart w:id="9" w:name="_Hlk51750238"/>
            <w:r>
              <w:rPr>
                <w:lang w:bidi="pt-PT"/>
              </w:rPr>
              <w:lastRenderedPageBreak/>
              <w:t xml:space="preserve">Apoiar o comité de supervisão </w:t>
            </w:r>
            <w:r w:rsidR="001E57D0">
              <w:rPr>
                <w:lang w:bidi="pt-PT"/>
              </w:rPr>
              <w:t xml:space="preserve">estratégica </w:t>
            </w:r>
            <w:r>
              <w:rPr>
                <w:lang w:bidi="pt-PT"/>
              </w:rPr>
              <w:t>no acompanhamento da situação dos compromissos de cofinanciamento utilizando as ferramentas ou procedimentos disponíveis</w:t>
            </w:r>
            <w:bookmarkEnd w:id="9"/>
            <w:r>
              <w:rPr>
                <w:lang w:bidi="pt-PT"/>
              </w:rPr>
              <w:t xml:space="preserve">. </w:t>
            </w:r>
          </w:p>
          <w:p w:rsidR="0068000A" w:rsidRDefault="004E3A87">
            <w:pPr>
              <w:widowControl w:val="0"/>
              <w:numPr>
                <w:ilvl w:val="0"/>
                <w:numId w:val="4"/>
              </w:numPr>
              <w:tabs>
                <w:tab w:val="left" w:pos="284"/>
                <w:tab w:val="left" w:pos="567"/>
                <w:tab w:val="left" w:pos="1134"/>
              </w:tabs>
              <w:suppressAutoHyphens w:val="0"/>
              <w:spacing w:before="120" w:after="0" w:line="260" w:lineRule="exact"/>
              <w:ind w:left="630"/>
              <w:jc w:val="both"/>
              <w:textAlignment w:val="auto"/>
              <w:rPr>
                <w:rFonts w:ascii="Arial" w:eastAsia="Times New Roman" w:hAnsi="Arial" w:cs="Arial"/>
                <w:szCs w:val="24"/>
              </w:rPr>
            </w:pPr>
            <w:r>
              <w:rPr>
                <w:lang w:bidi="pt-PT"/>
              </w:rPr>
              <w:t>Supervisionar atualizações atempadas e corretas de ferramentas de relatórios (por exemplo, painéis de controlo, quando existam) e apoiar as apresentações do comité de supervisão</w:t>
            </w:r>
            <w:r w:rsidR="001E57D0">
              <w:rPr>
                <w:lang w:bidi="pt-PT"/>
              </w:rPr>
              <w:t xml:space="preserve"> estratégica</w:t>
            </w:r>
            <w:r>
              <w:rPr>
                <w:lang w:bidi="pt-PT"/>
              </w:rPr>
              <w:t xml:space="preserve"> ao MCP.</w:t>
            </w:r>
          </w:p>
          <w:p w:rsidR="0068000A" w:rsidRDefault="004E3A87">
            <w:pPr>
              <w:widowControl w:val="0"/>
              <w:numPr>
                <w:ilvl w:val="0"/>
                <w:numId w:val="4"/>
              </w:numPr>
              <w:tabs>
                <w:tab w:val="left" w:pos="284"/>
                <w:tab w:val="left" w:pos="567"/>
                <w:tab w:val="left" w:pos="1134"/>
              </w:tabs>
              <w:suppressAutoHyphens w:val="0"/>
              <w:spacing w:before="120" w:after="0" w:line="260" w:lineRule="exact"/>
              <w:ind w:left="630"/>
              <w:jc w:val="both"/>
              <w:textAlignment w:val="auto"/>
              <w:rPr>
                <w:rFonts w:ascii="Arial" w:eastAsia="Times New Roman" w:hAnsi="Arial" w:cs="Arial"/>
                <w:szCs w:val="24"/>
              </w:rPr>
            </w:pPr>
            <w:r>
              <w:rPr>
                <w:lang w:bidi="pt-PT"/>
              </w:rPr>
              <w:t>Assegurar que as informações de iniciativas de monitorização de base comunitária (quando existam no país) são levadas em conta e incorporadas nas avaliações e relatórios de supervisão</w:t>
            </w:r>
            <w:r w:rsidR="001E57D0">
              <w:rPr>
                <w:lang w:bidi="pt-PT"/>
              </w:rPr>
              <w:t xml:space="preserve"> estratégica</w:t>
            </w:r>
            <w:r>
              <w:rPr>
                <w:lang w:bidi="pt-PT"/>
              </w:rPr>
              <w:t>.</w:t>
            </w:r>
            <w:bookmarkEnd w:id="5"/>
            <w:r>
              <w:rPr>
                <w:lang w:bidi="pt-PT"/>
              </w:rPr>
              <w:t xml:space="preserve"> </w:t>
            </w:r>
          </w:p>
        </w:tc>
      </w:tr>
      <w:tr w:rsidR="0068000A">
        <w:trPr>
          <w:trHeight w:val="450"/>
        </w:trPr>
        <w:tc>
          <w:tcPr>
            <w:tcW w:w="1892" w:type="dxa"/>
            <w:tcBorders>
              <w:top w:val="single" w:sz="4" w:space="0" w:color="000000"/>
            </w:tcBorders>
            <w:shd w:val="clear" w:color="auto" w:fill="auto"/>
            <w:tcMar>
              <w:top w:w="170" w:type="dxa"/>
              <w:left w:w="0" w:type="dxa"/>
              <w:bottom w:w="170" w:type="dxa"/>
              <w:right w:w="0" w:type="dxa"/>
            </w:tcMar>
          </w:tcPr>
          <w:p w:rsidR="0068000A" w:rsidRDefault="004E3A87">
            <w:pPr>
              <w:widowControl w:val="0"/>
              <w:tabs>
                <w:tab w:val="left" w:pos="284"/>
                <w:tab w:val="left" w:pos="567"/>
                <w:tab w:val="left" w:pos="1134"/>
              </w:tabs>
              <w:suppressAutoHyphens w:val="0"/>
              <w:spacing w:after="0" w:line="260" w:lineRule="exact"/>
              <w:textAlignment w:val="auto"/>
              <w:rPr>
                <w:rFonts w:ascii="Arial" w:eastAsia="Times New Roman" w:hAnsi="Arial" w:cs="Arial"/>
                <w:b/>
                <w:szCs w:val="24"/>
              </w:rPr>
            </w:pPr>
            <w:r>
              <w:rPr>
                <w:b/>
                <w:lang w:bidi="pt-PT"/>
              </w:rPr>
              <w:lastRenderedPageBreak/>
              <w:t>Principais métricas de desempenho</w:t>
            </w:r>
          </w:p>
        </w:tc>
        <w:tc>
          <w:tcPr>
            <w:tcW w:w="7933" w:type="dxa"/>
            <w:tcBorders>
              <w:top w:val="single" w:sz="4" w:space="0" w:color="000000"/>
            </w:tcBorders>
            <w:shd w:val="clear" w:color="auto" w:fill="auto"/>
            <w:tcMar>
              <w:top w:w="170" w:type="dxa"/>
              <w:left w:w="0" w:type="dxa"/>
              <w:bottom w:w="170" w:type="dxa"/>
              <w:right w:w="0" w:type="dxa"/>
            </w:tcMar>
          </w:tcPr>
          <w:p w:rsidR="0068000A" w:rsidRDefault="004E3A87">
            <w:pPr>
              <w:numPr>
                <w:ilvl w:val="0"/>
                <w:numId w:val="5"/>
              </w:numPr>
              <w:suppressAutoHyphens w:val="0"/>
              <w:spacing w:before="120" w:after="200" w:line="240" w:lineRule="auto"/>
              <w:ind w:left="450"/>
              <w:jc w:val="both"/>
              <w:textAlignment w:val="auto"/>
              <w:rPr>
                <w:rFonts w:ascii="Arial" w:eastAsia="Arial" w:hAnsi="Arial" w:cs="Arial"/>
              </w:rPr>
            </w:pPr>
            <w:r>
              <w:rPr>
                <w:lang w:bidi="pt-PT"/>
              </w:rPr>
              <w:t xml:space="preserve">Acompanhar e realizar relatórios trimestralmente sobre a absorção dos recursos disponíveis para supervisão </w:t>
            </w:r>
            <w:r w:rsidR="001E57D0">
              <w:rPr>
                <w:lang w:bidi="pt-PT"/>
              </w:rPr>
              <w:t xml:space="preserve">estratégica </w:t>
            </w:r>
            <w:r>
              <w:rPr>
                <w:lang w:bidi="pt-PT"/>
              </w:rPr>
              <w:t>no âmbito do acordo de financiamento do MCP.</w:t>
            </w:r>
          </w:p>
          <w:p w:rsidR="0068000A" w:rsidRDefault="004E3A87">
            <w:pPr>
              <w:numPr>
                <w:ilvl w:val="0"/>
                <w:numId w:val="5"/>
              </w:numPr>
              <w:suppressAutoHyphens w:val="0"/>
              <w:spacing w:before="120" w:after="200" w:line="240" w:lineRule="auto"/>
              <w:ind w:left="450"/>
              <w:jc w:val="both"/>
              <w:textAlignment w:val="auto"/>
              <w:rPr>
                <w:rFonts w:ascii="Arial" w:eastAsia="Arial" w:hAnsi="Arial" w:cs="Arial"/>
              </w:rPr>
            </w:pPr>
            <w:r>
              <w:rPr>
                <w:lang w:bidi="pt-PT"/>
              </w:rPr>
              <w:t>Apresentação atempada de análises/resumos técnicos/ferramentas de supervisão</w:t>
            </w:r>
            <w:r w:rsidR="001E57D0">
              <w:rPr>
                <w:lang w:bidi="pt-PT"/>
              </w:rPr>
              <w:t xml:space="preserve"> estratégica</w:t>
            </w:r>
            <w:r>
              <w:rPr>
                <w:lang w:bidi="pt-PT"/>
              </w:rPr>
              <w:t xml:space="preserve"> preenchidas a fim de apoiar as reuniões do comité de supervisão</w:t>
            </w:r>
            <w:r w:rsidR="001E57D0">
              <w:rPr>
                <w:lang w:bidi="pt-PT"/>
              </w:rPr>
              <w:t xml:space="preserve"> estratégica</w:t>
            </w:r>
            <w:r>
              <w:rPr>
                <w:lang w:bidi="pt-PT"/>
              </w:rPr>
              <w:t>. Uma antecedência de pelo menos cinco dias úteis em relação a cada reunião é considerada uma melhor prática.</w:t>
            </w:r>
          </w:p>
          <w:p w:rsidR="0068000A" w:rsidRDefault="004E3A87">
            <w:pPr>
              <w:numPr>
                <w:ilvl w:val="0"/>
                <w:numId w:val="5"/>
              </w:numPr>
              <w:suppressAutoHyphens w:val="0"/>
              <w:spacing w:before="120" w:after="200" w:line="240" w:lineRule="auto"/>
              <w:ind w:left="450"/>
              <w:jc w:val="both"/>
              <w:textAlignment w:val="auto"/>
              <w:rPr>
                <w:rFonts w:ascii="Arial" w:eastAsia="Arial" w:hAnsi="Arial" w:cs="Arial"/>
              </w:rPr>
            </w:pPr>
            <w:r>
              <w:rPr>
                <w:lang w:bidi="pt-PT"/>
              </w:rPr>
              <w:t xml:space="preserve">Apresentação atempada de atas provisórias das reuniões trimestrais do comité de supervisão </w:t>
            </w:r>
            <w:r w:rsidR="001E57D0">
              <w:rPr>
                <w:lang w:bidi="pt-PT"/>
              </w:rPr>
              <w:t xml:space="preserve">estratégica </w:t>
            </w:r>
            <w:r>
              <w:rPr>
                <w:lang w:bidi="pt-PT"/>
              </w:rPr>
              <w:t>em conjunto com os BP ao comité de supervisão. Um máximo de três dias úteis após cada reunião é considerado uma melhor prática.</w:t>
            </w:r>
          </w:p>
          <w:p w:rsidR="0068000A" w:rsidRDefault="004E3A87">
            <w:pPr>
              <w:numPr>
                <w:ilvl w:val="0"/>
                <w:numId w:val="5"/>
              </w:numPr>
              <w:suppressAutoHyphens w:val="0"/>
              <w:spacing w:before="120" w:after="200" w:line="240" w:lineRule="auto"/>
              <w:ind w:left="450"/>
              <w:jc w:val="both"/>
              <w:textAlignment w:val="auto"/>
              <w:rPr>
                <w:rFonts w:ascii="Arial" w:eastAsia="Arial" w:hAnsi="Arial" w:cs="Arial"/>
              </w:rPr>
            </w:pPr>
            <w:r>
              <w:rPr>
                <w:lang w:bidi="pt-PT"/>
              </w:rPr>
              <w:t>Apresentação atempada dos relatórios das visitas no terreno ao presidente do comité de supervisão</w:t>
            </w:r>
            <w:r w:rsidR="000B6060">
              <w:rPr>
                <w:lang w:bidi="pt-PT"/>
              </w:rPr>
              <w:t xml:space="preserve"> estratégica</w:t>
            </w:r>
            <w:r>
              <w:rPr>
                <w:lang w:bidi="pt-PT"/>
              </w:rPr>
              <w:t xml:space="preserve">. Três dias úteis após cada visita são considerados uma melhor prática. </w:t>
            </w:r>
          </w:p>
          <w:p w:rsidR="0068000A" w:rsidRDefault="004E3A87">
            <w:pPr>
              <w:numPr>
                <w:ilvl w:val="0"/>
                <w:numId w:val="5"/>
              </w:numPr>
              <w:suppressAutoHyphens w:val="0"/>
              <w:spacing w:before="120" w:after="200" w:line="240" w:lineRule="auto"/>
              <w:ind w:left="450"/>
              <w:jc w:val="both"/>
              <w:textAlignment w:val="auto"/>
            </w:pPr>
            <w:r>
              <w:rPr>
                <w:lang w:bidi="pt-PT"/>
              </w:rPr>
              <w:t>Orientação de supervisão</w:t>
            </w:r>
            <w:r w:rsidR="000B6060">
              <w:rPr>
                <w:lang w:bidi="pt-PT"/>
              </w:rPr>
              <w:t xml:space="preserve"> estratégica</w:t>
            </w:r>
            <w:r>
              <w:rPr>
                <w:lang w:bidi="pt-PT"/>
              </w:rPr>
              <w:t xml:space="preserve"> semestral para todos os novos membros do comité de supervisão. </w:t>
            </w:r>
          </w:p>
        </w:tc>
      </w:tr>
      <w:tr w:rsidR="0068000A">
        <w:trPr>
          <w:trHeight w:val="450"/>
        </w:trPr>
        <w:tc>
          <w:tcPr>
            <w:tcW w:w="1892" w:type="dxa"/>
            <w:tcBorders>
              <w:bottom w:val="single" w:sz="4" w:space="0" w:color="000000"/>
            </w:tcBorders>
            <w:shd w:val="clear" w:color="auto" w:fill="auto"/>
            <w:tcMar>
              <w:top w:w="170" w:type="dxa"/>
              <w:left w:w="0" w:type="dxa"/>
              <w:bottom w:w="170" w:type="dxa"/>
              <w:right w:w="0" w:type="dxa"/>
            </w:tcMar>
          </w:tcPr>
          <w:p w:rsidR="0068000A" w:rsidRDefault="004E3A87">
            <w:pPr>
              <w:widowControl w:val="0"/>
              <w:tabs>
                <w:tab w:val="left" w:pos="284"/>
                <w:tab w:val="left" w:pos="567"/>
                <w:tab w:val="left" w:pos="1134"/>
              </w:tabs>
              <w:suppressAutoHyphens w:val="0"/>
              <w:spacing w:after="0" w:line="260" w:lineRule="exact"/>
              <w:textAlignment w:val="auto"/>
              <w:rPr>
                <w:rFonts w:ascii="Arial" w:eastAsia="Times New Roman" w:hAnsi="Arial" w:cs="Arial"/>
                <w:b/>
                <w:szCs w:val="24"/>
              </w:rPr>
            </w:pPr>
            <w:r>
              <w:rPr>
                <w:b/>
                <w:lang w:bidi="pt-PT"/>
              </w:rPr>
              <w:t>Canais de informação e comunicação</w:t>
            </w:r>
          </w:p>
        </w:tc>
        <w:tc>
          <w:tcPr>
            <w:tcW w:w="7933" w:type="dxa"/>
            <w:tcBorders>
              <w:bottom w:val="single" w:sz="4" w:space="0" w:color="000000"/>
            </w:tcBorders>
            <w:shd w:val="clear" w:color="auto" w:fill="auto"/>
            <w:tcMar>
              <w:top w:w="170" w:type="dxa"/>
              <w:left w:w="0" w:type="dxa"/>
              <w:bottom w:w="170" w:type="dxa"/>
              <w:right w:w="0" w:type="dxa"/>
            </w:tcMar>
          </w:tcPr>
          <w:p w:rsidR="0068000A" w:rsidRDefault="004E3A87">
            <w:pPr>
              <w:suppressAutoHyphens w:val="0"/>
              <w:spacing w:after="240" w:line="260" w:lineRule="atLeast"/>
              <w:ind w:left="90"/>
              <w:jc w:val="both"/>
              <w:textAlignment w:val="auto"/>
            </w:pPr>
            <w:r>
              <w:rPr>
                <w:lang w:bidi="pt-PT"/>
              </w:rPr>
              <w:t>O responsável de supervisão</w:t>
            </w:r>
            <w:r w:rsidR="000B6060">
              <w:rPr>
                <w:lang w:bidi="pt-PT"/>
              </w:rPr>
              <w:t xml:space="preserve"> estratégica</w:t>
            </w:r>
            <w:r>
              <w:rPr>
                <w:lang w:bidi="pt-PT"/>
              </w:rPr>
              <w:t xml:space="preserve">/transição comunica ao </w:t>
            </w:r>
            <w:r>
              <w:rPr>
                <w:b/>
                <w:lang w:bidi="pt-PT"/>
              </w:rPr>
              <w:t>presidente do MCP</w:t>
            </w:r>
            <w:r>
              <w:rPr>
                <w:lang w:bidi="pt-PT"/>
              </w:rPr>
              <w:t xml:space="preserve"> e presta contas à Assembleia-Geral do MCP. Além disso, o responsável de supervisão</w:t>
            </w:r>
            <w:r w:rsidR="000B6060">
              <w:rPr>
                <w:lang w:bidi="pt-PT"/>
              </w:rPr>
              <w:t xml:space="preserve"> estratégica</w:t>
            </w:r>
            <w:r>
              <w:rPr>
                <w:lang w:bidi="pt-PT"/>
              </w:rPr>
              <w:t xml:space="preserve"> estabelece ligação e coordenação com o Comité de Supervisão </w:t>
            </w:r>
            <w:r w:rsidR="000B6060">
              <w:rPr>
                <w:lang w:bidi="pt-PT"/>
              </w:rPr>
              <w:t xml:space="preserve">Estratégica </w:t>
            </w:r>
            <w:r>
              <w:rPr>
                <w:lang w:bidi="pt-PT"/>
              </w:rPr>
              <w:t xml:space="preserve">do MCP, o pessoal do Secretariado do MCP, o Comité Executivo do MCP, a Equipa </w:t>
            </w:r>
            <w:r w:rsidR="000B6060">
              <w:rPr>
                <w:lang w:bidi="pt-PT"/>
              </w:rPr>
              <w:t>de País</w:t>
            </w:r>
            <w:r>
              <w:rPr>
                <w:lang w:bidi="pt-PT"/>
              </w:rPr>
              <w:t xml:space="preserve"> (quando possível e durante as visitas ao país) e os </w:t>
            </w:r>
            <w:r w:rsidR="000B6060">
              <w:rPr>
                <w:lang w:bidi="pt-PT"/>
              </w:rPr>
              <w:t>Recipientes</w:t>
            </w:r>
            <w:r>
              <w:rPr>
                <w:lang w:bidi="pt-PT"/>
              </w:rPr>
              <w:t xml:space="preserve"> Principais.</w:t>
            </w:r>
          </w:p>
        </w:tc>
      </w:tr>
      <w:tr w:rsidR="0068000A">
        <w:trPr>
          <w:trHeight w:val="450"/>
        </w:trPr>
        <w:tc>
          <w:tcPr>
            <w:tcW w:w="18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70" w:type="dxa"/>
              <w:left w:w="0" w:type="dxa"/>
              <w:bottom w:w="170" w:type="dxa"/>
              <w:right w:w="0" w:type="dxa"/>
            </w:tcMar>
          </w:tcPr>
          <w:p w:rsidR="0068000A" w:rsidRDefault="004E3A87">
            <w:pPr>
              <w:widowControl w:val="0"/>
              <w:tabs>
                <w:tab w:val="left" w:pos="284"/>
                <w:tab w:val="left" w:pos="567"/>
                <w:tab w:val="left" w:pos="1134"/>
              </w:tabs>
              <w:suppressAutoHyphens w:val="0"/>
              <w:spacing w:after="0" w:line="260" w:lineRule="exact"/>
              <w:textAlignment w:val="auto"/>
              <w:rPr>
                <w:rFonts w:ascii="Arial" w:eastAsia="Times New Roman" w:hAnsi="Arial" w:cs="Arial"/>
                <w:b/>
                <w:szCs w:val="24"/>
              </w:rPr>
            </w:pPr>
            <w:r>
              <w:rPr>
                <w:b/>
                <w:lang w:bidi="pt-PT"/>
              </w:rPr>
              <w:t xml:space="preserve">Período de </w:t>
            </w:r>
          </w:p>
          <w:p w:rsidR="0068000A" w:rsidRDefault="004E3A87">
            <w:pPr>
              <w:widowControl w:val="0"/>
              <w:tabs>
                <w:tab w:val="left" w:pos="284"/>
                <w:tab w:val="left" w:pos="567"/>
                <w:tab w:val="left" w:pos="1134"/>
              </w:tabs>
              <w:suppressAutoHyphens w:val="0"/>
              <w:spacing w:after="0" w:line="260" w:lineRule="exact"/>
              <w:textAlignment w:val="auto"/>
              <w:rPr>
                <w:rFonts w:ascii="Arial" w:eastAsia="Times New Roman" w:hAnsi="Arial" w:cs="Arial"/>
                <w:b/>
                <w:szCs w:val="24"/>
              </w:rPr>
            </w:pPr>
            <w:r>
              <w:rPr>
                <w:b/>
                <w:lang w:bidi="pt-PT"/>
              </w:rPr>
              <w:t>execução</w:t>
            </w:r>
          </w:p>
        </w:tc>
        <w:tc>
          <w:tcPr>
            <w:tcW w:w="79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70" w:type="dxa"/>
              <w:left w:w="0" w:type="dxa"/>
              <w:bottom w:w="170" w:type="dxa"/>
              <w:right w:w="0" w:type="dxa"/>
            </w:tcMar>
          </w:tcPr>
          <w:p w:rsidR="0068000A" w:rsidRDefault="004E3A87">
            <w:pPr>
              <w:suppressAutoHyphens w:val="0"/>
              <w:spacing w:after="0" w:line="260" w:lineRule="exact"/>
              <w:ind w:left="90"/>
              <w:jc w:val="both"/>
              <w:textAlignment w:val="auto"/>
              <w:rPr>
                <w:rFonts w:ascii="Arial" w:eastAsia="Times New Roman" w:hAnsi="Arial" w:cs="Arial"/>
                <w:szCs w:val="24"/>
              </w:rPr>
            </w:pPr>
            <w:r>
              <w:rPr>
                <w:lang w:bidi="pt-PT"/>
              </w:rPr>
              <w:t xml:space="preserve">O período de execução e duração prevista do contrato é de 2 anos. </w:t>
            </w:r>
          </w:p>
        </w:tc>
      </w:tr>
      <w:tr w:rsidR="0068000A">
        <w:trPr>
          <w:trHeight w:val="450"/>
        </w:trPr>
        <w:tc>
          <w:tcPr>
            <w:tcW w:w="18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70" w:type="dxa"/>
              <w:left w:w="0" w:type="dxa"/>
              <w:bottom w:w="170" w:type="dxa"/>
              <w:right w:w="0" w:type="dxa"/>
            </w:tcMar>
          </w:tcPr>
          <w:p w:rsidR="0068000A" w:rsidRDefault="004E3A87">
            <w:pPr>
              <w:widowControl w:val="0"/>
              <w:tabs>
                <w:tab w:val="left" w:pos="284"/>
                <w:tab w:val="left" w:pos="567"/>
                <w:tab w:val="left" w:pos="1134"/>
              </w:tabs>
              <w:suppressAutoHyphens w:val="0"/>
              <w:spacing w:after="0" w:line="260" w:lineRule="exact"/>
              <w:textAlignment w:val="auto"/>
              <w:rPr>
                <w:rFonts w:ascii="Arial" w:eastAsia="Times New Roman" w:hAnsi="Arial" w:cs="Arial"/>
                <w:b/>
                <w:szCs w:val="24"/>
              </w:rPr>
            </w:pPr>
            <w:r>
              <w:rPr>
                <w:b/>
                <w:lang w:bidi="pt-PT"/>
              </w:rPr>
              <w:t>Qualificações, experiência e competências</w:t>
            </w:r>
          </w:p>
        </w:tc>
        <w:tc>
          <w:tcPr>
            <w:tcW w:w="79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70" w:type="dxa"/>
              <w:left w:w="0" w:type="dxa"/>
              <w:bottom w:w="170" w:type="dxa"/>
              <w:right w:w="0" w:type="dxa"/>
            </w:tcMar>
          </w:tcPr>
          <w:p w:rsidR="0068000A" w:rsidRDefault="004E3A87">
            <w:pPr>
              <w:suppressAutoHyphens w:val="0"/>
              <w:spacing w:after="0" w:line="260" w:lineRule="exact"/>
              <w:ind w:firstLine="90"/>
              <w:textAlignment w:val="auto"/>
              <w:rPr>
                <w:rFonts w:ascii="Arial" w:eastAsia="Times New Roman" w:hAnsi="Arial" w:cs="Arial"/>
                <w:i/>
                <w:szCs w:val="24"/>
              </w:rPr>
            </w:pPr>
            <w:r>
              <w:rPr>
                <w:i/>
                <w:lang w:bidi="pt-PT"/>
              </w:rPr>
              <w:t>Qualificações e experiência</w:t>
            </w:r>
          </w:p>
          <w:p w:rsidR="0068000A" w:rsidRDefault="004E3A87">
            <w:pPr>
              <w:widowControl w:val="0"/>
              <w:numPr>
                <w:ilvl w:val="0"/>
                <w:numId w:val="6"/>
              </w:numPr>
              <w:tabs>
                <w:tab w:val="left" w:pos="-1876"/>
                <w:tab w:val="left" w:pos="-1593"/>
                <w:tab w:val="left" w:pos="-1026"/>
              </w:tabs>
              <w:suppressAutoHyphens w:val="0"/>
              <w:spacing w:before="120" w:after="0" w:line="260" w:lineRule="exact"/>
              <w:jc w:val="both"/>
              <w:textAlignment w:val="auto"/>
              <w:rPr>
                <w:rFonts w:ascii="Arial" w:eastAsia="Times New Roman" w:hAnsi="Arial" w:cs="Arial"/>
                <w:szCs w:val="24"/>
              </w:rPr>
            </w:pPr>
            <w:r>
              <w:rPr>
                <w:lang w:bidi="pt-PT"/>
              </w:rPr>
              <w:t>Licenciatura, com prioridade nas áreas de ciências sociais, saúde pública e estudos sobre a população, dando-se preferência a um grau avançado.</w:t>
            </w:r>
          </w:p>
          <w:p w:rsidR="0068000A" w:rsidRDefault="004E3A87">
            <w:pPr>
              <w:widowControl w:val="0"/>
              <w:numPr>
                <w:ilvl w:val="0"/>
                <w:numId w:val="6"/>
              </w:numPr>
              <w:tabs>
                <w:tab w:val="left" w:pos="-1876"/>
                <w:tab w:val="left" w:pos="-1593"/>
                <w:tab w:val="left" w:pos="-1026"/>
              </w:tabs>
              <w:suppressAutoHyphens w:val="0"/>
              <w:spacing w:before="120" w:after="0" w:line="260" w:lineRule="exact"/>
              <w:jc w:val="both"/>
              <w:textAlignment w:val="auto"/>
              <w:rPr>
                <w:rFonts w:ascii="Arial" w:eastAsia="Times New Roman" w:hAnsi="Arial" w:cs="Arial"/>
                <w:szCs w:val="24"/>
              </w:rPr>
            </w:pPr>
            <w:r>
              <w:rPr>
                <w:lang w:bidi="pt-PT"/>
              </w:rPr>
              <w:t>Pelo menos 2 anos de experiência em monitorização e avaliação ou supervisão</w:t>
            </w:r>
            <w:r w:rsidR="000B6060">
              <w:rPr>
                <w:lang w:bidi="pt-PT"/>
              </w:rPr>
              <w:t xml:space="preserve"> estratégica</w:t>
            </w:r>
            <w:r>
              <w:rPr>
                <w:lang w:bidi="pt-PT"/>
              </w:rPr>
              <w:t xml:space="preserve"> de projetos/programas.</w:t>
            </w:r>
          </w:p>
          <w:p w:rsidR="0068000A" w:rsidRDefault="004E3A87">
            <w:pPr>
              <w:widowControl w:val="0"/>
              <w:numPr>
                <w:ilvl w:val="0"/>
                <w:numId w:val="6"/>
              </w:numPr>
              <w:tabs>
                <w:tab w:val="left" w:pos="-1876"/>
                <w:tab w:val="left" w:pos="-1593"/>
                <w:tab w:val="left" w:pos="-1026"/>
              </w:tabs>
              <w:suppressAutoHyphens w:val="0"/>
              <w:spacing w:before="120" w:after="0" w:line="260" w:lineRule="exact"/>
              <w:jc w:val="both"/>
              <w:textAlignment w:val="auto"/>
              <w:rPr>
                <w:rFonts w:ascii="Arial" w:eastAsia="Times New Roman" w:hAnsi="Arial" w:cs="Arial"/>
                <w:szCs w:val="24"/>
              </w:rPr>
            </w:pPr>
            <w:r>
              <w:rPr>
                <w:lang w:bidi="pt-PT"/>
              </w:rPr>
              <w:lastRenderedPageBreak/>
              <w:t>Experiência na implementação de sistemas de monitorização e avaliação ao nível do projeto ou ao nível estadual/nacional.</w:t>
            </w:r>
          </w:p>
          <w:p w:rsidR="0068000A" w:rsidRDefault="004E3A87">
            <w:pPr>
              <w:widowControl w:val="0"/>
              <w:numPr>
                <w:ilvl w:val="0"/>
                <w:numId w:val="6"/>
              </w:numPr>
              <w:tabs>
                <w:tab w:val="left" w:pos="-1876"/>
                <w:tab w:val="left" w:pos="-1593"/>
                <w:tab w:val="left" w:pos="-1026"/>
              </w:tabs>
              <w:suppressAutoHyphens w:val="0"/>
              <w:spacing w:before="120" w:after="0" w:line="260" w:lineRule="exact"/>
              <w:jc w:val="both"/>
              <w:textAlignment w:val="auto"/>
              <w:rPr>
                <w:rFonts w:ascii="Arial" w:eastAsia="Times New Roman" w:hAnsi="Arial" w:cs="Arial"/>
                <w:szCs w:val="24"/>
              </w:rPr>
            </w:pPr>
            <w:r>
              <w:rPr>
                <w:lang w:bidi="pt-PT"/>
              </w:rPr>
              <w:t xml:space="preserve">Conhecimento da Política do MCP e da Função de Supervisão </w:t>
            </w:r>
            <w:r w:rsidR="000B6060">
              <w:rPr>
                <w:lang w:bidi="pt-PT"/>
              </w:rPr>
              <w:t xml:space="preserve">Estratégica </w:t>
            </w:r>
            <w:r>
              <w:rPr>
                <w:lang w:bidi="pt-PT"/>
              </w:rPr>
              <w:t>do Fundo Global (preferencial).</w:t>
            </w:r>
          </w:p>
          <w:p w:rsidR="0068000A" w:rsidRDefault="004E3A87">
            <w:pPr>
              <w:widowControl w:val="0"/>
              <w:numPr>
                <w:ilvl w:val="0"/>
                <w:numId w:val="6"/>
              </w:numPr>
              <w:tabs>
                <w:tab w:val="left" w:pos="-1876"/>
                <w:tab w:val="left" w:pos="-1593"/>
                <w:tab w:val="left" w:pos="-1026"/>
              </w:tabs>
              <w:suppressAutoHyphens w:val="0"/>
              <w:spacing w:before="120" w:after="0" w:line="260" w:lineRule="exact"/>
              <w:jc w:val="both"/>
              <w:textAlignment w:val="auto"/>
              <w:rPr>
                <w:rFonts w:ascii="Arial" w:eastAsia="Times New Roman" w:hAnsi="Arial" w:cs="Arial"/>
                <w:szCs w:val="24"/>
              </w:rPr>
            </w:pPr>
            <w:bookmarkStart w:id="10" w:name="_Hlk51750122"/>
            <w:r>
              <w:rPr>
                <w:lang w:bidi="pt-PT"/>
              </w:rPr>
              <w:t>Em cenários de preparação para a transição: conhecimento dos processos relacionados com a transição do Fundo Global e a orientação sobre sustentabilidade, transição e cofinanciamento do Fundo Global (preferencial).</w:t>
            </w:r>
          </w:p>
          <w:bookmarkEnd w:id="10"/>
          <w:p w:rsidR="0068000A" w:rsidRDefault="004E3A87">
            <w:pPr>
              <w:widowControl w:val="0"/>
              <w:numPr>
                <w:ilvl w:val="0"/>
                <w:numId w:val="6"/>
              </w:numPr>
              <w:tabs>
                <w:tab w:val="left" w:pos="-1876"/>
                <w:tab w:val="left" w:pos="-1593"/>
                <w:tab w:val="left" w:pos="-1026"/>
              </w:tabs>
              <w:suppressAutoHyphens w:val="0"/>
              <w:spacing w:before="120" w:after="0" w:line="260" w:lineRule="exact"/>
              <w:jc w:val="both"/>
              <w:textAlignment w:val="auto"/>
              <w:rPr>
                <w:rFonts w:ascii="Arial" w:eastAsia="Times New Roman" w:hAnsi="Arial" w:cs="Arial"/>
                <w:szCs w:val="24"/>
              </w:rPr>
            </w:pPr>
            <w:r>
              <w:rPr>
                <w:lang w:bidi="pt-PT"/>
              </w:rPr>
              <w:t>Conhecimento das estruturas do sistema de saúde do país.</w:t>
            </w:r>
          </w:p>
          <w:p w:rsidR="0068000A" w:rsidRDefault="004E3A87">
            <w:pPr>
              <w:widowControl w:val="0"/>
              <w:numPr>
                <w:ilvl w:val="0"/>
                <w:numId w:val="6"/>
              </w:numPr>
              <w:tabs>
                <w:tab w:val="left" w:pos="-1876"/>
                <w:tab w:val="left" w:pos="-1593"/>
                <w:tab w:val="left" w:pos="-1026"/>
              </w:tabs>
              <w:suppressAutoHyphens w:val="0"/>
              <w:spacing w:before="120" w:after="0" w:line="260" w:lineRule="exact"/>
              <w:jc w:val="both"/>
              <w:textAlignment w:val="auto"/>
              <w:rPr>
                <w:rFonts w:ascii="Arial" w:eastAsia="Times New Roman" w:hAnsi="Arial" w:cs="Arial"/>
                <w:szCs w:val="24"/>
              </w:rPr>
            </w:pPr>
            <w:r>
              <w:rPr>
                <w:lang w:bidi="pt-PT"/>
              </w:rPr>
              <w:t>Conhecimento dos indicadores epidemiológicos do VIH, da tuberculose e da malária e de indicadores financeiros.</w:t>
            </w:r>
          </w:p>
          <w:p w:rsidR="0068000A" w:rsidRDefault="004E3A87">
            <w:pPr>
              <w:widowControl w:val="0"/>
              <w:numPr>
                <w:ilvl w:val="0"/>
                <w:numId w:val="6"/>
              </w:numPr>
              <w:tabs>
                <w:tab w:val="left" w:pos="-1876"/>
                <w:tab w:val="left" w:pos="-1593"/>
                <w:tab w:val="left" w:pos="-1026"/>
              </w:tabs>
              <w:suppressAutoHyphens w:val="0"/>
              <w:spacing w:before="120" w:after="0" w:line="260" w:lineRule="exact"/>
              <w:jc w:val="both"/>
              <w:textAlignment w:val="auto"/>
              <w:rPr>
                <w:rFonts w:ascii="Arial" w:eastAsia="Times New Roman" w:hAnsi="Arial" w:cs="Arial"/>
                <w:szCs w:val="24"/>
              </w:rPr>
            </w:pPr>
            <w:r>
              <w:rPr>
                <w:lang w:bidi="pt-PT"/>
              </w:rPr>
              <w:t>Experiência de trabalho num ambiente de governação com várias partes interessadas.</w:t>
            </w:r>
          </w:p>
          <w:p w:rsidR="0068000A" w:rsidRDefault="0068000A">
            <w:pPr>
              <w:suppressAutoHyphens w:val="0"/>
              <w:spacing w:after="0" w:line="260" w:lineRule="exact"/>
              <w:textAlignment w:val="auto"/>
              <w:rPr>
                <w:rFonts w:ascii="Arial" w:eastAsia="Times New Roman" w:hAnsi="Arial" w:cs="Arial"/>
                <w:i/>
                <w:szCs w:val="24"/>
              </w:rPr>
            </w:pPr>
          </w:p>
          <w:p w:rsidR="0068000A" w:rsidRDefault="004E3A87">
            <w:pPr>
              <w:suppressAutoHyphens w:val="0"/>
              <w:spacing w:after="0" w:line="260" w:lineRule="exact"/>
              <w:ind w:firstLine="90"/>
              <w:textAlignment w:val="auto"/>
              <w:rPr>
                <w:rFonts w:ascii="Arial" w:eastAsia="Times New Roman" w:hAnsi="Arial" w:cs="Arial"/>
                <w:i/>
                <w:szCs w:val="24"/>
              </w:rPr>
            </w:pPr>
            <w:r>
              <w:rPr>
                <w:i/>
                <w:lang w:bidi="pt-PT"/>
              </w:rPr>
              <w:t>Competências</w:t>
            </w:r>
          </w:p>
          <w:p w:rsidR="0068000A" w:rsidRDefault="004E3A87">
            <w:pPr>
              <w:widowControl w:val="0"/>
              <w:numPr>
                <w:ilvl w:val="0"/>
                <w:numId w:val="6"/>
              </w:numPr>
              <w:tabs>
                <w:tab w:val="left" w:pos="-1876"/>
                <w:tab w:val="left" w:pos="-1593"/>
                <w:tab w:val="left" w:pos="-1026"/>
              </w:tabs>
              <w:suppressAutoHyphens w:val="0"/>
              <w:spacing w:before="120" w:after="0" w:line="260" w:lineRule="exact"/>
              <w:jc w:val="both"/>
              <w:textAlignment w:val="auto"/>
              <w:rPr>
                <w:rFonts w:ascii="Arial" w:eastAsia="Times New Roman" w:hAnsi="Arial" w:cs="Arial"/>
                <w:szCs w:val="24"/>
              </w:rPr>
            </w:pPr>
            <w:r>
              <w:rPr>
                <w:lang w:bidi="pt-PT"/>
              </w:rPr>
              <w:t>Domínio das operações de recolha de dados, triangulação e análise de informações provenientes de diferentes fontes.</w:t>
            </w:r>
          </w:p>
          <w:p w:rsidR="0068000A" w:rsidRDefault="004E3A87">
            <w:pPr>
              <w:widowControl w:val="0"/>
              <w:numPr>
                <w:ilvl w:val="0"/>
                <w:numId w:val="6"/>
              </w:numPr>
              <w:tabs>
                <w:tab w:val="left" w:pos="-1876"/>
                <w:tab w:val="left" w:pos="-1593"/>
                <w:tab w:val="left" w:pos="-1026"/>
              </w:tabs>
              <w:suppressAutoHyphens w:val="0"/>
              <w:spacing w:before="120" w:after="0" w:line="260" w:lineRule="exact"/>
              <w:jc w:val="both"/>
              <w:textAlignment w:val="auto"/>
              <w:rPr>
                <w:rFonts w:ascii="Arial" w:eastAsia="Times New Roman" w:hAnsi="Arial" w:cs="Arial"/>
                <w:szCs w:val="24"/>
              </w:rPr>
            </w:pPr>
            <w:r>
              <w:rPr>
                <w:lang w:bidi="pt-PT"/>
              </w:rPr>
              <w:t>Apoio a decisões políticas, análise estratégica e elaboração de relatórios.</w:t>
            </w:r>
          </w:p>
          <w:p w:rsidR="0068000A" w:rsidRDefault="004E3A87">
            <w:pPr>
              <w:widowControl w:val="0"/>
              <w:numPr>
                <w:ilvl w:val="0"/>
                <w:numId w:val="6"/>
              </w:numPr>
              <w:tabs>
                <w:tab w:val="left" w:pos="-1876"/>
                <w:tab w:val="left" w:pos="-1593"/>
                <w:tab w:val="left" w:pos="-1026"/>
              </w:tabs>
              <w:suppressAutoHyphens w:val="0"/>
              <w:spacing w:before="120" w:after="0" w:line="260" w:lineRule="exact"/>
              <w:jc w:val="both"/>
              <w:textAlignment w:val="auto"/>
              <w:rPr>
                <w:rFonts w:ascii="Arial" w:eastAsia="Times New Roman" w:hAnsi="Arial" w:cs="Arial"/>
                <w:szCs w:val="24"/>
              </w:rPr>
            </w:pPr>
            <w:r>
              <w:rPr>
                <w:lang w:bidi="pt-PT"/>
              </w:rPr>
              <w:t xml:space="preserve">Domínio da capacidade de síntese de informações financeiras, programáticas e de gestão. </w:t>
            </w:r>
          </w:p>
          <w:p w:rsidR="0068000A" w:rsidRDefault="004E3A87">
            <w:pPr>
              <w:widowControl w:val="0"/>
              <w:numPr>
                <w:ilvl w:val="0"/>
                <w:numId w:val="6"/>
              </w:numPr>
              <w:tabs>
                <w:tab w:val="left" w:pos="-1876"/>
                <w:tab w:val="left" w:pos="-1593"/>
                <w:tab w:val="left" w:pos="-1026"/>
              </w:tabs>
              <w:suppressAutoHyphens w:val="0"/>
              <w:spacing w:before="120" w:after="0" w:line="260" w:lineRule="exact"/>
              <w:jc w:val="both"/>
              <w:textAlignment w:val="auto"/>
              <w:rPr>
                <w:rFonts w:ascii="Arial" w:eastAsia="Times New Roman" w:hAnsi="Arial" w:cs="Arial"/>
                <w:szCs w:val="24"/>
              </w:rPr>
            </w:pPr>
            <w:r>
              <w:rPr>
                <w:lang w:bidi="pt-PT"/>
              </w:rPr>
              <w:t>Domínio da utilização do Microsoft Office, em especial do Microsoft Excel e do Microsoft Project.</w:t>
            </w:r>
          </w:p>
          <w:p w:rsidR="0068000A" w:rsidRDefault="004E3A87">
            <w:pPr>
              <w:widowControl w:val="0"/>
              <w:numPr>
                <w:ilvl w:val="0"/>
                <w:numId w:val="6"/>
              </w:numPr>
              <w:tabs>
                <w:tab w:val="left" w:pos="-1876"/>
                <w:tab w:val="left" w:pos="-1593"/>
                <w:tab w:val="left" w:pos="-1026"/>
              </w:tabs>
              <w:suppressAutoHyphens w:val="0"/>
              <w:spacing w:before="120" w:after="0" w:line="260" w:lineRule="exact"/>
              <w:jc w:val="both"/>
              <w:textAlignment w:val="auto"/>
              <w:rPr>
                <w:rFonts w:ascii="Arial" w:eastAsia="Times New Roman" w:hAnsi="Arial" w:cs="Arial"/>
                <w:szCs w:val="24"/>
              </w:rPr>
            </w:pPr>
            <w:r>
              <w:rPr>
                <w:lang w:bidi="pt-PT"/>
              </w:rPr>
              <w:t>Capacidade para trabalhar com eficácia com os funcionários e as partes interessadas organizacionais.</w:t>
            </w:r>
          </w:p>
          <w:p w:rsidR="0068000A" w:rsidRDefault="004E3A87">
            <w:pPr>
              <w:widowControl w:val="0"/>
              <w:numPr>
                <w:ilvl w:val="0"/>
                <w:numId w:val="6"/>
              </w:numPr>
              <w:tabs>
                <w:tab w:val="left" w:pos="-1876"/>
                <w:tab w:val="left" w:pos="-1593"/>
                <w:tab w:val="left" w:pos="-1026"/>
              </w:tabs>
              <w:suppressAutoHyphens w:val="0"/>
              <w:spacing w:before="120" w:after="0" w:line="260" w:lineRule="exact"/>
              <w:jc w:val="both"/>
              <w:textAlignment w:val="auto"/>
              <w:rPr>
                <w:rFonts w:ascii="Arial" w:eastAsia="Times New Roman" w:hAnsi="Arial" w:cs="Arial"/>
                <w:szCs w:val="24"/>
              </w:rPr>
            </w:pPr>
            <w:r>
              <w:rPr>
                <w:lang w:bidi="pt-PT"/>
              </w:rPr>
              <w:t>Excelentes competências interpessoais e capacidade comprovada de comunicar e interagir com responsáveis de alto nível do governo, ONG, agências da ONU e setor privado.</w:t>
            </w:r>
          </w:p>
          <w:p w:rsidR="0068000A" w:rsidRDefault="004E3A87">
            <w:pPr>
              <w:widowControl w:val="0"/>
              <w:numPr>
                <w:ilvl w:val="0"/>
                <w:numId w:val="6"/>
              </w:numPr>
              <w:tabs>
                <w:tab w:val="left" w:pos="-1876"/>
                <w:tab w:val="left" w:pos="-1593"/>
                <w:tab w:val="left" w:pos="-1026"/>
              </w:tabs>
              <w:suppressAutoHyphens w:val="0"/>
              <w:spacing w:before="120" w:after="0" w:line="260" w:lineRule="exact"/>
              <w:jc w:val="both"/>
              <w:textAlignment w:val="auto"/>
              <w:rPr>
                <w:rFonts w:ascii="Arial" w:eastAsia="Times New Roman" w:hAnsi="Arial" w:cs="Arial"/>
                <w:szCs w:val="24"/>
              </w:rPr>
            </w:pPr>
            <w:r>
              <w:rPr>
                <w:lang w:bidi="pt-PT"/>
              </w:rPr>
              <w:t>Excelentes competências de escrita, apresentação, mediação e comunicação.</w:t>
            </w:r>
          </w:p>
          <w:p w:rsidR="0068000A" w:rsidRDefault="004E3A87">
            <w:pPr>
              <w:widowControl w:val="0"/>
              <w:numPr>
                <w:ilvl w:val="0"/>
                <w:numId w:val="6"/>
              </w:numPr>
              <w:tabs>
                <w:tab w:val="left" w:pos="-1876"/>
                <w:tab w:val="left" w:pos="-1593"/>
                <w:tab w:val="left" w:pos="-1026"/>
              </w:tabs>
              <w:suppressAutoHyphens w:val="0"/>
              <w:spacing w:before="120" w:after="0" w:line="260" w:lineRule="exact"/>
              <w:jc w:val="both"/>
              <w:textAlignment w:val="auto"/>
            </w:pPr>
            <w:r>
              <w:rPr>
                <w:lang w:bidi="pt-PT"/>
              </w:rPr>
              <w:t>Capacidade para lidar com várias tarefas em simultâneo, definir prioridades e trabalhar tanto individualmente como em equipa.</w:t>
            </w:r>
          </w:p>
        </w:tc>
      </w:tr>
    </w:tbl>
    <w:p w:rsidR="0068000A" w:rsidRDefault="0068000A">
      <w:pPr>
        <w:suppressAutoHyphens w:val="0"/>
        <w:spacing w:before="120" w:after="240" w:line="260" w:lineRule="atLeast"/>
        <w:textAlignment w:val="auto"/>
        <w:rPr>
          <w:rFonts w:ascii="Arial" w:eastAsia="Arial" w:hAnsi="Arial" w:cs="Arial"/>
        </w:rPr>
      </w:pPr>
    </w:p>
    <w:p w:rsidR="0068000A" w:rsidRDefault="0068000A">
      <w:pPr>
        <w:spacing w:before="120" w:after="240" w:line="260" w:lineRule="atLeast"/>
        <w:jc w:val="both"/>
      </w:pPr>
    </w:p>
    <w:sectPr w:rsidR="006800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chicago"/>
      </w:endnotePr>
      <w:pgSz w:w="11906" w:h="16838"/>
      <w:pgMar w:top="567" w:right="1134" w:bottom="1559" w:left="1134" w:header="720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51B8" w:rsidRDefault="006151B8">
      <w:pPr>
        <w:spacing w:after="0" w:line="240" w:lineRule="auto"/>
      </w:pPr>
      <w:r>
        <w:separator/>
      </w:r>
    </w:p>
  </w:endnote>
  <w:endnote w:type="continuationSeparator" w:id="0">
    <w:p w:rsidR="006151B8" w:rsidRDefault="00615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699B" w:rsidRDefault="006169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422E" w:rsidRDefault="004E3A87">
    <w:pPr>
      <w:pStyle w:val="Footer"/>
      <w:jc w:val="right"/>
    </w:pPr>
    <w:r>
      <w:rPr>
        <w:lang w:bidi="pt-PT"/>
      </w:rPr>
      <w:fldChar w:fldCharType="begin"/>
    </w:r>
    <w:r>
      <w:rPr>
        <w:lang w:bidi="pt-PT"/>
      </w:rPr>
      <w:instrText xml:space="preserve"> PAGE </w:instrText>
    </w:r>
    <w:r>
      <w:rPr>
        <w:lang w:bidi="pt-PT"/>
      </w:rPr>
      <w:fldChar w:fldCharType="separate"/>
    </w:r>
    <w:r w:rsidR="00774B60">
      <w:rPr>
        <w:noProof/>
        <w:lang w:bidi="pt-PT"/>
      </w:rPr>
      <w:t>5</w:t>
    </w:r>
    <w:r>
      <w:rPr>
        <w:lang w:bidi="pt-PT"/>
      </w:rPr>
      <w:fldChar w:fldCharType="end"/>
    </w:r>
  </w:p>
  <w:p w:rsidR="0024422E" w:rsidRDefault="0061699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422E" w:rsidRDefault="004E3A87">
    <w:pPr>
      <w:pStyle w:val="Footer"/>
      <w:jc w:val="right"/>
    </w:pPr>
    <w:r>
      <w:rPr>
        <w:lang w:bidi="pt-PT"/>
      </w:rPr>
      <w:fldChar w:fldCharType="begin"/>
    </w:r>
    <w:r>
      <w:rPr>
        <w:lang w:bidi="pt-PT"/>
      </w:rPr>
      <w:instrText xml:space="preserve"> PAGE </w:instrText>
    </w:r>
    <w:r>
      <w:rPr>
        <w:lang w:bidi="pt-PT"/>
      </w:rPr>
      <w:fldChar w:fldCharType="separate"/>
    </w:r>
    <w:r w:rsidR="00774B60">
      <w:rPr>
        <w:noProof/>
        <w:lang w:bidi="pt-PT"/>
      </w:rPr>
      <w:t>1</w:t>
    </w:r>
    <w:r>
      <w:rPr>
        <w:lang w:bidi="pt-PT"/>
      </w:rPr>
      <w:fldChar w:fldCharType="end"/>
    </w:r>
  </w:p>
  <w:p w:rsidR="0024422E" w:rsidRDefault="006169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51B8" w:rsidRDefault="006151B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6151B8" w:rsidRDefault="00615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699B" w:rsidRDefault="006169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422E" w:rsidRDefault="0061699B">
    <w:pPr>
      <w:pStyle w:val="Tiny"/>
    </w:pPr>
  </w:p>
  <w:p w:rsidR="0024422E" w:rsidRDefault="0061699B">
    <w:pPr>
      <w:pStyle w:val="Tiny"/>
    </w:pPr>
  </w:p>
  <w:p w:rsidR="0024422E" w:rsidRDefault="0061699B">
    <w:pPr>
      <w:pStyle w:val="Tiny"/>
    </w:pPr>
  </w:p>
  <w:p w:rsidR="0024422E" w:rsidRDefault="0061699B">
    <w:pPr>
      <w:pStyle w:val="Tiny"/>
    </w:pPr>
  </w:p>
  <w:p w:rsidR="0024422E" w:rsidRDefault="0061699B">
    <w:pPr>
      <w:pStyle w:val="Tiny"/>
    </w:pPr>
  </w:p>
  <w:p w:rsidR="0024422E" w:rsidRDefault="0061699B">
    <w:pPr>
      <w:pStyle w:val="Tiny"/>
    </w:pPr>
  </w:p>
  <w:p w:rsidR="0024422E" w:rsidRDefault="0061699B">
    <w:pPr>
      <w:pStyle w:val="Tiny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422E" w:rsidRDefault="0061699B">
    <w:pPr>
      <w:pStyle w:val="Header"/>
    </w:pPr>
  </w:p>
  <w:p w:rsidR="0024422E" w:rsidRDefault="004E3A87">
    <w:pPr>
      <w:pStyle w:val="Header"/>
    </w:pPr>
    <w:r>
      <w:rPr>
        <w:noProof/>
        <w:lang w:val="fr-FR" w:eastAsia="fr-F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-313694</wp:posOffset>
          </wp:positionH>
          <wp:positionV relativeFrom="paragraph">
            <wp:posOffset>-99697</wp:posOffset>
          </wp:positionV>
          <wp:extent cx="2701768" cy="328370"/>
          <wp:effectExtent l="0" t="0" r="3332" b="0"/>
          <wp:wrapTight wrapText="bothSides">
            <wp:wrapPolygon edited="0">
              <wp:start x="152" y="0"/>
              <wp:lineTo x="0" y="1253"/>
              <wp:lineTo x="0" y="15037"/>
              <wp:lineTo x="609" y="20050"/>
              <wp:lineTo x="609" y="20050"/>
              <wp:lineTo x="1828" y="20050"/>
              <wp:lineTo x="21474" y="18796"/>
              <wp:lineTo x="21474" y="1253"/>
              <wp:lineTo x="2285" y="0"/>
              <wp:lineTo x="152" y="0"/>
            </wp:wrapPolygon>
          </wp:wrapTight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01768" cy="32837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24422E" w:rsidRDefault="0061699B">
    <w:pPr>
      <w:pStyle w:val="Tiny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AA63C5"/>
    <w:multiLevelType w:val="multilevel"/>
    <w:tmpl w:val="7480BB2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/>
        <w:bCs/>
        <w:i w:val="0"/>
        <w:iCs w:val="0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" w15:restartNumberingAfterBreak="0">
    <w:nsid w:val="2F452120"/>
    <w:multiLevelType w:val="multilevel"/>
    <w:tmpl w:val="03E0F0E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32786497"/>
    <w:multiLevelType w:val="multilevel"/>
    <w:tmpl w:val="9AC4BD3A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47A95B09"/>
    <w:multiLevelType w:val="multilevel"/>
    <w:tmpl w:val="7008551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4FB92A06"/>
    <w:multiLevelType w:val="multilevel"/>
    <w:tmpl w:val="A69AE72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6EA875D6"/>
    <w:multiLevelType w:val="multilevel"/>
    <w:tmpl w:val="A4F2443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00A"/>
    <w:rsid w:val="000626F2"/>
    <w:rsid w:val="000B6060"/>
    <w:rsid w:val="00106E41"/>
    <w:rsid w:val="0014798C"/>
    <w:rsid w:val="001E57D0"/>
    <w:rsid w:val="00432368"/>
    <w:rsid w:val="004E3A87"/>
    <w:rsid w:val="006151B8"/>
    <w:rsid w:val="0061699B"/>
    <w:rsid w:val="0068000A"/>
    <w:rsid w:val="00774B60"/>
    <w:rsid w:val="008F446D"/>
    <w:rsid w:val="00A62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D3AD38-9B1F-4E13-8AB3-B03218253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t-PT" w:eastAsia="en-US" w:bidi="ar-SA"/>
      </w:rPr>
    </w:rPrDefault>
    <w:pPrDefault>
      <w:pPr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</w:style>
  <w:style w:type="paragraph" w:styleId="FootnoteText">
    <w:name w:val="footnote text"/>
    <w:basedOn w:val="Normal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rPr>
      <w:sz w:val="20"/>
      <w:szCs w:val="20"/>
    </w:rPr>
  </w:style>
  <w:style w:type="paragraph" w:customStyle="1" w:styleId="NormalNoSpace">
    <w:name w:val="NormalNoSpace"/>
    <w:basedOn w:val="Normal"/>
    <w:next w:val="Normal"/>
    <w:pPr>
      <w:spacing w:before="120" w:after="0" w:line="260" w:lineRule="atLeast"/>
    </w:pPr>
    <w:rPr>
      <w:rFonts w:ascii="Arial" w:hAnsi="Arial"/>
    </w:rPr>
  </w:style>
  <w:style w:type="character" w:styleId="FootnoteReference">
    <w:name w:val="footnote reference"/>
    <w:basedOn w:val="DefaultParagraphFont"/>
    <w:rPr>
      <w:position w:val="0"/>
      <w:vertAlign w:val="superscript"/>
      <w:lang w:val="en-US"/>
    </w:rPr>
  </w:style>
  <w:style w:type="paragraph" w:customStyle="1" w:styleId="Tiny">
    <w:name w:val="Tiny"/>
    <w:basedOn w:val="Normal"/>
    <w:pPr>
      <w:spacing w:before="120" w:after="0" w:line="240" w:lineRule="auto"/>
    </w:pPr>
    <w:rPr>
      <w:rFonts w:ascii="Arial" w:hAnsi="Arial"/>
      <w:sz w:val="2"/>
    </w:rPr>
  </w:style>
  <w:style w:type="character" w:customStyle="1" w:styleId="Hyperlink1">
    <w:name w:val="Hyperlink1"/>
    <w:basedOn w:val="DefaultParagraphFont"/>
    <w:rPr>
      <w:color w:val="0563C1"/>
      <w:u w:val="single"/>
      <w:lang w:val="en-US"/>
    </w:rPr>
  </w:style>
  <w:style w:type="character" w:styleId="Hyperlink">
    <w:name w:val="Hyperlink"/>
    <w:basedOn w:val="DefaultParagraphFont"/>
    <w:rPr>
      <w:color w:val="0563C1"/>
      <w:u w:val="single"/>
    </w:rPr>
  </w:style>
  <w:style w:type="paragraph" w:styleId="BalloonTex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HeaderChar">
    <w:name w:val="Header Char"/>
    <w:basedOn w:val="DefaultParagraphFont"/>
    <w:rPr>
      <w:rFonts w:eastAsia="Times New Roman" w:cs="Times New Roman"/>
    </w:rPr>
  </w:style>
  <w:style w:type="character" w:styleId="CommentReference">
    <w:name w:val="annotation reference"/>
    <w:basedOn w:val="DefaultParagraphFont"/>
    <w:rPr>
      <w:sz w:val="16"/>
      <w:szCs w:val="16"/>
      <w:lang w:val="en-US"/>
    </w:rPr>
  </w:style>
  <w:style w:type="paragraph" w:styleId="CommentText">
    <w:name w:val="annotation text"/>
    <w:basedOn w:val="Normal"/>
    <w:pPr>
      <w:suppressAutoHyphens w:val="0"/>
      <w:spacing w:before="120" w:after="240" w:line="240" w:lineRule="auto"/>
      <w:textAlignment w:val="auto"/>
    </w:pPr>
    <w:rPr>
      <w:rFonts w:ascii="Arial" w:eastAsia="Arial" w:hAnsi="Arial" w:cs="Arial"/>
      <w:sz w:val="20"/>
      <w:szCs w:val="20"/>
    </w:rPr>
  </w:style>
  <w:style w:type="character" w:customStyle="1" w:styleId="CommentTextChar">
    <w:name w:val="Comment Text Char"/>
    <w:basedOn w:val="DefaultParagraphFont"/>
    <w:rPr>
      <w:rFonts w:ascii="Arial" w:eastAsia="Arial" w:hAnsi="Arial" w:cs="Arial"/>
      <w:sz w:val="20"/>
      <w:szCs w:val="20"/>
    </w:rPr>
  </w:style>
  <w:style w:type="paragraph" w:styleId="ListParagraph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1763</Words>
  <Characters>10050</Characters>
  <DocSecurity>4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dcterms:created xsi:type="dcterms:W3CDTF">2021-01-04T08:18:00Z</dcterms:created>
  <dcterms:modified xsi:type="dcterms:W3CDTF">2021-01-04T08:18:00Z</dcterms:modified>
</cp:coreProperties>
</file>