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892F9" w14:textId="7469C7FB" w:rsidR="00F90F48" w:rsidRDefault="00D316B3" w:rsidP="00842C7E">
      <w:pPr>
        <w:pStyle w:val="Title"/>
      </w:pPr>
      <w:r>
        <w:t>Mandat</w:t>
      </w:r>
    </w:p>
    <w:p w14:paraId="7B84415B" w14:textId="16B67A10" w:rsidR="00FF1FBF" w:rsidRDefault="00D316B3" w:rsidP="00EE2E7A">
      <w:pPr>
        <w:pStyle w:val="Subtitle"/>
      </w:pPr>
      <w:r>
        <w:t xml:space="preserve">Consultant </w:t>
      </w:r>
      <w:r w:rsidR="001570AC">
        <w:t xml:space="preserve">national </w:t>
      </w:r>
      <w:r>
        <w:t xml:space="preserve">en appui à la participation des instances de coordination nationale </w:t>
      </w:r>
    </w:p>
    <w:p w14:paraId="330BE27E" w14:textId="6B06B615" w:rsidR="00D316B3" w:rsidRDefault="00D316B3" w:rsidP="00EE2E7A">
      <w:pPr>
        <w:pStyle w:val="Subtitle"/>
      </w:pPr>
      <w:r>
        <w:rPr>
          <w:i/>
          <w:iCs/>
          <w:sz w:val="18"/>
          <w:szCs w:val="18"/>
        </w:rPr>
        <w:t>(</w:t>
      </w:r>
      <w:r>
        <w:rPr>
          <w:i/>
          <w:iCs/>
          <w:sz w:val="18"/>
          <w:szCs w:val="6"/>
        </w:rPr>
        <w:t>modification possible en fonction du contexte du pays)</w:t>
      </w:r>
    </w:p>
    <w:p w14:paraId="1FB6E709" w14:textId="77777777" w:rsidR="00EE2E7A" w:rsidRDefault="00EE2E7A" w:rsidP="009402CE">
      <w:pPr>
        <w:spacing w:after="0"/>
      </w:pPr>
    </w:p>
    <w:p w14:paraId="1B376812" w14:textId="64FB81FE" w:rsidR="00A01219" w:rsidRPr="00A01219" w:rsidRDefault="00A01219" w:rsidP="009402CE">
      <w:pPr>
        <w:spacing w:after="0"/>
      </w:pPr>
      <w:r>
        <w:t>Mise à jour : juillet 2021</w:t>
      </w:r>
      <w:r>
        <w:tab/>
      </w:r>
      <w:r>
        <w:tab/>
      </w:r>
      <w:r>
        <w:tab/>
      </w:r>
      <w:r>
        <w:tab/>
      </w:r>
      <w:r>
        <w:tab/>
      </w:r>
      <w:r>
        <w:tab/>
      </w:r>
    </w:p>
    <w:tbl>
      <w:tblPr>
        <w:tblpPr w:leftFromText="180" w:rightFromText="180" w:vertAnchor="text" w:horzAnchor="margin" w:tblpX="-270" w:tblpY="684"/>
        <w:tblW w:w="10186" w:type="dxa"/>
        <w:tblBorders>
          <w:top w:val="single" w:sz="4" w:space="0" w:color="auto"/>
          <w:bottom w:val="single" w:sz="4" w:space="0" w:color="auto"/>
          <w:insideH w:val="single" w:sz="4" w:space="0" w:color="auto"/>
        </w:tblBorders>
        <w:tblCellMar>
          <w:top w:w="170" w:type="dxa"/>
          <w:left w:w="0" w:type="dxa"/>
          <w:bottom w:w="170" w:type="dxa"/>
          <w:right w:w="0" w:type="dxa"/>
        </w:tblCellMar>
        <w:tblLook w:val="04A0" w:firstRow="1" w:lastRow="0" w:firstColumn="1" w:lastColumn="0" w:noHBand="0" w:noVBand="1"/>
      </w:tblPr>
      <w:tblGrid>
        <w:gridCol w:w="1800"/>
        <w:gridCol w:w="8386"/>
      </w:tblGrid>
      <w:tr w:rsidR="00D316B3" w:rsidRPr="00254E46" w14:paraId="08442A7E" w14:textId="77777777" w:rsidTr="00787CB8">
        <w:trPr>
          <w:trHeight w:val="227"/>
        </w:trPr>
        <w:tc>
          <w:tcPr>
            <w:tcW w:w="1800" w:type="dxa"/>
            <w:tcBorders>
              <w:top w:val="single" w:sz="4" w:space="0" w:color="auto"/>
              <w:bottom w:val="single" w:sz="4" w:space="0" w:color="auto"/>
            </w:tcBorders>
            <w:shd w:val="clear" w:color="auto" w:fill="auto"/>
          </w:tcPr>
          <w:p w14:paraId="1F1C6279" w14:textId="77777777" w:rsidR="00D316B3" w:rsidRPr="00254E46" w:rsidRDefault="00D316B3" w:rsidP="00787CB8">
            <w:pPr>
              <w:pStyle w:val="BodyBold"/>
              <w:rPr>
                <w:rFonts w:ascii="Arial" w:hAnsi="Arial" w:cs="Arial"/>
                <w:color w:val="auto"/>
              </w:rPr>
            </w:pPr>
            <w:r>
              <w:rPr>
                <w:rFonts w:ascii="Arial" w:hAnsi="Arial"/>
                <w:color w:val="auto"/>
              </w:rPr>
              <w:t>Introduction</w:t>
            </w:r>
          </w:p>
        </w:tc>
        <w:tc>
          <w:tcPr>
            <w:tcW w:w="8386" w:type="dxa"/>
            <w:tcBorders>
              <w:top w:val="single" w:sz="4" w:space="0" w:color="auto"/>
              <w:bottom w:val="single" w:sz="4" w:space="0" w:color="auto"/>
            </w:tcBorders>
            <w:shd w:val="clear" w:color="auto" w:fill="auto"/>
          </w:tcPr>
          <w:p w14:paraId="1EFA6D69" w14:textId="71758057" w:rsidR="00D316B3" w:rsidRPr="00917235" w:rsidRDefault="00D316B3" w:rsidP="00917235">
            <w:pPr>
              <w:pStyle w:val="Default"/>
              <w:jc w:val="both"/>
              <w:rPr>
                <w:rFonts w:asciiTheme="minorHAnsi" w:hAnsiTheme="minorHAnsi" w:cstheme="minorHAnsi"/>
                <w:color w:val="000000" w:themeColor="text1"/>
                <w:sz w:val="22"/>
                <w:szCs w:val="22"/>
              </w:rPr>
            </w:pPr>
            <w:r>
              <w:rPr>
                <w:rFonts w:asciiTheme="minorHAnsi" w:hAnsiTheme="minorHAnsi"/>
                <w:color w:val="000000" w:themeColor="text1"/>
                <w:sz w:val="22"/>
                <w:szCs w:val="22"/>
              </w:rPr>
              <w:t xml:space="preserve">Le consultant </w:t>
            </w:r>
            <w:r w:rsidR="001570AC">
              <w:rPr>
                <w:rFonts w:asciiTheme="minorHAnsi" w:hAnsiTheme="minorHAnsi"/>
                <w:color w:val="000000" w:themeColor="text1"/>
                <w:sz w:val="22"/>
                <w:szCs w:val="22"/>
              </w:rPr>
              <w:t xml:space="preserve">national </w:t>
            </w:r>
            <w:r>
              <w:rPr>
                <w:rFonts w:asciiTheme="minorHAnsi" w:hAnsiTheme="minorHAnsi"/>
                <w:color w:val="000000" w:themeColor="text1"/>
                <w:sz w:val="22"/>
                <w:szCs w:val="22"/>
              </w:rPr>
              <w:t xml:space="preserve">appuiera </w:t>
            </w:r>
            <w:r>
              <w:rPr>
                <w:rFonts w:asciiTheme="minorHAnsi" w:hAnsiTheme="minorHAnsi"/>
                <w:sz w:val="22"/>
                <w:szCs w:val="22"/>
              </w:rPr>
              <w:t xml:space="preserve">la </w:t>
            </w:r>
            <w:r>
              <w:rPr>
                <w:rFonts w:asciiTheme="minorHAnsi" w:hAnsiTheme="minorHAnsi"/>
                <w:b/>
                <w:bCs/>
                <w:sz w:val="22"/>
                <w:szCs w:val="22"/>
              </w:rPr>
              <w:t>préparation</w:t>
            </w:r>
            <w:r w:rsidR="00095B9A">
              <w:rPr>
                <w:rFonts w:asciiTheme="minorHAnsi" w:hAnsiTheme="minorHAnsi"/>
                <w:b/>
                <w:bCs/>
                <w:sz w:val="22"/>
                <w:szCs w:val="22"/>
              </w:rPr>
              <w:t xml:space="preserve"> </w:t>
            </w:r>
            <w:r w:rsidR="00095B9A">
              <w:rPr>
                <w:rFonts w:asciiTheme="minorHAnsi" w:hAnsiTheme="minorHAnsi"/>
                <w:b/>
                <w:bCs/>
                <w:color w:val="000000" w:themeColor="text1"/>
                <w:sz w:val="22"/>
                <w:szCs w:val="22"/>
              </w:rPr>
              <w:t xml:space="preserve">avant et après les réunions des instances de coordination nationale (ICN) </w:t>
            </w:r>
            <w:r>
              <w:rPr>
                <w:rFonts w:asciiTheme="minorHAnsi" w:hAnsiTheme="minorHAnsi"/>
                <w:sz w:val="22"/>
                <w:szCs w:val="22"/>
              </w:rPr>
              <w:t xml:space="preserve">des </w:t>
            </w:r>
            <w:hyperlink r:id="rId10" w:history="1">
              <w:r>
                <w:rPr>
                  <w:rStyle w:val="Hyperlink"/>
                  <w:rFonts w:asciiTheme="minorHAnsi" w:hAnsiTheme="minorHAnsi"/>
                  <w:sz w:val="22"/>
                  <w:szCs w:val="22"/>
                </w:rPr>
                <w:t>populations clés</w:t>
              </w:r>
            </w:hyperlink>
            <w:r>
              <w:rPr>
                <w:rFonts w:asciiTheme="minorHAnsi" w:hAnsiTheme="minorHAnsi"/>
                <w:sz w:val="22"/>
                <w:szCs w:val="22"/>
              </w:rPr>
              <w:t xml:space="preserve">, de la </w:t>
            </w:r>
            <w:hyperlink r:id="rId11" w:history="1">
              <w:r>
                <w:rPr>
                  <w:rStyle w:val="Hyperlink"/>
                  <w:rFonts w:asciiTheme="minorHAnsi" w:hAnsiTheme="minorHAnsi"/>
                  <w:sz w:val="22"/>
                  <w:szCs w:val="22"/>
                </w:rPr>
                <w:t>société civile</w:t>
              </w:r>
            </w:hyperlink>
            <w:r w:rsidRPr="00917235">
              <w:rPr>
                <w:rStyle w:val="FootnoteReference"/>
                <w:rFonts w:asciiTheme="minorHAnsi" w:hAnsiTheme="minorHAnsi" w:cstheme="minorHAnsi"/>
                <w:sz w:val="22"/>
                <w:szCs w:val="22"/>
              </w:rPr>
              <w:footnoteReference w:id="2"/>
            </w:r>
            <w:r>
              <w:rPr>
                <w:rFonts w:asciiTheme="minorHAnsi" w:hAnsiTheme="minorHAnsi"/>
                <w:sz w:val="22"/>
                <w:szCs w:val="22"/>
              </w:rPr>
              <w:t xml:space="preserve"> et des </w:t>
            </w:r>
            <w:hyperlink r:id="rId12" w:history="1">
              <w:r>
                <w:rPr>
                  <w:rStyle w:val="Hyperlink"/>
                  <w:rFonts w:asciiTheme="minorHAnsi" w:hAnsiTheme="minorHAnsi"/>
                  <w:sz w:val="22"/>
                  <w:szCs w:val="22"/>
                </w:rPr>
                <w:t>communautés</w:t>
              </w:r>
            </w:hyperlink>
            <w:r w:rsidRPr="00917235">
              <w:rPr>
                <w:rStyle w:val="FootnoteReference"/>
                <w:rFonts w:asciiTheme="minorHAnsi" w:hAnsiTheme="minorHAnsi" w:cstheme="minorHAnsi"/>
                <w:sz w:val="22"/>
                <w:szCs w:val="22"/>
              </w:rPr>
              <w:footnoteReference w:id="3"/>
            </w:r>
            <w:r>
              <w:rPr>
                <w:rFonts w:asciiTheme="minorHAnsi" w:hAnsiTheme="minorHAnsi"/>
                <w:sz w:val="22"/>
                <w:szCs w:val="22"/>
              </w:rPr>
              <w:t xml:space="preserve"> de personnes vivant avec le VIH, la tuberculose et le paludisme, et</w:t>
            </w:r>
            <w:r w:rsidR="001570AC">
              <w:rPr>
                <w:rFonts w:asciiTheme="minorHAnsi" w:hAnsiTheme="minorHAnsi"/>
                <w:sz w:val="22"/>
                <w:szCs w:val="22"/>
              </w:rPr>
              <w:t>/ou</w:t>
            </w:r>
            <w:r>
              <w:rPr>
                <w:rFonts w:asciiTheme="minorHAnsi" w:hAnsiTheme="minorHAnsi"/>
                <w:sz w:val="22"/>
                <w:szCs w:val="22"/>
              </w:rPr>
              <w:t xml:space="preserve"> touchées par ces maladies</w:t>
            </w:r>
            <w:r w:rsidR="00095B9A">
              <w:rPr>
                <w:rFonts w:asciiTheme="minorHAnsi" w:hAnsiTheme="minorHAnsi"/>
                <w:sz w:val="22"/>
                <w:szCs w:val="22"/>
              </w:rPr>
              <w:t>.</w:t>
            </w:r>
          </w:p>
        </w:tc>
      </w:tr>
      <w:tr w:rsidR="00D316B3" w:rsidRPr="00254E46" w14:paraId="545B44B1" w14:textId="77777777" w:rsidTr="00787CB8">
        <w:trPr>
          <w:trHeight w:val="227"/>
        </w:trPr>
        <w:tc>
          <w:tcPr>
            <w:tcW w:w="1800" w:type="dxa"/>
            <w:tcBorders>
              <w:top w:val="single" w:sz="4" w:space="0" w:color="auto"/>
              <w:bottom w:val="single" w:sz="4" w:space="0" w:color="auto"/>
            </w:tcBorders>
            <w:shd w:val="clear" w:color="auto" w:fill="auto"/>
          </w:tcPr>
          <w:p w14:paraId="3A1ED2FB" w14:textId="77777777" w:rsidR="00D316B3" w:rsidRDefault="00D316B3" w:rsidP="00787CB8">
            <w:pPr>
              <w:pStyle w:val="BodyBold"/>
              <w:rPr>
                <w:rFonts w:ascii="Arial" w:hAnsi="Arial" w:cs="Arial"/>
                <w:color w:val="auto"/>
              </w:rPr>
            </w:pPr>
            <w:r>
              <w:rPr>
                <w:rFonts w:ascii="Arial" w:hAnsi="Arial"/>
                <w:color w:val="auto"/>
              </w:rPr>
              <w:t>Aperçu</w:t>
            </w:r>
          </w:p>
        </w:tc>
        <w:tc>
          <w:tcPr>
            <w:tcW w:w="8386" w:type="dxa"/>
            <w:tcBorders>
              <w:top w:val="single" w:sz="4" w:space="0" w:color="auto"/>
              <w:bottom w:val="single" w:sz="4" w:space="0" w:color="auto"/>
            </w:tcBorders>
            <w:shd w:val="clear" w:color="auto" w:fill="auto"/>
          </w:tcPr>
          <w:p w14:paraId="4B90AB4B" w14:textId="2BCFF20B" w:rsidR="00D316B3" w:rsidRDefault="009F0AA3" w:rsidP="00787CB8">
            <w:pPr>
              <w:pStyle w:val="Default"/>
              <w:jc w:val="both"/>
              <w:rPr>
                <w:rFonts w:ascii="Arial" w:hAnsi="Arial" w:cs="Arial"/>
                <w:sz w:val="22"/>
                <w:szCs w:val="22"/>
              </w:rPr>
            </w:pPr>
            <w:r>
              <w:rPr>
                <w:rFonts w:ascii="Arial" w:hAnsi="Arial"/>
                <w:sz w:val="22"/>
                <w:szCs w:val="22"/>
              </w:rPr>
              <w:t xml:space="preserve">La </w:t>
            </w:r>
            <w:hyperlink r:id="rId13" w:history="1">
              <w:r>
                <w:rPr>
                  <w:rStyle w:val="Hyperlink"/>
                  <w:rFonts w:ascii="Arial" w:hAnsi="Arial"/>
                  <w:sz w:val="22"/>
                  <w:szCs w:val="22"/>
                </w:rPr>
                <w:t>participation</w:t>
              </w:r>
            </w:hyperlink>
            <w:r>
              <w:rPr>
                <w:rFonts w:ascii="Arial" w:hAnsi="Arial"/>
                <w:sz w:val="22"/>
                <w:szCs w:val="22"/>
              </w:rPr>
              <w:t xml:space="preserve"> des</w:t>
            </w:r>
            <w:r>
              <w:t xml:space="preserve"> </w:t>
            </w:r>
            <w:r>
              <w:rPr>
                <w:rFonts w:ascii="Arial" w:hAnsi="Arial"/>
                <w:sz w:val="22"/>
                <w:szCs w:val="22"/>
              </w:rPr>
              <w:t>populations clés, des personnes vivant avec les trois maladies et</w:t>
            </w:r>
            <w:r w:rsidR="001570AC">
              <w:rPr>
                <w:rFonts w:ascii="Arial" w:hAnsi="Arial"/>
                <w:sz w:val="22"/>
                <w:szCs w:val="22"/>
              </w:rPr>
              <w:t>/ou</w:t>
            </w:r>
            <w:r>
              <w:rPr>
                <w:rFonts w:ascii="Arial" w:hAnsi="Arial"/>
                <w:sz w:val="22"/>
                <w:szCs w:val="22"/>
              </w:rPr>
              <w:t xml:space="preserve"> touchées par elles, de la société civile et des représentants communautaires est un principe essentiel qui oriente les activités d’une ICN. Une telle participation devrait se poursuivre tout au long du cycle de vie des subventions afin de contribuer avantageusement au renforcement de l’exécution des programmes et de la concrétisation des objectifs. Chaque ICN devrait établir un mécanisme pour faire participer ces circonscriptions de telle manière que leurs avis et leurs opinions puissent être entendus.</w:t>
            </w:r>
          </w:p>
          <w:p w14:paraId="08083A5C" w14:textId="77777777" w:rsidR="00D316B3" w:rsidRDefault="00D316B3" w:rsidP="00787CB8">
            <w:pPr>
              <w:pStyle w:val="Default"/>
              <w:jc w:val="both"/>
              <w:rPr>
                <w:rFonts w:ascii="Arial" w:hAnsi="Arial" w:cs="Arial"/>
                <w:sz w:val="22"/>
                <w:szCs w:val="22"/>
              </w:rPr>
            </w:pPr>
          </w:p>
          <w:p w14:paraId="3EB3944B" w14:textId="6702534C" w:rsidR="00D316B3" w:rsidRDefault="00D316B3" w:rsidP="00787CB8">
            <w:pPr>
              <w:pStyle w:val="Default"/>
              <w:jc w:val="both"/>
              <w:rPr>
                <w:rFonts w:ascii="Arial" w:hAnsi="Arial" w:cs="Arial"/>
                <w:sz w:val="22"/>
                <w:szCs w:val="22"/>
              </w:rPr>
            </w:pPr>
            <w:r>
              <w:rPr>
                <w:rFonts w:ascii="Arial" w:hAnsi="Arial"/>
                <w:sz w:val="22"/>
                <w:szCs w:val="22"/>
              </w:rPr>
              <w:t xml:space="preserve">Pour que cette participation soit possible, </w:t>
            </w:r>
            <w:hyperlink r:id="rId14" w:history="1">
              <w:r>
                <w:rPr>
                  <w:rStyle w:val="Hyperlink"/>
                  <w:rFonts w:ascii="Arial" w:hAnsi="Arial"/>
                  <w:sz w:val="22"/>
                  <w:szCs w:val="22"/>
                </w:rPr>
                <w:t>au moins 15 % du financement</w:t>
              </w:r>
            </w:hyperlink>
            <w:r>
              <w:rPr>
                <w:rFonts w:ascii="Arial" w:hAnsi="Arial"/>
                <w:sz w:val="22"/>
                <w:szCs w:val="22"/>
              </w:rPr>
              <w:t xml:space="preserve"> accordé à une ICN par le Fonds mondial doit être consacré à la mobilisation des circonscriptions vis-à-vis des activités du secteur non gouvernemental – y compris la société civile, les groupes de populations clés et vulnérables et les communautés vivant avec les trois maladies et touchées par elles – afin de promouvoir et d’améliorer la qualité de la participation des parties prenantes.</w:t>
            </w:r>
          </w:p>
          <w:p w14:paraId="0A4CD5EB" w14:textId="77777777" w:rsidR="00D316B3" w:rsidRDefault="00D316B3" w:rsidP="00787CB8">
            <w:pPr>
              <w:pStyle w:val="Default"/>
              <w:jc w:val="both"/>
              <w:rPr>
                <w:rFonts w:ascii="Arial" w:hAnsi="Arial" w:cs="Arial"/>
                <w:sz w:val="22"/>
                <w:szCs w:val="22"/>
              </w:rPr>
            </w:pPr>
          </w:p>
          <w:p w14:paraId="40B75596" w14:textId="1D980417" w:rsidR="00D316B3" w:rsidRPr="00DA2657" w:rsidRDefault="00D316B3" w:rsidP="00787CB8">
            <w:pPr>
              <w:pStyle w:val="Default"/>
              <w:jc w:val="both"/>
              <w:rPr>
                <w:rFonts w:ascii="Arial" w:hAnsi="Arial" w:cs="Arial"/>
                <w:sz w:val="22"/>
                <w:szCs w:val="22"/>
              </w:rPr>
            </w:pPr>
            <w:r>
              <w:rPr>
                <w:rFonts w:ascii="Arial" w:hAnsi="Arial"/>
                <w:sz w:val="22"/>
                <w:szCs w:val="22"/>
              </w:rPr>
              <w:lastRenderedPageBreak/>
              <w:t>Dans le but d’accroître la mobilisation des populations clés, de la société civile et des</w:t>
            </w:r>
            <w:r>
              <w:t xml:space="preserve"> </w:t>
            </w:r>
            <w:r>
              <w:rPr>
                <w:rFonts w:ascii="Arial" w:hAnsi="Arial"/>
                <w:sz w:val="22"/>
                <w:szCs w:val="22"/>
              </w:rPr>
              <w:t>circonscriptions de personnes vivant avec les trois maladies et</w:t>
            </w:r>
            <w:r w:rsidR="00607FA9">
              <w:rPr>
                <w:rFonts w:ascii="Arial" w:hAnsi="Arial"/>
                <w:sz w:val="22"/>
                <w:szCs w:val="22"/>
              </w:rPr>
              <w:t>/ou</w:t>
            </w:r>
            <w:r>
              <w:rPr>
                <w:rFonts w:ascii="Arial" w:hAnsi="Arial"/>
                <w:sz w:val="22"/>
                <w:szCs w:val="22"/>
              </w:rPr>
              <w:t xml:space="preserve"> touchées par elles au sein de l’ICN, et pour leur permettre de mieux se faire entendre, cette mission améliorera leur préparation et leur participation avant et après les réunions de l’ICN (et de ses comités pertinents). Un consultant </w:t>
            </w:r>
            <w:r w:rsidR="00607FA9">
              <w:rPr>
                <w:rFonts w:ascii="Arial" w:hAnsi="Arial"/>
                <w:sz w:val="22"/>
                <w:szCs w:val="22"/>
              </w:rPr>
              <w:t>national</w:t>
            </w:r>
            <w:r>
              <w:rPr>
                <w:rFonts w:ascii="Arial" w:hAnsi="Arial"/>
                <w:sz w:val="22"/>
                <w:szCs w:val="22"/>
              </w:rPr>
              <w:t>, recruté de manière indépendante par l’ICN ou en consultation avec des réseaux existants de la société civile, apportera le soutien prévu.</w:t>
            </w:r>
          </w:p>
        </w:tc>
      </w:tr>
      <w:tr w:rsidR="00D316B3" w:rsidRPr="00254E46" w14:paraId="04D72D37" w14:textId="77777777" w:rsidTr="00787CB8">
        <w:trPr>
          <w:trHeight w:val="227"/>
        </w:trPr>
        <w:tc>
          <w:tcPr>
            <w:tcW w:w="1800" w:type="dxa"/>
            <w:tcBorders>
              <w:top w:val="single" w:sz="4" w:space="0" w:color="auto"/>
              <w:bottom w:val="single" w:sz="4" w:space="0" w:color="auto"/>
            </w:tcBorders>
            <w:shd w:val="clear" w:color="auto" w:fill="auto"/>
          </w:tcPr>
          <w:p w14:paraId="4C67150A" w14:textId="2B853DC5" w:rsidR="00D316B3" w:rsidRPr="00254E46" w:rsidRDefault="00D316B3" w:rsidP="00787CB8">
            <w:pPr>
              <w:pStyle w:val="BodyBold"/>
              <w:rPr>
                <w:rFonts w:ascii="Arial" w:hAnsi="Arial" w:cs="Arial"/>
                <w:color w:val="auto"/>
              </w:rPr>
            </w:pPr>
            <w:r>
              <w:rPr>
                <w:rFonts w:ascii="Arial" w:hAnsi="Arial"/>
                <w:color w:val="auto"/>
              </w:rPr>
              <w:lastRenderedPageBreak/>
              <w:t>Objectifs</w:t>
            </w:r>
          </w:p>
        </w:tc>
        <w:tc>
          <w:tcPr>
            <w:tcW w:w="8386" w:type="dxa"/>
            <w:tcBorders>
              <w:top w:val="single" w:sz="4" w:space="0" w:color="auto"/>
              <w:bottom w:val="single" w:sz="4" w:space="0" w:color="auto"/>
            </w:tcBorders>
            <w:shd w:val="clear" w:color="auto" w:fill="auto"/>
          </w:tcPr>
          <w:p w14:paraId="299EF933" w14:textId="08C3FCB4" w:rsidR="00D316B3" w:rsidRPr="007608D5" w:rsidRDefault="00D316B3" w:rsidP="0025518B">
            <w:pPr>
              <w:pStyle w:val="Body"/>
              <w:numPr>
                <w:ilvl w:val="0"/>
                <w:numId w:val="26"/>
              </w:numPr>
              <w:tabs>
                <w:tab w:val="clear" w:pos="284"/>
                <w:tab w:val="clear" w:pos="567"/>
                <w:tab w:val="clear" w:pos="1134"/>
              </w:tabs>
              <w:jc w:val="both"/>
              <w:rPr>
                <w:rFonts w:ascii="Arial" w:hAnsi="Arial" w:cs="Arial"/>
                <w:color w:val="000000" w:themeColor="text1"/>
              </w:rPr>
            </w:pPr>
            <w:r>
              <w:rPr>
                <w:rFonts w:ascii="Arial" w:hAnsi="Arial"/>
                <w:color w:val="auto"/>
                <w:szCs w:val="22"/>
              </w:rPr>
              <w:t>Accroître la mobilisation des représentants des populations clés et vulnérables, de la société civile ou des communautés vivant avec les trois maladies et</w:t>
            </w:r>
            <w:r w:rsidR="00607FA9">
              <w:rPr>
                <w:rFonts w:ascii="Arial" w:hAnsi="Arial"/>
                <w:color w:val="auto"/>
                <w:szCs w:val="22"/>
              </w:rPr>
              <w:t>/ou</w:t>
            </w:r>
            <w:r>
              <w:rPr>
                <w:rFonts w:ascii="Arial" w:hAnsi="Arial"/>
                <w:color w:val="auto"/>
                <w:szCs w:val="22"/>
              </w:rPr>
              <w:t xml:space="preserve"> touchées par elles, et leur permettre de mieux se faire entendre dans le cadre des réunions de l’ICN et dans les enceintes décisionnaires connexes (p. ex. sous-comités de l’ICN), et, de manière plus générale, dans la gouvernance et la direction de la riposte nationale au VIH, à la tuberculose et au paludisme</w:t>
            </w:r>
            <w:r>
              <w:rPr>
                <w:rFonts w:ascii="Arial" w:hAnsi="Arial"/>
                <w:color w:val="000000" w:themeColor="text1"/>
                <w:szCs w:val="22"/>
              </w:rPr>
              <w:t>.</w:t>
            </w:r>
          </w:p>
          <w:p w14:paraId="52CAE7D4" w14:textId="763DD306" w:rsidR="00D316B3" w:rsidRPr="009938F4" w:rsidRDefault="00D316B3" w:rsidP="0025518B">
            <w:pPr>
              <w:pStyle w:val="Body"/>
              <w:tabs>
                <w:tab w:val="clear" w:pos="284"/>
                <w:tab w:val="clear" w:pos="567"/>
                <w:tab w:val="clear" w:pos="1134"/>
              </w:tabs>
              <w:ind w:left="360"/>
              <w:jc w:val="both"/>
              <w:rPr>
                <w:rFonts w:ascii="Arial" w:hAnsi="Arial" w:cs="Arial"/>
                <w:color w:val="000000" w:themeColor="text1"/>
              </w:rPr>
            </w:pPr>
            <w:r>
              <w:rPr>
                <w:rFonts w:ascii="Arial" w:hAnsi="Arial"/>
                <w:color w:val="000000" w:themeColor="text1"/>
                <w:szCs w:val="22"/>
              </w:rPr>
              <w:t xml:space="preserve">En ce qui concerne les ICN en contexte de transition, il faudrait se concentrer davantage sur la méthode de </w:t>
            </w:r>
            <w:r>
              <w:rPr>
                <w:rFonts w:ascii="Arial" w:hAnsi="Arial"/>
                <w:color w:val="000000" w:themeColor="text1"/>
              </w:rPr>
              <w:t>pérennisation de l’inclusion et de la prise de décisions participative au sein de la gouvernance nationale de la santé à l’issue de l’affranchissement du pays des financements du Fonds mondial.</w:t>
            </w:r>
          </w:p>
          <w:p w14:paraId="4D2C82BC" w14:textId="65AEF555" w:rsidR="00D316B3" w:rsidRPr="00E45063" w:rsidRDefault="00D316B3" w:rsidP="0025518B">
            <w:pPr>
              <w:pStyle w:val="Body"/>
              <w:numPr>
                <w:ilvl w:val="0"/>
                <w:numId w:val="26"/>
              </w:numPr>
              <w:tabs>
                <w:tab w:val="clear" w:pos="284"/>
                <w:tab w:val="clear" w:pos="567"/>
                <w:tab w:val="clear" w:pos="1134"/>
              </w:tabs>
              <w:jc w:val="both"/>
              <w:rPr>
                <w:rFonts w:ascii="Arial" w:hAnsi="Arial" w:cs="Arial"/>
                <w:color w:val="auto"/>
              </w:rPr>
            </w:pPr>
            <w:r>
              <w:rPr>
                <w:rFonts w:ascii="Arial" w:hAnsi="Arial"/>
                <w:color w:val="auto"/>
                <w:szCs w:val="22"/>
              </w:rPr>
              <w:t>Renforcer la capacité des circonscriptions de la société civile à se préparer efficacement et à participer aux réunions de l’ICN.</w:t>
            </w:r>
          </w:p>
          <w:p w14:paraId="3FA05484" w14:textId="16C1C4E8" w:rsidR="00D316B3" w:rsidRPr="00DE35C3" w:rsidRDefault="00D316B3" w:rsidP="0025518B">
            <w:pPr>
              <w:pStyle w:val="Body"/>
              <w:numPr>
                <w:ilvl w:val="0"/>
                <w:numId w:val="26"/>
              </w:numPr>
              <w:tabs>
                <w:tab w:val="clear" w:pos="284"/>
                <w:tab w:val="clear" w:pos="567"/>
                <w:tab w:val="clear" w:pos="1134"/>
              </w:tabs>
              <w:jc w:val="both"/>
              <w:rPr>
                <w:rFonts w:ascii="Arial" w:hAnsi="Arial" w:cs="Arial"/>
                <w:color w:val="auto"/>
                <w:szCs w:val="22"/>
              </w:rPr>
            </w:pPr>
            <w:r>
              <w:rPr>
                <w:rFonts w:ascii="Arial" w:hAnsi="Arial"/>
                <w:color w:val="auto"/>
                <w:szCs w:val="22"/>
              </w:rPr>
              <w:t>Améliorer les mécanismes de retour d’information bidirectionnels entre les représentants de l’ICN et leurs circonscriptions.</w:t>
            </w:r>
          </w:p>
        </w:tc>
      </w:tr>
      <w:tr w:rsidR="00D316B3" w:rsidRPr="00254E46" w14:paraId="1A523345" w14:textId="77777777" w:rsidTr="00787CB8">
        <w:trPr>
          <w:trHeight w:val="1853"/>
        </w:trPr>
        <w:tc>
          <w:tcPr>
            <w:tcW w:w="1800" w:type="dxa"/>
            <w:tcBorders>
              <w:top w:val="single" w:sz="4" w:space="0" w:color="auto"/>
              <w:bottom w:val="single" w:sz="4" w:space="0" w:color="auto"/>
            </w:tcBorders>
            <w:shd w:val="clear" w:color="auto" w:fill="auto"/>
          </w:tcPr>
          <w:p w14:paraId="4DEE419D" w14:textId="77777777" w:rsidR="00D316B3" w:rsidRPr="00254E46" w:rsidRDefault="00D316B3" w:rsidP="00787CB8">
            <w:pPr>
              <w:pStyle w:val="BodyBold"/>
              <w:rPr>
                <w:rFonts w:ascii="Arial" w:hAnsi="Arial" w:cs="Arial"/>
                <w:color w:val="auto"/>
              </w:rPr>
            </w:pPr>
            <w:r>
              <w:rPr>
                <w:rFonts w:ascii="Arial" w:hAnsi="Arial"/>
                <w:color w:val="auto"/>
              </w:rPr>
              <w:t>Portée des travaux</w:t>
            </w:r>
          </w:p>
        </w:tc>
        <w:tc>
          <w:tcPr>
            <w:tcW w:w="8386" w:type="dxa"/>
            <w:tcBorders>
              <w:top w:val="single" w:sz="4" w:space="0" w:color="auto"/>
              <w:bottom w:val="single" w:sz="4" w:space="0" w:color="auto"/>
            </w:tcBorders>
            <w:shd w:val="clear" w:color="auto" w:fill="auto"/>
          </w:tcPr>
          <w:tbl>
            <w:tblPr>
              <w:tblStyle w:val="TableGrid"/>
              <w:tblW w:w="8352" w:type="dxa"/>
              <w:tblLook w:val="04A0" w:firstRow="1" w:lastRow="0" w:firstColumn="1" w:lastColumn="0" w:noHBand="0" w:noVBand="1"/>
            </w:tblPr>
            <w:tblGrid>
              <w:gridCol w:w="3774"/>
              <w:gridCol w:w="4578"/>
            </w:tblGrid>
            <w:tr w:rsidR="00D316B3" w:rsidRPr="00254E46" w14:paraId="5B421FF5" w14:textId="77777777" w:rsidTr="0025518B">
              <w:trPr>
                <w:trHeight w:val="272"/>
              </w:trPr>
              <w:tc>
                <w:tcPr>
                  <w:tcW w:w="3774" w:type="dxa"/>
                </w:tcPr>
                <w:p w14:paraId="48580B70" w14:textId="77777777" w:rsidR="00D316B3" w:rsidRPr="007D5CC9" w:rsidRDefault="00D316B3" w:rsidP="0094464B">
                  <w:pPr>
                    <w:pStyle w:val="Body"/>
                    <w:framePr w:hSpace="180" w:wrap="around" w:vAnchor="text" w:hAnchor="margin" w:x="-270" w:y="684"/>
                    <w:rPr>
                      <w:rFonts w:ascii="Arial" w:hAnsi="Arial" w:cs="Arial"/>
                      <w:b/>
                      <w:bCs/>
                      <w:color w:val="auto"/>
                    </w:rPr>
                  </w:pPr>
                  <w:r>
                    <w:rPr>
                      <w:rFonts w:ascii="Arial" w:hAnsi="Arial"/>
                      <w:b/>
                      <w:bCs/>
                      <w:color w:val="auto"/>
                    </w:rPr>
                    <w:t>Tâche</w:t>
                  </w:r>
                </w:p>
              </w:tc>
              <w:tc>
                <w:tcPr>
                  <w:tcW w:w="0" w:type="auto"/>
                </w:tcPr>
                <w:p w14:paraId="74BB94A3" w14:textId="77777777" w:rsidR="00D316B3" w:rsidRPr="007D5CC9" w:rsidRDefault="00D316B3" w:rsidP="0094464B">
                  <w:pPr>
                    <w:pStyle w:val="Body"/>
                    <w:framePr w:hSpace="180" w:wrap="around" w:vAnchor="text" w:hAnchor="margin" w:x="-270" w:y="684"/>
                    <w:rPr>
                      <w:rFonts w:ascii="Arial" w:hAnsi="Arial" w:cs="Arial"/>
                      <w:b/>
                      <w:bCs/>
                      <w:color w:val="auto"/>
                    </w:rPr>
                  </w:pPr>
                  <w:r>
                    <w:rPr>
                      <w:rFonts w:ascii="Arial" w:hAnsi="Arial"/>
                      <w:b/>
                      <w:bCs/>
                      <w:color w:val="auto"/>
                    </w:rPr>
                    <w:t>Indicateur</w:t>
                  </w:r>
                </w:p>
              </w:tc>
            </w:tr>
            <w:tr w:rsidR="00D316B3" w:rsidRPr="00254E46" w14:paraId="5FD9F28B" w14:textId="77777777" w:rsidTr="0025518B">
              <w:trPr>
                <w:trHeight w:val="523"/>
              </w:trPr>
              <w:tc>
                <w:tcPr>
                  <w:tcW w:w="3774" w:type="dxa"/>
                </w:tcPr>
                <w:p w14:paraId="12D0E5D4" w14:textId="7C63408B" w:rsidR="00D316B3" w:rsidRDefault="00D316B3" w:rsidP="0094464B">
                  <w:pPr>
                    <w:pStyle w:val="Body"/>
                    <w:framePr w:hSpace="180" w:wrap="around" w:vAnchor="text" w:hAnchor="margin" w:x="-270" w:y="684"/>
                    <w:rPr>
                      <w:rFonts w:ascii="Arial" w:hAnsi="Arial" w:cs="Arial"/>
                      <w:color w:val="auto"/>
                    </w:rPr>
                  </w:pPr>
                  <w:r>
                    <w:rPr>
                      <w:rFonts w:ascii="Arial" w:hAnsi="Arial"/>
                      <w:color w:val="auto"/>
                    </w:rPr>
                    <w:t>Comprendre le principe de participation et son lien avec les autres principes d’évolution, comme le positionnement et le suivi stratégique.</w:t>
                  </w:r>
                </w:p>
              </w:tc>
              <w:tc>
                <w:tcPr>
                  <w:tcW w:w="0" w:type="auto"/>
                </w:tcPr>
                <w:p w14:paraId="730DB819" w14:textId="77777777" w:rsidR="00D316B3" w:rsidRDefault="00D316B3" w:rsidP="0094464B">
                  <w:pPr>
                    <w:pStyle w:val="Body"/>
                    <w:framePr w:hSpace="180" w:wrap="around" w:vAnchor="text" w:hAnchor="margin" w:x="-270" w:y="684"/>
                    <w:rPr>
                      <w:rFonts w:ascii="Arial" w:hAnsi="Arial" w:cs="Arial"/>
                      <w:color w:val="auto"/>
                    </w:rPr>
                  </w:pPr>
                  <w:r>
                    <w:rPr>
                      <w:rFonts w:ascii="Arial" w:hAnsi="Arial"/>
                      <w:color w:val="auto"/>
                    </w:rPr>
                    <w:t>Avoir suivi le module de formation en ligne sur la participation et consulté les lignes directrices.</w:t>
                  </w:r>
                </w:p>
                <w:p w14:paraId="705C9F39" w14:textId="03BF93B5" w:rsidR="00D316B3" w:rsidRDefault="00D316B3" w:rsidP="0094464B">
                  <w:pPr>
                    <w:pStyle w:val="Body"/>
                    <w:framePr w:hSpace="180" w:wrap="around" w:vAnchor="text" w:hAnchor="margin" w:x="-270" w:y="684"/>
                    <w:rPr>
                      <w:rFonts w:ascii="Arial" w:hAnsi="Arial" w:cs="Arial"/>
                      <w:color w:val="auto"/>
                    </w:rPr>
                  </w:pPr>
                  <w:r>
                    <w:rPr>
                      <w:rFonts w:ascii="Arial" w:hAnsi="Arial"/>
                      <w:color w:val="auto"/>
                    </w:rPr>
                    <w:t>Avoir lu la note d’orientation sur la participation et les annexes.</w:t>
                  </w:r>
                </w:p>
                <w:p w14:paraId="2C554F8F" w14:textId="28E2A9B3" w:rsidR="00D316B3" w:rsidRDefault="00D316B3" w:rsidP="0094464B">
                  <w:pPr>
                    <w:pStyle w:val="Body"/>
                    <w:framePr w:hSpace="180" w:wrap="around" w:vAnchor="text" w:hAnchor="margin" w:x="-270" w:y="684"/>
                    <w:rPr>
                      <w:rFonts w:ascii="Arial" w:hAnsi="Arial" w:cs="Arial"/>
                      <w:color w:val="auto"/>
                    </w:rPr>
                  </w:pPr>
                  <w:r>
                    <w:rPr>
                      <w:rFonts w:ascii="Arial" w:hAnsi="Arial"/>
                      <w:color w:val="auto"/>
                    </w:rPr>
                    <w:t>Avoir lu les notes d’orientation sur le positionnement et le suivi stratégique.</w:t>
                  </w:r>
                </w:p>
              </w:tc>
            </w:tr>
            <w:tr w:rsidR="00D316B3" w:rsidRPr="00254E46" w14:paraId="7F479A03" w14:textId="77777777" w:rsidTr="0025518B">
              <w:trPr>
                <w:trHeight w:val="708"/>
              </w:trPr>
              <w:tc>
                <w:tcPr>
                  <w:tcW w:w="3774" w:type="dxa"/>
                </w:tcPr>
                <w:p w14:paraId="473AB748" w14:textId="3939CECD" w:rsidR="00D316B3" w:rsidRDefault="00D316B3" w:rsidP="0094464B">
                  <w:pPr>
                    <w:pStyle w:val="Body"/>
                    <w:framePr w:hSpace="180" w:wrap="around" w:vAnchor="text" w:hAnchor="margin" w:x="-270" w:y="684"/>
                    <w:rPr>
                      <w:rFonts w:ascii="Arial" w:hAnsi="Arial" w:cs="Arial"/>
                      <w:color w:val="auto"/>
                    </w:rPr>
                  </w:pPr>
                  <w:r>
                    <w:rPr>
                      <w:rFonts w:ascii="Arial" w:hAnsi="Arial"/>
                      <w:color w:val="auto"/>
                    </w:rPr>
                    <w:t>Réaliser une étude documentaire.</w:t>
                  </w:r>
                </w:p>
                <w:p w14:paraId="32961781" w14:textId="77777777" w:rsidR="00D316B3" w:rsidRDefault="00D316B3" w:rsidP="0094464B">
                  <w:pPr>
                    <w:pStyle w:val="Body"/>
                    <w:framePr w:hSpace="180" w:wrap="around" w:vAnchor="text" w:hAnchor="margin" w:x="-270" w:y="684"/>
                    <w:rPr>
                      <w:rFonts w:ascii="Arial" w:hAnsi="Arial" w:cs="Arial"/>
                      <w:color w:val="auto"/>
                    </w:rPr>
                  </w:pPr>
                </w:p>
                <w:p w14:paraId="43107B3E" w14:textId="655A75A4" w:rsidR="00D316B3" w:rsidRDefault="00D316B3" w:rsidP="0094464B">
                  <w:pPr>
                    <w:pStyle w:val="Body"/>
                    <w:framePr w:hSpace="180" w:wrap="around" w:vAnchor="text" w:hAnchor="margin" w:x="-270" w:y="684"/>
                    <w:rPr>
                      <w:rFonts w:ascii="Arial" w:hAnsi="Arial" w:cs="Arial"/>
                      <w:color w:val="auto"/>
                    </w:rPr>
                  </w:pPr>
                  <w:r>
                    <w:rPr>
                      <w:rFonts w:ascii="Arial" w:hAnsi="Arial"/>
                      <w:color w:val="auto"/>
                    </w:rPr>
                    <w:t>Se procurer les documents pertinents de l’ICN (statuts, politiques de gestion des conflits d’intérêts, plans de communication ou de participation de la société civile, coordonnées des circonscriptions de la société civile, calendrier des activités).</w:t>
                  </w:r>
                </w:p>
                <w:p w14:paraId="6A54C905" w14:textId="77777777" w:rsidR="00D316B3" w:rsidRDefault="00D316B3" w:rsidP="0094464B">
                  <w:pPr>
                    <w:pStyle w:val="Body"/>
                    <w:framePr w:hSpace="180" w:wrap="around" w:vAnchor="text" w:hAnchor="margin" w:x="-270" w:y="684"/>
                    <w:rPr>
                      <w:rFonts w:ascii="Arial" w:hAnsi="Arial" w:cs="Arial"/>
                      <w:color w:val="auto"/>
                    </w:rPr>
                  </w:pPr>
                </w:p>
                <w:p w14:paraId="1B759445" w14:textId="7619B19B" w:rsidR="009F0AA3" w:rsidRDefault="00D316B3" w:rsidP="0094464B">
                  <w:pPr>
                    <w:pStyle w:val="Body"/>
                    <w:framePr w:hSpace="180" w:wrap="around" w:vAnchor="text" w:hAnchor="margin" w:x="-270" w:y="684"/>
                    <w:rPr>
                      <w:rFonts w:ascii="Arial" w:hAnsi="Arial" w:cs="Arial"/>
                      <w:color w:val="auto"/>
                    </w:rPr>
                  </w:pPr>
                  <w:r>
                    <w:rPr>
                      <w:rFonts w:ascii="Arial" w:hAnsi="Arial"/>
                      <w:color w:val="auto"/>
                    </w:rPr>
                    <w:t>En contexte de transition, il faudrait également examiner le plan de positionnement, le cas échéant.</w:t>
                  </w:r>
                </w:p>
                <w:p w14:paraId="03E814FC" w14:textId="77777777" w:rsidR="00D316B3" w:rsidRDefault="00D316B3" w:rsidP="0094464B">
                  <w:pPr>
                    <w:pStyle w:val="Body"/>
                    <w:framePr w:hSpace="180" w:wrap="around" w:vAnchor="text" w:hAnchor="margin" w:x="-270" w:y="684"/>
                    <w:rPr>
                      <w:rFonts w:ascii="Arial" w:hAnsi="Arial" w:cs="Arial"/>
                      <w:color w:val="auto"/>
                    </w:rPr>
                  </w:pPr>
                </w:p>
              </w:tc>
              <w:tc>
                <w:tcPr>
                  <w:tcW w:w="0" w:type="auto"/>
                </w:tcPr>
                <w:p w14:paraId="7979C86E" w14:textId="5AD963BD" w:rsidR="00D316B3" w:rsidRDefault="00D316B3" w:rsidP="0094464B">
                  <w:pPr>
                    <w:pStyle w:val="Body"/>
                    <w:framePr w:hSpace="180" w:wrap="around" w:vAnchor="text" w:hAnchor="margin" w:x="-270" w:y="684"/>
                    <w:rPr>
                      <w:rFonts w:ascii="Arial" w:hAnsi="Arial" w:cs="Arial"/>
                      <w:color w:val="auto"/>
                    </w:rPr>
                  </w:pPr>
                  <w:r>
                    <w:rPr>
                      <w:rFonts w:ascii="Arial" w:hAnsi="Arial"/>
                      <w:color w:val="auto"/>
                    </w:rPr>
                    <w:t>Avoir examiné les documents suivants :</w:t>
                  </w:r>
                </w:p>
                <w:p w14:paraId="500B2FB4" w14:textId="16206738" w:rsidR="00D316B3" w:rsidRDefault="00D316B3" w:rsidP="0094464B">
                  <w:pPr>
                    <w:pStyle w:val="Body"/>
                    <w:framePr w:hSpace="180" w:wrap="around" w:vAnchor="text" w:hAnchor="margin" w:x="-270" w:y="684"/>
                    <w:numPr>
                      <w:ilvl w:val="0"/>
                      <w:numId w:val="34"/>
                    </w:numPr>
                    <w:tabs>
                      <w:tab w:val="clear" w:pos="284"/>
                      <w:tab w:val="clear" w:pos="567"/>
                      <w:tab w:val="clear" w:pos="1134"/>
                    </w:tabs>
                    <w:rPr>
                      <w:rFonts w:ascii="Arial" w:hAnsi="Arial" w:cs="Arial"/>
                      <w:color w:val="auto"/>
                    </w:rPr>
                  </w:pPr>
                  <w:r>
                    <w:rPr>
                      <w:rFonts w:ascii="Arial" w:hAnsi="Arial"/>
                      <w:color w:val="auto"/>
                    </w:rPr>
                    <w:t>Statuts ou documents de gouvernance de l’ICN</w:t>
                  </w:r>
                </w:p>
                <w:p w14:paraId="5831DD16" w14:textId="5C659692" w:rsidR="00D316B3" w:rsidRDefault="00D316B3" w:rsidP="0094464B">
                  <w:pPr>
                    <w:pStyle w:val="Body"/>
                    <w:framePr w:hSpace="180" w:wrap="around" w:vAnchor="text" w:hAnchor="margin" w:x="-270" w:y="684"/>
                    <w:numPr>
                      <w:ilvl w:val="0"/>
                      <w:numId w:val="34"/>
                    </w:numPr>
                    <w:tabs>
                      <w:tab w:val="clear" w:pos="284"/>
                      <w:tab w:val="clear" w:pos="567"/>
                      <w:tab w:val="clear" w:pos="1134"/>
                    </w:tabs>
                    <w:rPr>
                      <w:rFonts w:ascii="Arial" w:hAnsi="Arial" w:cs="Arial"/>
                      <w:color w:val="auto"/>
                    </w:rPr>
                  </w:pPr>
                  <w:r>
                    <w:rPr>
                      <w:rFonts w:ascii="Arial" w:hAnsi="Arial"/>
                      <w:color w:val="auto"/>
                    </w:rPr>
                    <w:t>Plans de communication ou de participation de la société civile</w:t>
                  </w:r>
                </w:p>
                <w:p w14:paraId="0BFB86E3" w14:textId="22162121" w:rsidR="00D316B3" w:rsidRDefault="00D316B3" w:rsidP="0094464B">
                  <w:pPr>
                    <w:pStyle w:val="Body"/>
                    <w:framePr w:hSpace="180" w:wrap="around" w:vAnchor="text" w:hAnchor="margin" w:x="-270" w:y="684"/>
                    <w:numPr>
                      <w:ilvl w:val="0"/>
                      <w:numId w:val="34"/>
                    </w:numPr>
                    <w:tabs>
                      <w:tab w:val="clear" w:pos="284"/>
                      <w:tab w:val="clear" w:pos="567"/>
                      <w:tab w:val="clear" w:pos="1134"/>
                    </w:tabs>
                    <w:rPr>
                      <w:rFonts w:ascii="Arial" w:hAnsi="Arial" w:cs="Arial"/>
                      <w:color w:val="auto"/>
                    </w:rPr>
                  </w:pPr>
                  <w:r>
                    <w:rPr>
                      <w:rFonts w:ascii="Arial" w:hAnsi="Arial"/>
                      <w:color w:val="auto"/>
                    </w:rPr>
                    <w:t>Plan de positionnement, le cas échéant</w:t>
                  </w:r>
                </w:p>
                <w:p w14:paraId="4B726989" w14:textId="51D0E6CD" w:rsidR="00D316B3" w:rsidRDefault="00D316B3" w:rsidP="0094464B">
                  <w:pPr>
                    <w:pStyle w:val="Body"/>
                    <w:framePr w:hSpace="180" w:wrap="around" w:vAnchor="text" w:hAnchor="margin" w:x="-270" w:y="684"/>
                    <w:numPr>
                      <w:ilvl w:val="0"/>
                      <w:numId w:val="34"/>
                    </w:numPr>
                    <w:tabs>
                      <w:tab w:val="clear" w:pos="284"/>
                      <w:tab w:val="clear" w:pos="567"/>
                      <w:tab w:val="clear" w:pos="1134"/>
                    </w:tabs>
                    <w:rPr>
                      <w:rFonts w:ascii="Arial" w:hAnsi="Arial" w:cs="Arial"/>
                      <w:color w:val="auto"/>
                    </w:rPr>
                  </w:pPr>
                  <w:r>
                    <w:rPr>
                      <w:rFonts w:ascii="Arial" w:hAnsi="Arial"/>
                      <w:color w:val="auto"/>
                    </w:rPr>
                    <w:t>Tout autre document pertinent</w:t>
                  </w:r>
                </w:p>
              </w:tc>
            </w:tr>
            <w:tr w:rsidR="00D316B3" w:rsidRPr="00254E46" w14:paraId="532FFB0E" w14:textId="77777777" w:rsidTr="0025518B">
              <w:trPr>
                <w:trHeight w:val="292"/>
              </w:trPr>
              <w:tc>
                <w:tcPr>
                  <w:tcW w:w="3774" w:type="dxa"/>
                </w:tcPr>
                <w:p w14:paraId="1EFF8B1E" w14:textId="0DF8DEF6" w:rsidR="00D316B3" w:rsidRDefault="00D316B3" w:rsidP="0094464B">
                  <w:pPr>
                    <w:pStyle w:val="Body"/>
                    <w:framePr w:hSpace="180" w:wrap="around" w:vAnchor="text" w:hAnchor="margin" w:x="-270" w:y="684"/>
                    <w:contextualSpacing/>
                    <w:rPr>
                      <w:rFonts w:ascii="Arial" w:hAnsi="Arial" w:cs="Arial"/>
                      <w:color w:val="auto"/>
                    </w:rPr>
                  </w:pPr>
                  <w:r>
                    <w:rPr>
                      <w:rFonts w:ascii="Arial" w:hAnsi="Arial"/>
                      <w:color w:val="auto"/>
                    </w:rPr>
                    <w:t>Rencontrer des membres pertinents de l’ICN pour discuter de la portée des travaux et des échéances, et pour recueillir des renseignements généraux concernant la mission et le processus, notamment des représentants des groupes suivants :</w:t>
                  </w:r>
                </w:p>
                <w:p w14:paraId="2EF91455" w14:textId="45263BFE" w:rsidR="001A324C" w:rsidRDefault="00E3145E" w:rsidP="0094464B">
                  <w:pPr>
                    <w:pStyle w:val="Body"/>
                    <w:framePr w:hSpace="180" w:wrap="around" w:vAnchor="text" w:hAnchor="margin" w:x="-270" w:y="684"/>
                    <w:numPr>
                      <w:ilvl w:val="0"/>
                      <w:numId w:val="35"/>
                    </w:numPr>
                    <w:tabs>
                      <w:tab w:val="clear" w:pos="284"/>
                      <w:tab w:val="clear" w:pos="567"/>
                      <w:tab w:val="clear" w:pos="1134"/>
                    </w:tabs>
                    <w:contextualSpacing/>
                    <w:rPr>
                      <w:rFonts w:ascii="Arial" w:hAnsi="Arial" w:cs="Arial"/>
                      <w:color w:val="auto"/>
                    </w:rPr>
                  </w:pPr>
                  <w:r>
                    <w:rPr>
                      <w:rFonts w:ascii="Arial" w:hAnsi="Arial"/>
                      <w:color w:val="auto"/>
                    </w:rPr>
                    <w:t>Populations clés</w:t>
                  </w:r>
                </w:p>
                <w:p w14:paraId="653D68EF" w14:textId="125B454B" w:rsidR="001A324C" w:rsidRDefault="001A324C" w:rsidP="0094464B">
                  <w:pPr>
                    <w:pStyle w:val="Body"/>
                    <w:framePr w:hSpace="180" w:wrap="around" w:vAnchor="text" w:hAnchor="margin" w:x="-270" w:y="684"/>
                    <w:numPr>
                      <w:ilvl w:val="0"/>
                      <w:numId w:val="35"/>
                    </w:numPr>
                    <w:tabs>
                      <w:tab w:val="clear" w:pos="284"/>
                      <w:tab w:val="clear" w:pos="567"/>
                      <w:tab w:val="clear" w:pos="1134"/>
                    </w:tabs>
                    <w:contextualSpacing/>
                    <w:rPr>
                      <w:rFonts w:ascii="Arial" w:hAnsi="Arial" w:cs="Arial"/>
                      <w:color w:val="auto"/>
                    </w:rPr>
                  </w:pPr>
                  <w:r>
                    <w:rPr>
                      <w:rFonts w:ascii="Arial" w:hAnsi="Arial"/>
                      <w:color w:val="auto"/>
                    </w:rPr>
                    <w:t>Personnes vivant avec les trois maladies et</w:t>
                  </w:r>
                  <w:r w:rsidR="00607FA9">
                    <w:rPr>
                      <w:rFonts w:ascii="Arial" w:hAnsi="Arial"/>
                      <w:color w:val="auto"/>
                    </w:rPr>
                    <w:t>/ou</w:t>
                  </w:r>
                  <w:r>
                    <w:rPr>
                      <w:rFonts w:ascii="Arial" w:hAnsi="Arial"/>
                      <w:color w:val="auto"/>
                    </w:rPr>
                    <w:t xml:space="preserve"> touchées par elles</w:t>
                  </w:r>
                </w:p>
                <w:p w14:paraId="047E8E4B" w14:textId="22956E17" w:rsidR="00D316B3" w:rsidRDefault="00D316B3" w:rsidP="0094464B">
                  <w:pPr>
                    <w:pStyle w:val="Body"/>
                    <w:framePr w:hSpace="180" w:wrap="around" w:vAnchor="text" w:hAnchor="margin" w:x="-270" w:y="684"/>
                    <w:numPr>
                      <w:ilvl w:val="0"/>
                      <w:numId w:val="35"/>
                    </w:numPr>
                    <w:tabs>
                      <w:tab w:val="clear" w:pos="284"/>
                      <w:tab w:val="clear" w:pos="567"/>
                      <w:tab w:val="clear" w:pos="1134"/>
                    </w:tabs>
                    <w:contextualSpacing/>
                    <w:rPr>
                      <w:rFonts w:ascii="Arial" w:hAnsi="Arial" w:cs="Arial"/>
                      <w:color w:val="auto"/>
                    </w:rPr>
                  </w:pPr>
                  <w:r>
                    <w:rPr>
                      <w:rFonts w:ascii="Arial" w:hAnsi="Arial"/>
                      <w:color w:val="auto"/>
                    </w:rPr>
                    <w:t>Représentants de la société civile et des communautés</w:t>
                  </w:r>
                </w:p>
                <w:p w14:paraId="06257D0F" w14:textId="77777777" w:rsidR="00D316B3" w:rsidRDefault="00D316B3" w:rsidP="0094464B">
                  <w:pPr>
                    <w:pStyle w:val="Body"/>
                    <w:framePr w:hSpace="180" w:wrap="around" w:vAnchor="text" w:hAnchor="margin" w:x="-270" w:y="684"/>
                    <w:numPr>
                      <w:ilvl w:val="0"/>
                      <w:numId w:val="35"/>
                    </w:numPr>
                    <w:tabs>
                      <w:tab w:val="clear" w:pos="284"/>
                      <w:tab w:val="clear" w:pos="567"/>
                      <w:tab w:val="clear" w:pos="1134"/>
                    </w:tabs>
                    <w:contextualSpacing/>
                    <w:rPr>
                      <w:rFonts w:ascii="Arial" w:hAnsi="Arial" w:cs="Arial"/>
                      <w:color w:val="auto"/>
                    </w:rPr>
                  </w:pPr>
                  <w:r>
                    <w:rPr>
                      <w:rFonts w:ascii="Arial" w:hAnsi="Arial"/>
                      <w:color w:val="auto"/>
                    </w:rPr>
                    <w:t>Secrétariat de l’ICN</w:t>
                  </w:r>
                </w:p>
                <w:p w14:paraId="6378B060" w14:textId="28132CB7" w:rsidR="00D316B3" w:rsidRDefault="00D316B3" w:rsidP="0094464B">
                  <w:pPr>
                    <w:pStyle w:val="Body"/>
                    <w:framePr w:hSpace="180" w:wrap="around" w:vAnchor="text" w:hAnchor="margin" w:x="-270" w:y="684"/>
                    <w:numPr>
                      <w:ilvl w:val="0"/>
                      <w:numId w:val="35"/>
                    </w:numPr>
                    <w:tabs>
                      <w:tab w:val="clear" w:pos="284"/>
                      <w:tab w:val="clear" w:pos="567"/>
                      <w:tab w:val="clear" w:pos="1134"/>
                    </w:tabs>
                    <w:contextualSpacing/>
                    <w:rPr>
                      <w:rFonts w:ascii="Arial" w:hAnsi="Arial" w:cs="Arial"/>
                      <w:color w:val="auto"/>
                    </w:rPr>
                  </w:pPr>
                  <w:r>
                    <w:rPr>
                      <w:rFonts w:ascii="Arial" w:hAnsi="Arial"/>
                      <w:color w:val="auto"/>
                    </w:rPr>
                    <w:t>Comité exécutif ou direction de l’ICN</w:t>
                  </w:r>
                </w:p>
                <w:p w14:paraId="673B698F" w14:textId="59AD2BDD" w:rsidR="0025518B" w:rsidRPr="004F1D6B" w:rsidRDefault="0025518B" w:rsidP="0094464B">
                  <w:pPr>
                    <w:pStyle w:val="Body"/>
                    <w:framePr w:hSpace="180" w:wrap="around" w:vAnchor="text" w:hAnchor="margin" w:x="-270" w:y="684"/>
                    <w:tabs>
                      <w:tab w:val="clear" w:pos="284"/>
                      <w:tab w:val="clear" w:pos="567"/>
                      <w:tab w:val="clear" w:pos="1134"/>
                    </w:tabs>
                    <w:ind w:left="360"/>
                    <w:contextualSpacing/>
                    <w:rPr>
                      <w:rFonts w:ascii="Arial" w:hAnsi="Arial" w:cs="Arial"/>
                      <w:color w:val="auto"/>
                    </w:rPr>
                  </w:pPr>
                </w:p>
              </w:tc>
              <w:tc>
                <w:tcPr>
                  <w:tcW w:w="0" w:type="auto"/>
                </w:tcPr>
                <w:p w14:paraId="6D4D8D3B" w14:textId="77777777" w:rsidR="00D316B3" w:rsidRDefault="00D316B3" w:rsidP="0094464B">
                  <w:pPr>
                    <w:pStyle w:val="Body"/>
                    <w:framePr w:hSpace="180" w:wrap="around" w:vAnchor="text" w:hAnchor="margin" w:x="-270" w:y="684"/>
                    <w:rPr>
                      <w:rFonts w:ascii="Arial" w:hAnsi="Arial" w:cs="Arial"/>
                      <w:color w:val="auto"/>
                    </w:rPr>
                  </w:pPr>
                  <w:r>
                    <w:rPr>
                      <w:rFonts w:ascii="Arial" w:hAnsi="Arial"/>
                      <w:color w:val="auto"/>
                    </w:rPr>
                    <w:t>Avoir organisé au moins une réunion au début de la mission.</w:t>
                  </w:r>
                </w:p>
              </w:tc>
            </w:tr>
            <w:tr w:rsidR="00D316B3" w:rsidRPr="00254E46" w14:paraId="08830034" w14:textId="77777777" w:rsidTr="0025518B">
              <w:trPr>
                <w:trHeight w:val="292"/>
              </w:trPr>
              <w:tc>
                <w:tcPr>
                  <w:tcW w:w="3774" w:type="dxa"/>
                </w:tcPr>
                <w:p w14:paraId="72BF3434" w14:textId="02A73A28" w:rsidR="00D316B3" w:rsidRDefault="00D316B3" w:rsidP="0094464B">
                  <w:pPr>
                    <w:pStyle w:val="Body"/>
                    <w:framePr w:hSpace="180" w:wrap="around" w:vAnchor="text" w:hAnchor="margin" w:x="-270" w:y="684"/>
                    <w:rPr>
                      <w:rFonts w:ascii="Arial" w:hAnsi="Arial" w:cs="Arial"/>
                      <w:color w:val="auto"/>
                    </w:rPr>
                  </w:pPr>
                  <w:r>
                    <w:rPr>
                      <w:rFonts w:ascii="Arial" w:hAnsi="Arial"/>
                      <w:color w:val="auto"/>
                    </w:rPr>
                    <w:t>Participer à la préparation de quatre réunions maximum (réunions générales de l’ICN, réunions du comité de suivi stratégique ou d’autres sous-comités, réunions techniques, etc.).</w:t>
                  </w:r>
                </w:p>
                <w:p w14:paraId="2C42B337" w14:textId="77777777" w:rsidR="00D316B3" w:rsidRPr="00661BCD" w:rsidRDefault="00D316B3" w:rsidP="0094464B">
                  <w:pPr>
                    <w:pStyle w:val="Body"/>
                    <w:framePr w:hSpace="180" w:wrap="around" w:vAnchor="text" w:hAnchor="margin" w:x="-270" w:y="684"/>
                    <w:rPr>
                      <w:rFonts w:ascii="Arial" w:hAnsi="Arial" w:cs="Arial"/>
                      <w:color w:val="auto"/>
                    </w:rPr>
                  </w:pPr>
                </w:p>
                <w:p w14:paraId="15E2166E" w14:textId="17543FCE" w:rsidR="00D316B3" w:rsidRDefault="00D316B3" w:rsidP="0094464B">
                  <w:pPr>
                    <w:pStyle w:val="Body"/>
                    <w:framePr w:hSpace="180" w:wrap="around" w:vAnchor="text" w:hAnchor="margin" w:x="-270" w:y="684"/>
                    <w:numPr>
                      <w:ilvl w:val="0"/>
                      <w:numId w:val="37"/>
                    </w:numPr>
                    <w:tabs>
                      <w:tab w:val="clear" w:pos="284"/>
                      <w:tab w:val="clear" w:pos="567"/>
                      <w:tab w:val="clear" w:pos="1134"/>
                    </w:tabs>
                    <w:contextualSpacing/>
                    <w:rPr>
                      <w:rFonts w:ascii="Arial" w:hAnsi="Arial" w:cs="Arial"/>
                      <w:color w:val="auto"/>
                    </w:rPr>
                  </w:pPr>
                  <w:r>
                    <w:rPr>
                      <w:rFonts w:ascii="Arial" w:hAnsi="Arial"/>
                      <w:color w:val="auto"/>
                    </w:rPr>
                    <w:t>Obtenir des informations essentielles de la part du secrétariat de l’ICN avant les réunions de l’ICN.</w:t>
                  </w:r>
                </w:p>
                <w:p w14:paraId="1D833E73" w14:textId="77777777" w:rsidR="00D316B3" w:rsidRDefault="00D316B3" w:rsidP="0094464B">
                  <w:pPr>
                    <w:pStyle w:val="Body"/>
                    <w:framePr w:hSpace="180" w:wrap="around" w:vAnchor="text" w:hAnchor="margin" w:x="-270" w:y="684"/>
                    <w:numPr>
                      <w:ilvl w:val="0"/>
                      <w:numId w:val="37"/>
                    </w:numPr>
                    <w:tabs>
                      <w:tab w:val="clear" w:pos="284"/>
                      <w:tab w:val="clear" w:pos="567"/>
                      <w:tab w:val="clear" w:pos="1134"/>
                    </w:tabs>
                    <w:contextualSpacing/>
                    <w:rPr>
                      <w:rFonts w:ascii="Arial" w:hAnsi="Arial" w:cs="Arial"/>
                      <w:color w:val="auto"/>
                    </w:rPr>
                  </w:pPr>
                  <w:r>
                    <w:rPr>
                      <w:rFonts w:ascii="Arial" w:hAnsi="Arial"/>
                      <w:color w:val="auto"/>
                    </w:rPr>
                    <w:t>Soutenir les représentants dans le cadre de la préparation à ces réunions en les aidant à examiner et à comprendre les points à l’ordre du jour et les documents clés au préalable.</w:t>
                  </w:r>
                </w:p>
                <w:p w14:paraId="4EFF7600" w14:textId="5FD335AB" w:rsidR="00D316B3" w:rsidRDefault="00D316B3" w:rsidP="0094464B">
                  <w:pPr>
                    <w:pStyle w:val="Body"/>
                    <w:framePr w:hSpace="180" w:wrap="around" w:vAnchor="text" w:hAnchor="margin" w:x="-270" w:y="684"/>
                    <w:numPr>
                      <w:ilvl w:val="0"/>
                      <w:numId w:val="37"/>
                    </w:numPr>
                    <w:tabs>
                      <w:tab w:val="clear" w:pos="284"/>
                      <w:tab w:val="clear" w:pos="567"/>
                      <w:tab w:val="clear" w:pos="1134"/>
                    </w:tabs>
                    <w:contextualSpacing/>
                    <w:rPr>
                      <w:rFonts w:ascii="Arial" w:hAnsi="Arial" w:cs="Arial"/>
                      <w:color w:val="auto"/>
                    </w:rPr>
                  </w:pPr>
                  <w:r>
                    <w:rPr>
                      <w:rFonts w:ascii="Arial" w:hAnsi="Arial"/>
                      <w:color w:val="auto"/>
                    </w:rPr>
                    <w:t>Faciliter le processus de consultation de la circonscription pour recueillir ses commentaires (p. ex. données qualitatives ou quantitatives) et connaître son opinion concernant les points à l’ordre du jour, et pour savoir quelles questions doivent être transmises à la gouvernance.</w:t>
                  </w:r>
                </w:p>
                <w:p w14:paraId="395ECEFE" w14:textId="1F3EC7E9" w:rsidR="00D316B3" w:rsidRDefault="00D316B3" w:rsidP="0094464B">
                  <w:pPr>
                    <w:pStyle w:val="BodyBold"/>
                    <w:framePr w:hSpace="180" w:wrap="around" w:vAnchor="text" w:hAnchor="margin" w:x="-270" w:y="684"/>
                    <w:numPr>
                      <w:ilvl w:val="0"/>
                      <w:numId w:val="37"/>
                    </w:numPr>
                    <w:tabs>
                      <w:tab w:val="clear" w:pos="284"/>
                      <w:tab w:val="clear" w:pos="567"/>
                      <w:tab w:val="clear" w:pos="1134"/>
                    </w:tabs>
                    <w:rPr>
                      <w:rFonts w:ascii="Arial" w:hAnsi="Arial" w:cs="Arial"/>
                      <w:b w:val="0"/>
                      <w:bCs/>
                      <w:color w:val="auto"/>
                      <w:szCs w:val="22"/>
                    </w:rPr>
                  </w:pPr>
                  <w:r>
                    <w:rPr>
                      <w:rFonts w:ascii="Arial" w:hAnsi="Arial"/>
                      <w:b w:val="0"/>
                      <w:bCs/>
                      <w:color w:val="auto"/>
                      <w:szCs w:val="22"/>
                    </w:rPr>
                    <w:t xml:space="preserve">Aider à définir et à énoncer la position de la circonscription en vue de la réunion de l’ICN en veillant à la clarté et à la présentation </w:t>
                  </w:r>
                  <w:r w:rsidR="00420322">
                    <w:rPr>
                      <w:rFonts w:ascii="Arial" w:hAnsi="Arial"/>
                      <w:b w:val="0"/>
                      <w:bCs/>
                      <w:color w:val="auto"/>
                      <w:szCs w:val="22"/>
                    </w:rPr>
                    <w:t xml:space="preserve">d’une analyse et </w:t>
                  </w:r>
                  <w:r>
                    <w:rPr>
                      <w:rFonts w:ascii="Arial" w:hAnsi="Arial"/>
                      <w:b w:val="0"/>
                      <w:bCs/>
                      <w:color w:val="auto"/>
                      <w:szCs w:val="22"/>
                    </w:rPr>
                    <w:t>d’arguments</w:t>
                  </w:r>
                  <w:r w:rsidR="00420322">
                    <w:rPr>
                      <w:rFonts w:ascii="Arial" w:hAnsi="Arial"/>
                      <w:b w:val="0"/>
                      <w:bCs/>
                      <w:color w:val="auto"/>
                      <w:szCs w:val="22"/>
                    </w:rPr>
                    <w:t xml:space="preserve"> </w:t>
                  </w:r>
                  <w:r>
                    <w:rPr>
                      <w:rFonts w:ascii="Arial" w:hAnsi="Arial"/>
                      <w:b w:val="0"/>
                      <w:bCs/>
                      <w:color w:val="auto"/>
                      <w:szCs w:val="22"/>
                    </w:rPr>
                    <w:t>fondés sur les preuves et les données. Cela devrait particulièrement mettre en lumière les besoins différenciés des populations les plus vulnérables au VIH, à la tuberculose et au paludisme – et les plus touchées par les trois maladies – et des représentants communautaires.</w:t>
                  </w:r>
                </w:p>
                <w:p w14:paraId="0537BCD2" w14:textId="1D378073" w:rsidR="00D316B3" w:rsidRDefault="00D316B3" w:rsidP="0094464B">
                  <w:pPr>
                    <w:pStyle w:val="BodyBold"/>
                    <w:framePr w:hSpace="180" w:wrap="around" w:vAnchor="text" w:hAnchor="margin" w:x="-270" w:y="684"/>
                    <w:numPr>
                      <w:ilvl w:val="0"/>
                      <w:numId w:val="37"/>
                    </w:numPr>
                    <w:tabs>
                      <w:tab w:val="clear" w:pos="284"/>
                      <w:tab w:val="clear" w:pos="567"/>
                      <w:tab w:val="clear" w:pos="1134"/>
                    </w:tabs>
                    <w:rPr>
                      <w:rFonts w:ascii="Arial" w:hAnsi="Arial" w:cs="Arial"/>
                      <w:b w:val="0"/>
                      <w:bCs/>
                      <w:color w:val="auto"/>
                      <w:szCs w:val="22"/>
                    </w:rPr>
                  </w:pPr>
                  <w:r>
                    <w:rPr>
                      <w:rFonts w:ascii="Arial" w:hAnsi="Arial"/>
                      <w:b w:val="0"/>
                      <w:bCs/>
                      <w:color w:val="auto"/>
                      <w:szCs w:val="22"/>
                    </w:rPr>
                    <w:t>Présenter le résultat escompté des rencontres et des procédures lors des réunions de l’ICN en veillant à ce que les avis des diverses parties prenantes soient pris en considération.</w:t>
                  </w:r>
                </w:p>
                <w:p w14:paraId="46536FE6" w14:textId="77777777" w:rsidR="00D316B3" w:rsidRDefault="00D316B3" w:rsidP="0094464B">
                  <w:pPr>
                    <w:pStyle w:val="Body"/>
                    <w:framePr w:hSpace="180" w:wrap="around" w:vAnchor="text" w:hAnchor="margin" w:x="-270" w:y="684"/>
                    <w:numPr>
                      <w:ilvl w:val="0"/>
                      <w:numId w:val="37"/>
                    </w:numPr>
                    <w:tabs>
                      <w:tab w:val="clear" w:pos="284"/>
                      <w:tab w:val="clear" w:pos="567"/>
                      <w:tab w:val="clear" w:pos="1134"/>
                    </w:tabs>
                    <w:rPr>
                      <w:rFonts w:ascii="Arial" w:hAnsi="Arial" w:cs="Arial"/>
                      <w:color w:val="auto"/>
                    </w:rPr>
                  </w:pPr>
                  <w:r>
                    <w:rPr>
                      <w:rFonts w:ascii="Arial" w:hAnsi="Arial"/>
                      <w:color w:val="auto"/>
                    </w:rPr>
                    <w:t>Coordonner la préparation de notes d’allocution et d’autres éléments d’appui pouvant être utilisés lors des réunions de l’ICN.</w:t>
                  </w:r>
                </w:p>
                <w:p w14:paraId="09F89975" w14:textId="36959E8B" w:rsidR="009F0AA3" w:rsidRPr="009F0AA3" w:rsidRDefault="00D316B3" w:rsidP="0094464B">
                  <w:pPr>
                    <w:pStyle w:val="Body"/>
                    <w:framePr w:hSpace="180" w:wrap="around" w:vAnchor="text" w:hAnchor="margin" w:x="-270" w:y="684"/>
                    <w:numPr>
                      <w:ilvl w:val="0"/>
                      <w:numId w:val="37"/>
                    </w:numPr>
                    <w:tabs>
                      <w:tab w:val="clear" w:pos="284"/>
                      <w:tab w:val="clear" w:pos="567"/>
                      <w:tab w:val="clear" w:pos="1134"/>
                    </w:tabs>
                    <w:rPr>
                      <w:rFonts w:ascii="Arial" w:hAnsi="Arial" w:cs="Arial"/>
                      <w:color w:val="auto"/>
                    </w:rPr>
                  </w:pPr>
                  <w:r>
                    <w:rPr>
                      <w:rFonts w:ascii="Arial" w:hAnsi="Arial"/>
                      <w:color w:val="auto"/>
                    </w:rPr>
                    <w:t>Animer les discussions et soutenir la prise de décisions analytiques fondées sur des données.</w:t>
                  </w:r>
                </w:p>
              </w:tc>
              <w:tc>
                <w:tcPr>
                  <w:tcW w:w="0" w:type="auto"/>
                </w:tcPr>
                <w:p w14:paraId="2123DB3F" w14:textId="77777777" w:rsidR="00D316B3" w:rsidRDefault="00D316B3" w:rsidP="0094464B">
                  <w:pPr>
                    <w:pStyle w:val="Body"/>
                    <w:framePr w:hSpace="180" w:wrap="around" w:vAnchor="text" w:hAnchor="margin" w:x="-270" w:y="684"/>
                    <w:rPr>
                      <w:rFonts w:ascii="Arial" w:hAnsi="Arial" w:cs="Arial"/>
                      <w:color w:val="auto"/>
                    </w:rPr>
                  </w:pPr>
                  <w:r>
                    <w:rPr>
                      <w:rFonts w:ascii="Arial" w:hAnsi="Arial"/>
                      <w:color w:val="auto"/>
                    </w:rPr>
                    <w:t>Avant chaque réunion de l’ICN :</w:t>
                  </w:r>
                </w:p>
                <w:p w14:paraId="779ECD22" w14:textId="77777777" w:rsidR="00D316B3" w:rsidRDefault="00D316B3" w:rsidP="0094464B">
                  <w:pPr>
                    <w:pStyle w:val="Body"/>
                    <w:framePr w:hSpace="180" w:wrap="around" w:vAnchor="text" w:hAnchor="margin" w:x="-270" w:y="684"/>
                    <w:numPr>
                      <w:ilvl w:val="0"/>
                      <w:numId w:val="36"/>
                    </w:numPr>
                    <w:tabs>
                      <w:tab w:val="clear" w:pos="284"/>
                      <w:tab w:val="clear" w:pos="567"/>
                      <w:tab w:val="clear" w:pos="1134"/>
                    </w:tabs>
                    <w:rPr>
                      <w:rFonts w:ascii="Arial" w:hAnsi="Arial" w:cs="Arial"/>
                      <w:color w:val="auto"/>
                    </w:rPr>
                  </w:pPr>
                  <w:r>
                    <w:rPr>
                      <w:rFonts w:ascii="Arial" w:hAnsi="Arial"/>
                      <w:color w:val="auto"/>
                    </w:rPr>
                    <w:t>Avoir examiné les principaux documents relatifs à la réunion.</w:t>
                  </w:r>
                </w:p>
                <w:p w14:paraId="22309BF9" w14:textId="77777777" w:rsidR="00D316B3" w:rsidRDefault="00D316B3" w:rsidP="0094464B">
                  <w:pPr>
                    <w:pStyle w:val="Body"/>
                    <w:framePr w:hSpace="180" w:wrap="around" w:vAnchor="text" w:hAnchor="margin" w:x="-270" w:y="684"/>
                    <w:numPr>
                      <w:ilvl w:val="0"/>
                      <w:numId w:val="36"/>
                    </w:numPr>
                    <w:tabs>
                      <w:tab w:val="clear" w:pos="284"/>
                      <w:tab w:val="clear" w:pos="567"/>
                      <w:tab w:val="clear" w:pos="1134"/>
                    </w:tabs>
                    <w:rPr>
                      <w:rFonts w:ascii="Arial" w:hAnsi="Arial" w:cs="Arial"/>
                      <w:color w:val="auto"/>
                    </w:rPr>
                  </w:pPr>
                  <w:r>
                    <w:rPr>
                      <w:rFonts w:ascii="Arial" w:hAnsi="Arial"/>
                      <w:color w:val="auto"/>
                    </w:rPr>
                    <w:t>Avoir consulté les circonscriptions en temps opportun.</w:t>
                  </w:r>
                </w:p>
                <w:p w14:paraId="3DDC546F" w14:textId="77777777" w:rsidR="00D316B3" w:rsidRDefault="00D316B3" w:rsidP="0094464B">
                  <w:pPr>
                    <w:pStyle w:val="Body"/>
                    <w:framePr w:hSpace="180" w:wrap="around" w:vAnchor="text" w:hAnchor="margin" w:x="-270" w:y="684"/>
                    <w:numPr>
                      <w:ilvl w:val="0"/>
                      <w:numId w:val="36"/>
                    </w:numPr>
                    <w:tabs>
                      <w:tab w:val="clear" w:pos="284"/>
                      <w:tab w:val="clear" w:pos="567"/>
                      <w:tab w:val="clear" w:pos="1134"/>
                    </w:tabs>
                    <w:rPr>
                      <w:rFonts w:ascii="Arial" w:hAnsi="Arial" w:cs="Arial"/>
                      <w:color w:val="auto"/>
                    </w:rPr>
                  </w:pPr>
                  <w:r>
                    <w:rPr>
                      <w:rFonts w:ascii="Arial" w:hAnsi="Arial"/>
                      <w:color w:val="auto"/>
                    </w:rPr>
                    <w:t>Avoir préparé des notes d’allocution.</w:t>
                  </w:r>
                </w:p>
                <w:p w14:paraId="489FE9E9" w14:textId="77777777" w:rsidR="00D316B3" w:rsidRDefault="00D316B3" w:rsidP="0094464B">
                  <w:pPr>
                    <w:pStyle w:val="Body"/>
                    <w:framePr w:hSpace="180" w:wrap="around" w:vAnchor="text" w:hAnchor="margin" w:x="-270" w:y="684"/>
                    <w:ind w:left="720"/>
                    <w:rPr>
                      <w:rFonts w:ascii="Arial" w:hAnsi="Arial" w:cs="Arial"/>
                      <w:color w:val="auto"/>
                    </w:rPr>
                  </w:pPr>
                </w:p>
                <w:p w14:paraId="39DD6357" w14:textId="77777777" w:rsidR="00D316B3" w:rsidRDefault="00D316B3" w:rsidP="0094464B">
                  <w:pPr>
                    <w:pStyle w:val="Body"/>
                    <w:framePr w:hSpace="180" w:wrap="around" w:vAnchor="text" w:hAnchor="margin" w:x="-270" w:y="684"/>
                    <w:rPr>
                      <w:rFonts w:ascii="Arial" w:hAnsi="Arial" w:cs="Arial"/>
                      <w:color w:val="auto"/>
                    </w:rPr>
                  </w:pPr>
                </w:p>
                <w:p w14:paraId="7D38D652" w14:textId="77777777" w:rsidR="00D316B3" w:rsidRDefault="00D316B3" w:rsidP="0094464B">
                  <w:pPr>
                    <w:pStyle w:val="Body"/>
                    <w:framePr w:hSpace="180" w:wrap="around" w:vAnchor="text" w:hAnchor="margin" w:x="-270" w:y="684"/>
                    <w:rPr>
                      <w:rFonts w:ascii="Arial" w:hAnsi="Arial" w:cs="Arial"/>
                      <w:color w:val="auto"/>
                    </w:rPr>
                  </w:pPr>
                </w:p>
              </w:tc>
            </w:tr>
            <w:tr w:rsidR="00D316B3" w:rsidRPr="00254E46" w14:paraId="25E09745" w14:textId="77777777" w:rsidTr="0025518B">
              <w:trPr>
                <w:trHeight w:val="2052"/>
              </w:trPr>
              <w:tc>
                <w:tcPr>
                  <w:tcW w:w="3774" w:type="dxa"/>
                </w:tcPr>
                <w:p w14:paraId="24AB7A79" w14:textId="26799324" w:rsidR="00D316B3" w:rsidRDefault="00D316B3" w:rsidP="0094464B">
                  <w:pPr>
                    <w:pStyle w:val="Body"/>
                    <w:framePr w:hSpace="180" w:wrap="around" w:vAnchor="text" w:hAnchor="margin" w:x="-270" w:y="684"/>
                    <w:rPr>
                      <w:rFonts w:ascii="Arial" w:hAnsi="Arial" w:cs="Arial"/>
                      <w:color w:val="auto"/>
                    </w:rPr>
                  </w:pPr>
                  <w:r>
                    <w:rPr>
                      <w:rFonts w:ascii="Arial" w:hAnsi="Arial"/>
                      <w:color w:val="auto"/>
                    </w:rPr>
                    <w:t>Animer des séances de bilan des réunions de l’ICN.</w:t>
                  </w:r>
                </w:p>
                <w:p w14:paraId="6186348B" w14:textId="77777777" w:rsidR="00D316B3" w:rsidRDefault="00D316B3" w:rsidP="0094464B">
                  <w:pPr>
                    <w:pStyle w:val="BodyBold"/>
                    <w:framePr w:hSpace="180" w:wrap="around" w:vAnchor="text" w:hAnchor="margin" w:x="-270" w:y="684"/>
                    <w:numPr>
                      <w:ilvl w:val="0"/>
                      <w:numId w:val="32"/>
                    </w:numPr>
                    <w:tabs>
                      <w:tab w:val="clear" w:pos="284"/>
                      <w:tab w:val="clear" w:pos="567"/>
                      <w:tab w:val="clear" w:pos="1134"/>
                    </w:tabs>
                    <w:rPr>
                      <w:rFonts w:ascii="Arial" w:hAnsi="Arial" w:cs="Arial"/>
                      <w:b w:val="0"/>
                      <w:color w:val="auto"/>
                      <w:szCs w:val="22"/>
                    </w:rPr>
                  </w:pPr>
                  <w:r>
                    <w:rPr>
                      <w:rFonts w:ascii="Arial" w:hAnsi="Arial"/>
                      <w:b w:val="0"/>
                      <w:color w:val="auto"/>
                      <w:szCs w:val="22"/>
                    </w:rPr>
                    <w:t>Organiser une discussion animée par les membres de la société civile et de la communauté ou leurs suppléants au sein de l’ICN à propos des résultats obtenus et des décisions prises lors des réunions de l’ICN.</w:t>
                  </w:r>
                </w:p>
                <w:p w14:paraId="749AA85C" w14:textId="77777777" w:rsidR="00D316B3" w:rsidRPr="00661BCD" w:rsidRDefault="00D316B3" w:rsidP="0094464B">
                  <w:pPr>
                    <w:pStyle w:val="Body"/>
                    <w:framePr w:hSpace="180" w:wrap="around" w:vAnchor="text" w:hAnchor="margin" w:x="-270" w:y="684"/>
                    <w:numPr>
                      <w:ilvl w:val="0"/>
                      <w:numId w:val="31"/>
                    </w:numPr>
                    <w:tabs>
                      <w:tab w:val="clear" w:pos="284"/>
                      <w:tab w:val="clear" w:pos="567"/>
                      <w:tab w:val="clear" w:pos="1134"/>
                    </w:tabs>
                    <w:rPr>
                      <w:rFonts w:ascii="Arial" w:hAnsi="Arial" w:cs="Arial"/>
                      <w:color w:val="auto"/>
                    </w:rPr>
                  </w:pPr>
                  <w:r>
                    <w:rPr>
                      <w:rFonts w:ascii="Arial" w:hAnsi="Arial"/>
                      <w:color w:val="auto"/>
                      <w:szCs w:val="22"/>
                    </w:rPr>
                    <w:t>Discuter de l’ordre du jour de la prochaine réunion de l’ICN, et le finaliser.</w:t>
                  </w:r>
                </w:p>
              </w:tc>
              <w:tc>
                <w:tcPr>
                  <w:tcW w:w="0" w:type="auto"/>
                </w:tcPr>
                <w:p w14:paraId="6C39D8E4" w14:textId="77777777" w:rsidR="00D316B3" w:rsidRDefault="00D316B3" w:rsidP="0094464B">
                  <w:pPr>
                    <w:pStyle w:val="Body"/>
                    <w:framePr w:hSpace="180" w:wrap="around" w:vAnchor="text" w:hAnchor="margin" w:x="-270" w:y="684"/>
                    <w:numPr>
                      <w:ilvl w:val="0"/>
                      <w:numId w:val="33"/>
                    </w:numPr>
                    <w:tabs>
                      <w:tab w:val="clear" w:pos="284"/>
                      <w:tab w:val="clear" w:pos="567"/>
                      <w:tab w:val="clear" w:pos="1134"/>
                    </w:tabs>
                    <w:rPr>
                      <w:rFonts w:ascii="Arial" w:hAnsi="Arial" w:cs="Arial"/>
                      <w:color w:val="auto"/>
                    </w:rPr>
                  </w:pPr>
                  <w:r>
                    <w:rPr>
                      <w:rFonts w:ascii="Arial" w:hAnsi="Arial"/>
                      <w:color w:val="auto"/>
                    </w:rPr>
                    <w:t>Avoir organisé une réunion virtuelle pour discuter des</w:t>
                  </w:r>
                  <w:r>
                    <w:t xml:space="preserve"> </w:t>
                  </w:r>
                  <w:r>
                    <w:rPr>
                      <w:rFonts w:ascii="Arial" w:hAnsi="Arial"/>
                      <w:color w:val="auto"/>
                    </w:rPr>
                    <w:t>résultats atteints, des décisions prises lors de la dernière réunion de l’ICN et des prochaines étapes.</w:t>
                  </w:r>
                </w:p>
                <w:p w14:paraId="02428C42" w14:textId="7CB07309" w:rsidR="00D316B3" w:rsidRPr="00C4562A" w:rsidRDefault="00D316B3" w:rsidP="0094464B">
                  <w:pPr>
                    <w:pStyle w:val="Body"/>
                    <w:framePr w:hSpace="180" w:wrap="around" w:vAnchor="text" w:hAnchor="margin" w:x="-270" w:y="684"/>
                    <w:numPr>
                      <w:ilvl w:val="0"/>
                      <w:numId w:val="33"/>
                    </w:numPr>
                    <w:tabs>
                      <w:tab w:val="clear" w:pos="284"/>
                      <w:tab w:val="clear" w:pos="567"/>
                      <w:tab w:val="clear" w:pos="1134"/>
                    </w:tabs>
                    <w:rPr>
                      <w:rFonts w:ascii="Arial" w:hAnsi="Arial" w:cs="Arial"/>
                      <w:color w:val="auto"/>
                    </w:rPr>
                  </w:pPr>
                  <w:r>
                    <w:rPr>
                      <w:rFonts w:ascii="Arial" w:hAnsi="Arial"/>
                      <w:color w:val="auto"/>
                      <w:szCs w:val="22"/>
                    </w:rPr>
                    <w:t>Avoir établi une communication bidirectionnelle avec les circonscriptions respectives sur les questions soulevées et les décisions prises par l’ICN et son comité au sujet des organisations de la société civile, des populations clés ou des personnes vivant avec les trois maladies et</w:t>
                  </w:r>
                  <w:r w:rsidR="00607FA9">
                    <w:rPr>
                      <w:rFonts w:ascii="Arial" w:hAnsi="Arial"/>
                      <w:color w:val="auto"/>
                      <w:szCs w:val="22"/>
                    </w:rPr>
                    <w:t>/ou</w:t>
                  </w:r>
                  <w:r>
                    <w:rPr>
                      <w:rFonts w:ascii="Arial" w:hAnsi="Arial"/>
                      <w:color w:val="auto"/>
                      <w:szCs w:val="22"/>
                    </w:rPr>
                    <w:t xml:space="preserve"> touchées par elles, et des communautés.</w:t>
                  </w:r>
                </w:p>
                <w:p w14:paraId="4E0B62F8" w14:textId="77777777" w:rsidR="00D316B3" w:rsidRDefault="00D316B3" w:rsidP="0094464B">
                  <w:pPr>
                    <w:pStyle w:val="Body"/>
                    <w:framePr w:hSpace="180" w:wrap="around" w:vAnchor="text" w:hAnchor="margin" w:x="-270" w:y="684"/>
                    <w:rPr>
                      <w:rFonts w:ascii="Arial" w:hAnsi="Arial" w:cs="Arial"/>
                      <w:color w:val="auto"/>
                    </w:rPr>
                  </w:pPr>
                </w:p>
              </w:tc>
            </w:tr>
            <w:tr w:rsidR="00D316B3" w:rsidRPr="00254E46" w14:paraId="3039B63B" w14:textId="77777777" w:rsidTr="0025518B">
              <w:trPr>
                <w:trHeight w:val="2052"/>
              </w:trPr>
              <w:tc>
                <w:tcPr>
                  <w:tcW w:w="3774" w:type="dxa"/>
                </w:tcPr>
                <w:p w14:paraId="3417EE03" w14:textId="65C3305A" w:rsidR="00D316B3" w:rsidRDefault="00D316B3" w:rsidP="0094464B">
                  <w:pPr>
                    <w:pStyle w:val="Body"/>
                    <w:framePr w:hSpace="180" w:wrap="around" w:vAnchor="text" w:hAnchor="margin" w:x="-270" w:y="684"/>
                    <w:rPr>
                      <w:rFonts w:ascii="Arial" w:hAnsi="Arial" w:cs="Arial"/>
                      <w:color w:val="auto"/>
                    </w:rPr>
                  </w:pPr>
                  <w:r>
                    <w:rPr>
                      <w:rFonts w:ascii="Arial" w:hAnsi="Arial"/>
                      <w:color w:val="auto"/>
                    </w:rPr>
                    <w:t xml:space="preserve">Élaborer un plan, des outils ou des modèles de participation ou de communication permettant </w:t>
                  </w:r>
                  <w:r>
                    <w:rPr>
                      <w:rFonts w:ascii="Arial" w:hAnsi="Arial"/>
                      <w:bCs/>
                      <w:color w:val="auto"/>
                      <w:szCs w:val="22"/>
                    </w:rPr>
                    <w:t>la transmission rapide de données ou d’information</w:t>
                  </w:r>
                  <w:r>
                    <w:rPr>
                      <w:rFonts w:ascii="Arial" w:hAnsi="Arial"/>
                      <w:bCs/>
                      <w:color w:val="auto"/>
                    </w:rPr>
                    <w:t xml:space="preserve"> par les représentants au sein des ICN des populations clés et vulnérables,</w:t>
                  </w:r>
                  <w:r>
                    <w:rPr>
                      <w:rFonts w:ascii="Arial" w:hAnsi="Arial"/>
                      <w:color w:val="auto"/>
                      <w:szCs w:val="22"/>
                    </w:rPr>
                    <w:t xml:space="preserve"> de la société civile ou des communautés vivant avec les trois maladies et touchées par elles</w:t>
                  </w:r>
                  <w:r>
                    <w:rPr>
                      <w:rFonts w:ascii="Arial" w:hAnsi="Arial"/>
                      <w:bCs/>
                      <w:color w:val="auto"/>
                      <w:szCs w:val="22"/>
                    </w:rPr>
                    <w:t xml:space="preserve"> à leurs circonscriptions, en fonction des besoins de ces dernières et de leurs représentants.</w:t>
                  </w:r>
                </w:p>
              </w:tc>
              <w:tc>
                <w:tcPr>
                  <w:tcW w:w="0" w:type="auto"/>
                </w:tcPr>
                <w:p w14:paraId="07D923A9" w14:textId="61564F39" w:rsidR="00D316B3" w:rsidRPr="00C4562A" w:rsidRDefault="00D316B3" w:rsidP="0094464B">
                  <w:pPr>
                    <w:pStyle w:val="Body"/>
                    <w:framePr w:hSpace="180" w:wrap="around" w:vAnchor="text" w:hAnchor="margin" w:x="-270" w:y="684"/>
                    <w:rPr>
                      <w:rFonts w:ascii="Arial" w:hAnsi="Arial" w:cs="Arial"/>
                      <w:color w:val="auto"/>
                    </w:rPr>
                  </w:pPr>
                  <w:r>
                    <w:rPr>
                      <w:rFonts w:ascii="Arial" w:hAnsi="Arial"/>
                      <w:color w:val="auto"/>
                    </w:rPr>
                    <w:t>Avoir élaboré un plan, des outils ou des modèles de participation ou de communication pour la transmission et l’échange d’information avant et après les réunions.</w:t>
                  </w:r>
                </w:p>
              </w:tc>
            </w:tr>
            <w:tr w:rsidR="00D316B3" w:rsidRPr="00254E46" w14:paraId="2A273B1F" w14:textId="77777777" w:rsidTr="0025518B">
              <w:trPr>
                <w:trHeight w:val="796"/>
              </w:trPr>
              <w:tc>
                <w:tcPr>
                  <w:tcW w:w="3774" w:type="dxa"/>
                </w:tcPr>
                <w:p w14:paraId="68AB131D" w14:textId="0790DF01" w:rsidR="00D316B3" w:rsidRDefault="00D316B3" w:rsidP="0094464B">
                  <w:pPr>
                    <w:pStyle w:val="Body"/>
                    <w:framePr w:hSpace="180" w:wrap="around" w:vAnchor="text" w:hAnchor="margin" w:x="-270" w:y="684"/>
                    <w:rPr>
                      <w:rFonts w:ascii="Arial" w:hAnsi="Arial" w:cs="Arial"/>
                      <w:color w:val="auto"/>
                    </w:rPr>
                  </w:pPr>
                  <w:r>
                    <w:rPr>
                      <w:rFonts w:ascii="Arial" w:hAnsi="Arial"/>
                      <w:color w:val="auto"/>
                    </w:rPr>
                    <w:t>Élaborer un rapport de synthèse présentant les principales conclusions, y compris les lacunes en matière de communication, les recommandations liées au renforcement du retour d’information bidirectionnel et les résultats des animations, pour chaque réunion.</w:t>
                  </w:r>
                </w:p>
              </w:tc>
              <w:tc>
                <w:tcPr>
                  <w:tcW w:w="0" w:type="auto"/>
                </w:tcPr>
                <w:p w14:paraId="06093447" w14:textId="54B50CE7" w:rsidR="00D316B3" w:rsidRPr="00B448DD" w:rsidRDefault="00D316B3" w:rsidP="0094464B">
                  <w:pPr>
                    <w:pStyle w:val="Body"/>
                    <w:framePr w:hSpace="180" w:wrap="around" w:vAnchor="text" w:hAnchor="margin" w:x="-270" w:y="684"/>
                    <w:rPr>
                      <w:rFonts w:ascii="Arial" w:hAnsi="Arial" w:cs="Arial"/>
                      <w:color w:val="auto"/>
                    </w:rPr>
                  </w:pPr>
                  <w:r>
                    <w:rPr>
                      <w:rFonts w:ascii="Arial" w:hAnsi="Arial"/>
                      <w:color w:val="auto"/>
                    </w:rPr>
                    <w:t>Avoir rédigé un rapport (trois pages maximum) sur les résultats des réunions et les prochaines étapes.</w:t>
                  </w:r>
                </w:p>
              </w:tc>
            </w:tr>
          </w:tbl>
          <w:p w14:paraId="3E13D7FF" w14:textId="77777777" w:rsidR="00D316B3" w:rsidRPr="006B2277" w:rsidRDefault="00D316B3" w:rsidP="00787CB8">
            <w:pPr>
              <w:rPr>
                <w:rFonts w:cs="Arial"/>
              </w:rPr>
            </w:pPr>
          </w:p>
        </w:tc>
      </w:tr>
      <w:tr w:rsidR="00D316B3" w:rsidRPr="00254E46" w14:paraId="69EF30CA" w14:textId="77777777" w:rsidTr="00787CB8">
        <w:trPr>
          <w:trHeight w:val="227"/>
        </w:trPr>
        <w:tc>
          <w:tcPr>
            <w:tcW w:w="1800" w:type="dxa"/>
            <w:tcBorders>
              <w:top w:val="single" w:sz="4" w:space="0" w:color="auto"/>
              <w:bottom w:val="single" w:sz="4" w:space="0" w:color="auto"/>
            </w:tcBorders>
            <w:shd w:val="clear" w:color="auto" w:fill="auto"/>
          </w:tcPr>
          <w:p w14:paraId="5E85AB8A" w14:textId="77777777" w:rsidR="00D316B3" w:rsidRDefault="00D316B3" w:rsidP="00787CB8">
            <w:pPr>
              <w:pStyle w:val="BodyBold"/>
              <w:rPr>
                <w:rFonts w:ascii="Arial" w:hAnsi="Arial" w:cs="Arial"/>
                <w:color w:val="auto"/>
              </w:rPr>
            </w:pPr>
            <w:r>
              <w:rPr>
                <w:rFonts w:ascii="Arial" w:hAnsi="Arial"/>
                <w:color w:val="auto"/>
              </w:rPr>
              <w:t>Livrables</w:t>
            </w:r>
          </w:p>
          <w:p w14:paraId="4912C64B" w14:textId="77777777" w:rsidR="00D316B3" w:rsidRPr="00EA4918" w:rsidRDefault="00D316B3" w:rsidP="00787CB8">
            <w:pPr>
              <w:pStyle w:val="BodyBold"/>
              <w:rPr>
                <w:rFonts w:ascii="Arial" w:hAnsi="Arial" w:cs="Arial"/>
                <w:b w:val="0"/>
                <w:bCs/>
                <w:color w:val="auto"/>
              </w:rPr>
            </w:pPr>
          </w:p>
          <w:p w14:paraId="704DFA11" w14:textId="77777777" w:rsidR="00D316B3" w:rsidRPr="00254E46" w:rsidRDefault="00D316B3" w:rsidP="00787CB8">
            <w:pPr>
              <w:pStyle w:val="BodyBold"/>
              <w:rPr>
                <w:rFonts w:ascii="Arial" w:hAnsi="Arial" w:cs="Arial"/>
                <w:color w:val="auto"/>
              </w:rPr>
            </w:pPr>
          </w:p>
        </w:tc>
        <w:tc>
          <w:tcPr>
            <w:tcW w:w="8386" w:type="dxa"/>
            <w:tcBorders>
              <w:top w:val="single" w:sz="4" w:space="0" w:color="auto"/>
              <w:bottom w:val="single" w:sz="4" w:space="0" w:color="auto"/>
            </w:tcBorders>
            <w:shd w:val="clear" w:color="auto" w:fill="auto"/>
          </w:tcPr>
          <w:p w14:paraId="7A7F61AC" w14:textId="6E3FB45A" w:rsidR="00D316B3" w:rsidRPr="005D29AA" w:rsidRDefault="00D316B3" w:rsidP="00787CB8">
            <w:pPr>
              <w:pStyle w:val="BodyBold"/>
              <w:rPr>
                <w:rFonts w:ascii="Arial" w:hAnsi="Arial" w:cs="Arial"/>
                <w:b w:val="0"/>
                <w:bCs/>
                <w:color w:val="auto"/>
              </w:rPr>
            </w:pPr>
            <w:r>
              <w:rPr>
                <w:rFonts w:ascii="Arial" w:hAnsi="Arial"/>
                <w:b w:val="0"/>
                <w:bCs/>
                <w:color w:val="auto"/>
              </w:rPr>
              <w:t xml:space="preserve">L’ICN </w:t>
            </w:r>
            <w:r w:rsidR="00EA2638">
              <w:rPr>
                <w:rFonts w:ascii="Arial" w:hAnsi="Arial"/>
                <w:b w:val="0"/>
                <w:bCs/>
                <w:color w:val="auto"/>
              </w:rPr>
              <w:t>doit définir des</w:t>
            </w:r>
            <w:r>
              <w:rPr>
                <w:rFonts w:ascii="Arial" w:hAnsi="Arial"/>
                <w:b w:val="0"/>
                <w:bCs/>
                <w:color w:val="auto"/>
              </w:rPr>
              <w:t xml:space="preserve"> livrables, par exemple :</w:t>
            </w:r>
          </w:p>
          <w:p w14:paraId="03D2FB4C" w14:textId="77777777" w:rsidR="00D316B3" w:rsidRPr="005D29AA" w:rsidRDefault="00D316B3" w:rsidP="0025518B">
            <w:pPr>
              <w:pStyle w:val="BodyBold"/>
              <w:numPr>
                <w:ilvl w:val="0"/>
                <w:numId w:val="27"/>
              </w:numPr>
              <w:tabs>
                <w:tab w:val="clear" w:pos="284"/>
                <w:tab w:val="clear" w:pos="567"/>
                <w:tab w:val="clear" w:pos="1134"/>
              </w:tabs>
              <w:jc w:val="both"/>
              <w:rPr>
                <w:rFonts w:ascii="Arial" w:hAnsi="Arial" w:cs="Arial"/>
                <w:b w:val="0"/>
                <w:bCs/>
                <w:szCs w:val="22"/>
              </w:rPr>
            </w:pPr>
            <w:r>
              <w:rPr>
                <w:rFonts w:ascii="Arial" w:hAnsi="Arial"/>
                <w:b w:val="0"/>
                <w:bCs/>
                <w:color w:val="auto"/>
              </w:rPr>
              <w:t>Plan de travail chiffré comportant des activités visant à améliorer la qualité des préparations avant et après les réunions.</w:t>
            </w:r>
          </w:p>
          <w:p w14:paraId="4FFF572B" w14:textId="1DAEB2C8" w:rsidR="00D316B3" w:rsidRPr="005D29AA" w:rsidRDefault="00D316B3" w:rsidP="0025518B">
            <w:pPr>
              <w:pStyle w:val="BodyBold"/>
              <w:numPr>
                <w:ilvl w:val="0"/>
                <w:numId w:val="27"/>
              </w:numPr>
              <w:tabs>
                <w:tab w:val="clear" w:pos="284"/>
                <w:tab w:val="clear" w:pos="567"/>
                <w:tab w:val="clear" w:pos="1134"/>
              </w:tabs>
              <w:jc w:val="both"/>
              <w:rPr>
                <w:rFonts w:ascii="Arial" w:hAnsi="Arial" w:cs="Arial"/>
                <w:b w:val="0"/>
                <w:bCs/>
                <w:szCs w:val="22"/>
              </w:rPr>
            </w:pPr>
            <w:r>
              <w:rPr>
                <w:rFonts w:ascii="Arial" w:hAnsi="Arial"/>
                <w:b w:val="0"/>
                <w:bCs/>
                <w:szCs w:val="22"/>
              </w:rPr>
              <w:t xml:space="preserve">Documents de préparation et notes d’allocution résumant les points de vue des </w:t>
            </w:r>
            <w:r>
              <w:rPr>
                <w:rFonts w:ascii="Arial" w:hAnsi="Arial"/>
                <w:b w:val="0"/>
                <w:color w:val="auto"/>
                <w:szCs w:val="22"/>
              </w:rPr>
              <w:t>représentants des populations clés et vulnérables, de la société civile et des communautés vivant avec les trois maladies et</w:t>
            </w:r>
            <w:r w:rsidR="00607FA9">
              <w:rPr>
                <w:rFonts w:ascii="Arial" w:hAnsi="Arial"/>
                <w:b w:val="0"/>
                <w:color w:val="auto"/>
                <w:szCs w:val="22"/>
              </w:rPr>
              <w:t>/ou</w:t>
            </w:r>
            <w:r>
              <w:rPr>
                <w:rFonts w:ascii="Arial" w:hAnsi="Arial"/>
                <w:b w:val="0"/>
                <w:color w:val="auto"/>
                <w:szCs w:val="22"/>
              </w:rPr>
              <w:t xml:space="preserve"> touchées par elles.</w:t>
            </w:r>
          </w:p>
          <w:p w14:paraId="11BFEE2E" w14:textId="64146CB5" w:rsidR="00D316B3" w:rsidRDefault="00D316B3" w:rsidP="0025518B">
            <w:pPr>
              <w:pStyle w:val="BodyBold"/>
              <w:numPr>
                <w:ilvl w:val="0"/>
                <w:numId w:val="27"/>
              </w:numPr>
              <w:tabs>
                <w:tab w:val="clear" w:pos="284"/>
                <w:tab w:val="clear" w:pos="567"/>
                <w:tab w:val="clear" w:pos="1134"/>
              </w:tabs>
              <w:jc w:val="both"/>
              <w:rPr>
                <w:rFonts w:ascii="Arial" w:hAnsi="Arial" w:cs="Arial"/>
                <w:b w:val="0"/>
                <w:bCs/>
                <w:szCs w:val="22"/>
              </w:rPr>
            </w:pPr>
            <w:r>
              <w:rPr>
                <w:rFonts w:ascii="Arial" w:hAnsi="Arial"/>
                <w:b w:val="0"/>
                <w:bCs/>
                <w:color w:val="auto"/>
              </w:rPr>
              <w:t>Rapports trimestriels (préalables aux réunions de l’ICN) résumant les décisions prises lors des réunions et les mesures de suivi mises en œuvre par les</w:t>
            </w:r>
            <w:r>
              <w:rPr>
                <w:rFonts w:ascii="Arial" w:hAnsi="Arial"/>
                <w:color w:val="auto"/>
                <w:szCs w:val="22"/>
              </w:rPr>
              <w:t xml:space="preserve"> </w:t>
            </w:r>
            <w:r>
              <w:rPr>
                <w:rFonts w:ascii="Arial" w:hAnsi="Arial"/>
                <w:b w:val="0"/>
                <w:color w:val="auto"/>
                <w:szCs w:val="22"/>
              </w:rPr>
              <w:t>représentants des populations clés et vulnérables, de la société civile ou des communautés vivant avec les trois maladies et</w:t>
            </w:r>
            <w:r w:rsidR="00607FA9">
              <w:rPr>
                <w:rFonts w:ascii="Arial" w:hAnsi="Arial"/>
                <w:b w:val="0"/>
                <w:color w:val="auto"/>
                <w:szCs w:val="22"/>
              </w:rPr>
              <w:t>/ou</w:t>
            </w:r>
            <w:r>
              <w:rPr>
                <w:rFonts w:ascii="Arial" w:hAnsi="Arial"/>
                <w:b w:val="0"/>
                <w:color w:val="auto"/>
                <w:szCs w:val="22"/>
              </w:rPr>
              <w:t xml:space="preserve"> touchées par elles</w:t>
            </w:r>
            <w:r>
              <w:rPr>
                <w:rFonts w:ascii="Arial" w:hAnsi="Arial"/>
                <w:b w:val="0"/>
                <w:bCs/>
                <w:szCs w:val="22"/>
              </w:rPr>
              <w:t>.</w:t>
            </w:r>
          </w:p>
          <w:p w14:paraId="0B212139" w14:textId="50123753" w:rsidR="00D316B3" w:rsidRDefault="00D316B3" w:rsidP="0025518B">
            <w:pPr>
              <w:pStyle w:val="BodyBold"/>
              <w:numPr>
                <w:ilvl w:val="0"/>
                <w:numId w:val="27"/>
              </w:numPr>
              <w:tabs>
                <w:tab w:val="clear" w:pos="284"/>
                <w:tab w:val="clear" w:pos="567"/>
                <w:tab w:val="clear" w:pos="1134"/>
              </w:tabs>
              <w:jc w:val="both"/>
              <w:rPr>
                <w:rFonts w:ascii="Arial" w:hAnsi="Arial" w:cs="Arial"/>
                <w:b w:val="0"/>
                <w:bCs/>
                <w:szCs w:val="22"/>
              </w:rPr>
            </w:pPr>
            <w:r>
              <w:rPr>
                <w:rFonts w:ascii="Arial" w:hAnsi="Arial"/>
                <w:b w:val="0"/>
                <w:bCs/>
                <w:szCs w:val="22"/>
              </w:rPr>
              <w:t>Preuve de la mise en place d’outils et de canaux de communication fonctionnels et efficaces de reddition de compte ou de retour d’information permettant la transmission rapide de données ou d’information</w:t>
            </w:r>
            <w:r>
              <w:rPr>
                <w:rFonts w:ascii="Arial" w:hAnsi="Arial"/>
                <w:b w:val="0"/>
              </w:rPr>
              <w:t xml:space="preserve"> </w:t>
            </w:r>
            <w:r>
              <w:rPr>
                <w:rFonts w:ascii="Arial" w:hAnsi="Arial"/>
                <w:b w:val="0"/>
                <w:color w:val="auto"/>
              </w:rPr>
              <w:t>par</w:t>
            </w:r>
            <w:r>
              <w:rPr>
                <w:rFonts w:ascii="Arial" w:hAnsi="Arial"/>
                <w:b w:val="0"/>
                <w:color w:val="auto"/>
                <w:szCs w:val="22"/>
              </w:rPr>
              <w:t xml:space="preserve"> les représentants des populations clés et vulnérables, de la société civile ou des communautés vivant avec les trois maladies et touchées par elles</w:t>
            </w:r>
            <w:r>
              <w:rPr>
                <w:rFonts w:ascii="Arial" w:hAnsi="Arial"/>
                <w:b w:val="0"/>
                <w:bCs/>
                <w:szCs w:val="22"/>
              </w:rPr>
              <w:t xml:space="preserve"> à leurs circonscriptions.</w:t>
            </w:r>
          </w:p>
          <w:p w14:paraId="11043844" w14:textId="01BFFA4A" w:rsidR="00D316B3" w:rsidRPr="0027039A" w:rsidRDefault="00D316B3" w:rsidP="0025518B">
            <w:pPr>
              <w:pStyle w:val="BodyBold"/>
              <w:numPr>
                <w:ilvl w:val="0"/>
                <w:numId w:val="27"/>
              </w:numPr>
              <w:tabs>
                <w:tab w:val="clear" w:pos="284"/>
                <w:tab w:val="clear" w:pos="567"/>
                <w:tab w:val="clear" w:pos="1134"/>
              </w:tabs>
              <w:jc w:val="both"/>
              <w:rPr>
                <w:rFonts w:ascii="Arial" w:hAnsi="Arial" w:cs="Arial"/>
                <w:b w:val="0"/>
                <w:bCs/>
                <w:szCs w:val="22"/>
              </w:rPr>
            </w:pPr>
            <w:r>
              <w:rPr>
                <w:rFonts w:ascii="Arial" w:hAnsi="Arial"/>
                <w:b w:val="0"/>
                <w:bCs/>
                <w:szCs w:val="22"/>
              </w:rPr>
              <w:t>Rapport de synthèse présentant notamment les lacunes en matière de communication, les recommandations liées au renforcement du retour d’information bidirectionnel et les résultats des animations, pour chaque réunion.</w:t>
            </w:r>
          </w:p>
        </w:tc>
      </w:tr>
      <w:tr w:rsidR="00D316B3" w:rsidRPr="00254E46" w14:paraId="3CA93143" w14:textId="77777777" w:rsidTr="00787CB8">
        <w:trPr>
          <w:trHeight w:val="227"/>
        </w:trPr>
        <w:tc>
          <w:tcPr>
            <w:tcW w:w="1800" w:type="dxa"/>
            <w:tcBorders>
              <w:top w:val="single" w:sz="4" w:space="0" w:color="auto"/>
              <w:bottom w:val="single" w:sz="4" w:space="0" w:color="auto"/>
            </w:tcBorders>
            <w:shd w:val="clear" w:color="auto" w:fill="auto"/>
          </w:tcPr>
          <w:p w14:paraId="182F960B" w14:textId="77777777" w:rsidR="00D316B3" w:rsidRDefault="00D316B3" w:rsidP="00787CB8">
            <w:pPr>
              <w:pStyle w:val="BodyBold"/>
              <w:rPr>
                <w:rFonts w:ascii="Arial" w:hAnsi="Arial" w:cs="Arial"/>
                <w:color w:val="auto"/>
              </w:rPr>
            </w:pPr>
            <w:r>
              <w:rPr>
                <w:rFonts w:ascii="Arial" w:hAnsi="Arial"/>
                <w:color w:val="auto"/>
              </w:rPr>
              <w:t xml:space="preserve">Rapports </w:t>
            </w:r>
          </w:p>
          <w:p w14:paraId="749BE39B" w14:textId="77777777" w:rsidR="00D316B3" w:rsidRPr="00254E46" w:rsidRDefault="00D316B3" w:rsidP="00787CB8">
            <w:pPr>
              <w:pStyle w:val="BodyBold"/>
              <w:rPr>
                <w:rFonts w:ascii="Arial" w:hAnsi="Arial" w:cs="Arial"/>
                <w:color w:val="auto"/>
              </w:rPr>
            </w:pPr>
            <w:r>
              <w:rPr>
                <w:rFonts w:ascii="Arial" w:hAnsi="Arial"/>
                <w:color w:val="auto"/>
              </w:rPr>
              <w:t>hiérarchiques</w:t>
            </w:r>
          </w:p>
        </w:tc>
        <w:tc>
          <w:tcPr>
            <w:tcW w:w="8386" w:type="dxa"/>
            <w:tcBorders>
              <w:top w:val="single" w:sz="4" w:space="0" w:color="auto"/>
              <w:bottom w:val="single" w:sz="4" w:space="0" w:color="auto"/>
            </w:tcBorders>
            <w:shd w:val="clear" w:color="auto" w:fill="auto"/>
          </w:tcPr>
          <w:p w14:paraId="1B77B9AE" w14:textId="47260659" w:rsidR="00D316B3" w:rsidRDefault="00D316B3" w:rsidP="0025518B">
            <w:pPr>
              <w:pStyle w:val="Body"/>
              <w:jc w:val="both"/>
              <w:rPr>
                <w:rFonts w:ascii="Arial" w:hAnsi="Arial" w:cs="Arial"/>
                <w:color w:val="auto"/>
                <w:szCs w:val="22"/>
              </w:rPr>
            </w:pPr>
            <w:r>
              <w:rPr>
                <w:rFonts w:ascii="Arial" w:hAnsi="Arial"/>
                <w:color w:val="auto"/>
                <w:szCs w:val="22"/>
              </w:rPr>
              <w:t>Le consultant relèvera du comité exécutif de l’ICN et du président du groupe de travail sur l’évolution de l’ICN.</w:t>
            </w:r>
          </w:p>
          <w:p w14:paraId="511E4838" w14:textId="77777777" w:rsidR="00DE21B7" w:rsidRPr="00AB1118" w:rsidRDefault="00DE21B7" w:rsidP="0025518B">
            <w:pPr>
              <w:pStyle w:val="Body"/>
              <w:jc w:val="both"/>
              <w:rPr>
                <w:rFonts w:ascii="Arial" w:hAnsi="Arial" w:cs="Arial"/>
                <w:color w:val="auto"/>
                <w:szCs w:val="22"/>
              </w:rPr>
            </w:pPr>
          </w:p>
          <w:p w14:paraId="5B1B122A" w14:textId="6F5B9E93" w:rsidR="00D316B3" w:rsidRDefault="00D316B3" w:rsidP="0025518B">
            <w:pPr>
              <w:pStyle w:val="Body"/>
              <w:jc w:val="both"/>
              <w:rPr>
                <w:rFonts w:ascii="Arial" w:hAnsi="Arial" w:cs="Arial"/>
                <w:color w:val="auto"/>
                <w:szCs w:val="22"/>
              </w:rPr>
            </w:pPr>
            <w:r>
              <w:rPr>
                <w:rFonts w:ascii="Arial" w:hAnsi="Arial"/>
                <w:color w:val="auto"/>
                <w:szCs w:val="22"/>
              </w:rPr>
              <w:t>Il travaillera en étroite collaboration avec les représentants au sein de l’ICN des populations clés et vulnérables, de la société civile ou des communautés vivant avec les trois maladies et</w:t>
            </w:r>
            <w:r w:rsidR="00AF17ED">
              <w:rPr>
                <w:rFonts w:ascii="Arial" w:hAnsi="Arial"/>
                <w:color w:val="auto"/>
                <w:szCs w:val="22"/>
              </w:rPr>
              <w:t>/ou</w:t>
            </w:r>
            <w:r>
              <w:rPr>
                <w:rFonts w:ascii="Arial" w:hAnsi="Arial"/>
                <w:color w:val="auto"/>
                <w:szCs w:val="22"/>
              </w:rPr>
              <w:t xml:space="preserve"> touchées par elles.</w:t>
            </w:r>
          </w:p>
          <w:p w14:paraId="19286835" w14:textId="77777777" w:rsidR="00D316B3" w:rsidRDefault="00D316B3" w:rsidP="0025518B">
            <w:pPr>
              <w:pStyle w:val="Body"/>
              <w:jc w:val="both"/>
              <w:rPr>
                <w:rFonts w:ascii="Arial" w:hAnsi="Arial" w:cs="Arial"/>
                <w:color w:val="auto"/>
                <w:szCs w:val="22"/>
              </w:rPr>
            </w:pPr>
          </w:p>
          <w:p w14:paraId="3894B9D0" w14:textId="77777777" w:rsidR="00D316B3" w:rsidRPr="00254E46" w:rsidRDefault="00D316B3" w:rsidP="0025518B">
            <w:pPr>
              <w:pStyle w:val="Body"/>
              <w:jc w:val="both"/>
              <w:rPr>
                <w:rFonts w:ascii="Arial" w:hAnsi="Arial" w:cs="Arial"/>
                <w:color w:val="auto"/>
              </w:rPr>
            </w:pPr>
            <w:r>
              <w:rPr>
                <w:rFonts w:ascii="Arial" w:hAnsi="Arial"/>
                <w:color w:val="auto"/>
                <w:szCs w:val="22"/>
              </w:rPr>
              <w:t>Il incombe au secrétariat de l’ICN de transmettre les livrables du consultant au Fonds mondial.</w:t>
            </w:r>
          </w:p>
        </w:tc>
      </w:tr>
      <w:tr w:rsidR="00D316B3" w:rsidRPr="00254E46" w14:paraId="0077F8A5" w14:textId="77777777" w:rsidTr="00787CB8">
        <w:trPr>
          <w:trHeight w:val="450"/>
        </w:trPr>
        <w:tc>
          <w:tcPr>
            <w:tcW w:w="1800" w:type="dxa"/>
            <w:tcBorders>
              <w:top w:val="single" w:sz="4" w:space="0" w:color="auto"/>
              <w:bottom w:val="single" w:sz="4" w:space="0" w:color="auto"/>
            </w:tcBorders>
            <w:shd w:val="clear" w:color="auto" w:fill="auto"/>
          </w:tcPr>
          <w:p w14:paraId="41D3A2DE" w14:textId="77777777" w:rsidR="00D316B3" w:rsidRDefault="00D316B3" w:rsidP="00787CB8">
            <w:pPr>
              <w:pStyle w:val="BodyBold"/>
              <w:rPr>
                <w:rFonts w:ascii="Arial" w:hAnsi="Arial" w:cs="Arial"/>
                <w:color w:val="auto"/>
              </w:rPr>
            </w:pPr>
            <w:r>
              <w:rPr>
                <w:rFonts w:ascii="Arial" w:hAnsi="Arial"/>
                <w:color w:val="auto"/>
              </w:rPr>
              <w:t xml:space="preserve">Niveau </w:t>
            </w:r>
          </w:p>
          <w:p w14:paraId="6F1BFC15" w14:textId="55FF9466" w:rsidR="00D316B3" w:rsidRDefault="002A28F2" w:rsidP="00787CB8">
            <w:pPr>
              <w:pStyle w:val="BodyBold"/>
              <w:rPr>
                <w:rFonts w:ascii="Arial" w:hAnsi="Arial" w:cs="Arial"/>
                <w:color w:val="auto"/>
              </w:rPr>
            </w:pPr>
            <w:r>
              <w:rPr>
                <w:rFonts w:ascii="Arial" w:hAnsi="Arial"/>
                <w:color w:val="auto"/>
              </w:rPr>
              <w:t>d’effort</w:t>
            </w:r>
          </w:p>
          <w:p w14:paraId="1FA29EE0" w14:textId="77777777" w:rsidR="00D316B3" w:rsidRPr="00254E46" w:rsidRDefault="00D316B3" w:rsidP="00787CB8">
            <w:pPr>
              <w:pStyle w:val="BodyBold"/>
              <w:rPr>
                <w:rFonts w:ascii="Arial" w:hAnsi="Arial" w:cs="Arial"/>
                <w:color w:val="auto"/>
              </w:rPr>
            </w:pPr>
          </w:p>
        </w:tc>
        <w:tc>
          <w:tcPr>
            <w:tcW w:w="8386" w:type="dxa"/>
            <w:tcBorders>
              <w:top w:val="single" w:sz="4" w:space="0" w:color="auto"/>
              <w:bottom w:val="single" w:sz="4" w:space="0" w:color="auto"/>
            </w:tcBorders>
            <w:shd w:val="clear" w:color="auto" w:fill="auto"/>
          </w:tcPr>
          <w:p w14:paraId="3CB5CAEC" w14:textId="55FAA13F" w:rsidR="00D316B3" w:rsidRDefault="00D316B3" w:rsidP="0025518B">
            <w:pPr>
              <w:pStyle w:val="Body"/>
              <w:jc w:val="both"/>
              <w:rPr>
                <w:rFonts w:ascii="Arial" w:hAnsi="Arial" w:cs="Arial"/>
                <w:color w:val="auto"/>
              </w:rPr>
            </w:pPr>
            <w:r>
              <w:rPr>
                <w:rFonts w:ascii="Arial" w:hAnsi="Arial"/>
                <w:color w:val="auto"/>
              </w:rPr>
              <w:t>Un niveau d’effort d’au moins 12 jours est recommandé dans le cadre des préparations avant et après les réunions pour au moins 4 réunions de l’ICN (ou du comité de l’ICN pertinent) entre juillet 2021 et décembre 2022.</w:t>
            </w:r>
          </w:p>
          <w:p w14:paraId="25368785" w14:textId="77777777" w:rsidR="00D316B3" w:rsidRDefault="00D316B3" w:rsidP="0025518B">
            <w:pPr>
              <w:pStyle w:val="Body"/>
              <w:jc w:val="both"/>
              <w:rPr>
                <w:rFonts w:ascii="Arial" w:hAnsi="Arial" w:cs="Arial"/>
                <w:color w:val="auto"/>
              </w:rPr>
            </w:pPr>
          </w:p>
          <w:p w14:paraId="37F9AD3E" w14:textId="56321C06" w:rsidR="00D316B3" w:rsidRPr="00254E46" w:rsidRDefault="00D316B3" w:rsidP="0025518B">
            <w:pPr>
              <w:pStyle w:val="Body"/>
              <w:jc w:val="both"/>
              <w:rPr>
                <w:rFonts w:ascii="Arial" w:hAnsi="Arial" w:cs="Arial"/>
                <w:color w:val="auto"/>
              </w:rPr>
            </w:pPr>
            <w:r>
              <w:rPr>
                <w:rFonts w:ascii="Arial" w:hAnsi="Arial"/>
                <w:color w:val="auto"/>
              </w:rPr>
              <w:t>Le comité exécutif de l’ICN, le groupe de travail sur l’évolution de l’ICN et les représentants au sein de l’ICN des populations clés, des personnes vivant avec les trois maladies et</w:t>
            </w:r>
            <w:r w:rsidR="00AF17ED">
              <w:rPr>
                <w:rFonts w:ascii="Arial" w:hAnsi="Arial"/>
                <w:color w:val="auto"/>
              </w:rPr>
              <w:t>/ou</w:t>
            </w:r>
            <w:r>
              <w:rPr>
                <w:rFonts w:ascii="Arial" w:hAnsi="Arial"/>
                <w:color w:val="auto"/>
              </w:rPr>
              <w:t xml:space="preserve"> touchées par elles, de la société civile et des communautés décideront du niveau d’effort en fonction du nombre de réunions et des besoins et des capacités des circonscriptions.</w:t>
            </w:r>
          </w:p>
        </w:tc>
      </w:tr>
      <w:tr w:rsidR="00D316B3" w:rsidRPr="00254E46" w14:paraId="00300526" w14:textId="77777777" w:rsidTr="00787CB8">
        <w:trPr>
          <w:trHeight w:val="227"/>
        </w:trPr>
        <w:tc>
          <w:tcPr>
            <w:tcW w:w="1800" w:type="dxa"/>
            <w:tcBorders>
              <w:top w:val="single" w:sz="4" w:space="0" w:color="auto"/>
              <w:bottom w:val="single" w:sz="4" w:space="0" w:color="auto"/>
            </w:tcBorders>
            <w:shd w:val="clear" w:color="auto" w:fill="auto"/>
          </w:tcPr>
          <w:p w14:paraId="158A929C" w14:textId="6EC47AF9" w:rsidR="00D316B3" w:rsidRDefault="00D316B3" w:rsidP="00787CB8">
            <w:pPr>
              <w:pStyle w:val="BodyBold"/>
              <w:rPr>
                <w:rFonts w:ascii="Arial" w:hAnsi="Arial" w:cs="Arial"/>
                <w:color w:val="auto"/>
              </w:rPr>
            </w:pPr>
            <w:r>
              <w:rPr>
                <w:rFonts w:ascii="Arial" w:hAnsi="Arial"/>
              </w:rPr>
              <w:t>Qualifications, expérience et compétences</w:t>
            </w:r>
          </w:p>
          <w:p w14:paraId="002714C9" w14:textId="77777777" w:rsidR="00D316B3" w:rsidRPr="00254E46" w:rsidRDefault="00D316B3" w:rsidP="00787CB8">
            <w:pPr>
              <w:pStyle w:val="BodyBold"/>
              <w:rPr>
                <w:rFonts w:ascii="Arial" w:hAnsi="Arial" w:cs="Arial"/>
                <w:color w:val="auto"/>
              </w:rPr>
            </w:pPr>
            <w:r>
              <w:rPr>
                <w:rFonts w:ascii="Arial" w:hAnsi="Arial"/>
                <w:color w:val="auto"/>
              </w:rPr>
              <w:t xml:space="preserve"> </w:t>
            </w:r>
          </w:p>
        </w:tc>
        <w:tc>
          <w:tcPr>
            <w:tcW w:w="8386" w:type="dxa"/>
            <w:tcBorders>
              <w:top w:val="single" w:sz="4" w:space="0" w:color="auto"/>
              <w:bottom w:val="single" w:sz="4" w:space="0" w:color="auto"/>
            </w:tcBorders>
            <w:shd w:val="clear" w:color="auto" w:fill="auto"/>
          </w:tcPr>
          <w:p w14:paraId="76552524" w14:textId="3DC5C319" w:rsidR="00D316B3" w:rsidRPr="00194F3E" w:rsidRDefault="00D316B3" w:rsidP="00787CB8">
            <w:pPr>
              <w:pStyle w:val="Body"/>
              <w:jc w:val="both"/>
              <w:rPr>
                <w:rFonts w:ascii="Arial" w:hAnsi="Arial" w:cs="Arial"/>
                <w:color w:val="auto"/>
                <w:szCs w:val="22"/>
              </w:rPr>
            </w:pPr>
            <w:r>
              <w:rPr>
                <w:rFonts w:ascii="Arial" w:hAnsi="Arial"/>
                <w:b/>
                <w:color w:val="auto"/>
                <w:szCs w:val="22"/>
              </w:rPr>
              <w:t>Qualifications</w:t>
            </w:r>
          </w:p>
          <w:p w14:paraId="3B7ECE87" w14:textId="77777777" w:rsidR="00D316B3" w:rsidRPr="00194F3E" w:rsidRDefault="00D316B3" w:rsidP="00787CB8">
            <w:pPr>
              <w:pStyle w:val="Body"/>
              <w:jc w:val="both"/>
              <w:rPr>
                <w:rFonts w:ascii="Arial" w:hAnsi="Arial" w:cs="Arial"/>
                <w:color w:val="auto"/>
                <w:szCs w:val="22"/>
              </w:rPr>
            </w:pPr>
            <w:r>
              <w:rPr>
                <w:rFonts w:ascii="Arial" w:hAnsi="Arial"/>
                <w:color w:val="auto"/>
                <w:szCs w:val="22"/>
              </w:rPr>
              <w:t>Licence exigée ; spécialisation en sciences sociales, santé publique ou études des populations fortement souhaitée.</w:t>
            </w:r>
          </w:p>
          <w:p w14:paraId="0AC5E5A4" w14:textId="77777777" w:rsidR="00D316B3" w:rsidRPr="00194F3E" w:rsidRDefault="00D316B3" w:rsidP="00787CB8">
            <w:pPr>
              <w:pStyle w:val="Body"/>
              <w:jc w:val="both"/>
              <w:rPr>
                <w:rFonts w:ascii="Arial" w:hAnsi="Arial" w:cs="Arial"/>
                <w:b/>
                <w:color w:val="auto"/>
                <w:szCs w:val="22"/>
              </w:rPr>
            </w:pPr>
          </w:p>
          <w:p w14:paraId="65077AD3" w14:textId="25D743B8" w:rsidR="00D316B3" w:rsidRPr="00194F3E" w:rsidRDefault="00D316B3" w:rsidP="00787CB8">
            <w:pPr>
              <w:pStyle w:val="Body"/>
              <w:jc w:val="both"/>
              <w:rPr>
                <w:rFonts w:ascii="Arial" w:hAnsi="Arial" w:cs="Arial"/>
                <w:b/>
                <w:color w:val="auto"/>
                <w:szCs w:val="22"/>
              </w:rPr>
            </w:pPr>
            <w:r>
              <w:rPr>
                <w:rFonts w:ascii="Arial" w:hAnsi="Arial"/>
                <w:b/>
                <w:color w:val="auto"/>
                <w:szCs w:val="22"/>
              </w:rPr>
              <w:t>Expérience et compétences</w:t>
            </w:r>
          </w:p>
          <w:p w14:paraId="6AFFDDF8" w14:textId="4E285DE1" w:rsidR="00D316B3" w:rsidRPr="0025518B" w:rsidRDefault="00D316B3" w:rsidP="0025518B">
            <w:pPr>
              <w:pStyle w:val="Body"/>
              <w:numPr>
                <w:ilvl w:val="0"/>
                <w:numId w:val="24"/>
              </w:numPr>
              <w:tabs>
                <w:tab w:val="clear" w:pos="284"/>
                <w:tab w:val="clear" w:pos="567"/>
                <w:tab w:val="clear" w:pos="1134"/>
              </w:tabs>
              <w:ind w:left="360"/>
              <w:jc w:val="both"/>
              <w:rPr>
                <w:rFonts w:ascii="Arial" w:hAnsi="Arial" w:cs="Arial"/>
                <w:b/>
                <w:color w:val="000000" w:themeColor="text1"/>
                <w:szCs w:val="22"/>
              </w:rPr>
            </w:pPr>
            <w:r>
              <w:rPr>
                <w:rFonts w:ascii="Arial" w:hAnsi="Arial"/>
                <w:color w:val="000000" w:themeColor="text1"/>
                <w:szCs w:val="22"/>
              </w:rPr>
              <w:t>Au moins trois ans d’expérience de travail avec des</w:t>
            </w:r>
            <w:r>
              <w:rPr>
                <w:color w:val="000000" w:themeColor="text1"/>
              </w:rPr>
              <w:t xml:space="preserve"> </w:t>
            </w:r>
            <w:r>
              <w:rPr>
                <w:rFonts w:ascii="Arial" w:hAnsi="Arial"/>
                <w:color w:val="000000" w:themeColor="text1"/>
                <w:szCs w:val="22"/>
              </w:rPr>
              <w:t>populations clés, des personnes vivant avec les trois maladies et</w:t>
            </w:r>
            <w:r w:rsidR="00AF17ED">
              <w:rPr>
                <w:rFonts w:ascii="Arial" w:hAnsi="Arial"/>
                <w:color w:val="000000" w:themeColor="text1"/>
                <w:szCs w:val="22"/>
              </w:rPr>
              <w:t>/ou</w:t>
            </w:r>
            <w:r>
              <w:rPr>
                <w:rFonts w:ascii="Arial" w:hAnsi="Arial"/>
                <w:color w:val="000000" w:themeColor="text1"/>
                <w:szCs w:val="22"/>
              </w:rPr>
              <w:t xml:space="preserve"> touchées par elles, des membres de la société civile et des groupes communautaires</w:t>
            </w:r>
            <w:r>
              <w:rPr>
                <w:rFonts w:ascii="Arial" w:hAnsi="Arial"/>
                <w:color w:val="000000" w:themeColor="text1"/>
                <w:szCs w:val="22"/>
                <w:shd w:val="clear" w:color="auto" w:fill="FFFFFF"/>
              </w:rPr>
              <w:t>.</w:t>
            </w:r>
          </w:p>
          <w:p w14:paraId="74F373D1" w14:textId="77777777" w:rsidR="00D316B3" w:rsidRPr="0025518B" w:rsidRDefault="00D316B3" w:rsidP="0025518B">
            <w:pPr>
              <w:pStyle w:val="Body"/>
              <w:numPr>
                <w:ilvl w:val="0"/>
                <w:numId w:val="24"/>
              </w:numPr>
              <w:tabs>
                <w:tab w:val="clear" w:pos="284"/>
                <w:tab w:val="clear" w:pos="567"/>
                <w:tab w:val="clear" w:pos="1134"/>
              </w:tabs>
              <w:ind w:left="360"/>
              <w:jc w:val="both"/>
              <w:rPr>
                <w:rFonts w:ascii="Arial" w:hAnsi="Arial" w:cs="Arial"/>
                <w:color w:val="000000" w:themeColor="text1"/>
                <w:szCs w:val="22"/>
              </w:rPr>
            </w:pPr>
            <w:r>
              <w:rPr>
                <w:rFonts w:ascii="Arial" w:hAnsi="Arial"/>
                <w:color w:val="000000" w:themeColor="text1"/>
                <w:szCs w:val="22"/>
              </w:rPr>
              <w:t>Capacité à mobiliser</w:t>
            </w:r>
            <w:r>
              <w:rPr>
                <w:rFonts w:ascii="Arial" w:hAnsi="Arial"/>
                <w:color w:val="000000" w:themeColor="text1"/>
              </w:rPr>
              <w:t xml:space="preserve"> les populations les plus vulnérables au VIH, à la tuberculose et au paludisme – et les plus touchées par ces maladies – et les représentants communautaires</w:t>
            </w:r>
            <w:r>
              <w:rPr>
                <w:rFonts w:ascii="Arial" w:hAnsi="Arial"/>
                <w:color w:val="000000" w:themeColor="text1"/>
                <w:szCs w:val="22"/>
              </w:rPr>
              <w:t>, à encourager la participation, à maintenir l’attention des personnes et à animer une discussion.</w:t>
            </w:r>
          </w:p>
          <w:p w14:paraId="3AAF1B87" w14:textId="77777777" w:rsidR="00D316B3" w:rsidRPr="0025518B" w:rsidRDefault="00D316B3" w:rsidP="0025518B">
            <w:pPr>
              <w:pStyle w:val="Body"/>
              <w:numPr>
                <w:ilvl w:val="0"/>
                <w:numId w:val="24"/>
              </w:numPr>
              <w:tabs>
                <w:tab w:val="clear" w:pos="284"/>
                <w:tab w:val="clear" w:pos="567"/>
                <w:tab w:val="clear" w:pos="1134"/>
              </w:tabs>
              <w:ind w:left="360"/>
              <w:jc w:val="both"/>
              <w:rPr>
                <w:rFonts w:ascii="Arial" w:hAnsi="Arial" w:cs="Arial"/>
                <w:color w:val="000000" w:themeColor="text1"/>
                <w:szCs w:val="22"/>
              </w:rPr>
            </w:pPr>
            <w:r>
              <w:rPr>
                <w:rFonts w:ascii="Arial" w:hAnsi="Arial"/>
                <w:color w:val="000000" w:themeColor="text1"/>
                <w:szCs w:val="22"/>
              </w:rPr>
              <w:t>Aptitude à synthétiser et à résumer l’information stratégique.</w:t>
            </w:r>
          </w:p>
          <w:p w14:paraId="6ABFD498" w14:textId="5EE670DF" w:rsidR="00D316B3" w:rsidRPr="0025518B" w:rsidRDefault="00D316B3" w:rsidP="0025518B">
            <w:pPr>
              <w:pStyle w:val="Body"/>
              <w:numPr>
                <w:ilvl w:val="0"/>
                <w:numId w:val="24"/>
              </w:numPr>
              <w:tabs>
                <w:tab w:val="clear" w:pos="284"/>
                <w:tab w:val="clear" w:pos="567"/>
                <w:tab w:val="clear" w:pos="1134"/>
              </w:tabs>
              <w:ind w:left="360"/>
              <w:jc w:val="both"/>
              <w:rPr>
                <w:rFonts w:ascii="Arial" w:hAnsi="Arial" w:cs="Arial"/>
                <w:color w:val="000000" w:themeColor="text1"/>
                <w:szCs w:val="22"/>
              </w:rPr>
            </w:pPr>
            <w:r>
              <w:rPr>
                <w:rFonts w:ascii="Arial" w:hAnsi="Arial"/>
                <w:color w:val="000000" w:themeColor="text1"/>
                <w:szCs w:val="22"/>
              </w:rPr>
              <w:t>Capacités d’encadrement et de mentorat.</w:t>
            </w:r>
          </w:p>
          <w:p w14:paraId="5C4BC128" w14:textId="77777777" w:rsidR="00D316B3" w:rsidRPr="0025518B" w:rsidRDefault="00D316B3" w:rsidP="0025518B">
            <w:pPr>
              <w:pStyle w:val="Body"/>
              <w:numPr>
                <w:ilvl w:val="0"/>
                <w:numId w:val="24"/>
              </w:numPr>
              <w:tabs>
                <w:tab w:val="clear" w:pos="284"/>
                <w:tab w:val="clear" w:pos="567"/>
                <w:tab w:val="clear" w:pos="1134"/>
              </w:tabs>
              <w:ind w:left="360"/>
              <w:jc w:val="both"/>
              <w:rPr>
                <w:rFonts w:ascii="Arial" w:hAnsi="Arial" w:cs="Arial"/>
                <w:color w:val="000000" w:themeColor="text1"/>
                <w:szCs w:val="22"/>
              </w:rPr>
            </w:pPr>
            <w:r>
              <w:rPr>
                <w:rFonts w:ascii="Arial" w:hAnsi="Arial"/>
                <w:color w:val="000000" w:themeColor="text1"/>
                <w:szCs w:val="22"/>
              </w:rPr>
              <w:t>Bonnes compétences en matière d’analyse et de rédaction de documents ou de rapports.</w:t>
            </w:r>
          </w:p>
          <w:p w14:paraId="613DF19F" w14:textId="5D0EC114" w:rsidR="00D316B3" w:rsidRPr="0025518B" w:rsidRDefault="00D316B3" w:rsidP="0025518B">
            <w:pPr>
              <w:pStyle w:val="Body"/>
              <w:numPr>
                <w:ilvl w:val="0"/>
                <w:numId w:val="24"/>
              </w:numPr>
              <w:tabs>
                <w:tab w:val="clear" w:pos="284"/>
                <w:tab w:val="clear" w:pos="567"/>
                <w:tab w:val="clear" w:pos="1134"/>
              </w:tabs>
              <w:ind w:left="360"/>
              <w:jc w:val="both"/>
              <w:rPr>
                <w:rFonts w:ascii="Arial" w:hAnsi="Arial" w:cs="Arial"/>
                <w:color w:val="000000" w:themeColor="text1"/>
                <w:szCs w:val="22"/>
              </w:rPr>
            </w:pPr>
            <w:r>
              <w:rPr>
                <w:rFonts w:ascii="Arial" w:hAnsi="Arial"/>
                <w:color w:val="000000" w:themeColor="text1"/>
                <w:szCs w:val="22"/>
              </w:rPr>
              <w:t>Solides compétences en communication et en animation de réunions.</w:t>
            </w:r>
          </w:p>
          <w:p w14:paraId="206B55A7" w14:textId="47AD7866" w:rsidR="00D316B3" w:rsidRPr="0025518B" w:rsidRDefault="00D316B3" w:rsidP="0025518B">
            <w:pPr>
              <w:pStyle w:val="Body"/>
              <w:numPr>
                <w:ilvl w:val="0"/>
                <w:numId w:val="24"/>
              </w:numPr>
              <w:tabs>
                <w:tab w:val="clear" w:pos="284"/>
                <w:tab w:val="clear" w:pos="567"/>
                <w:tab w:val="clear" w:pos="1134"/>
              </w:tabs>
              <w:ind w:left="360"/>
              <w:jc w:val="both"/>
              <w:rPr>
                <w:rFonts w:ascii="Arial" w:hAnsi="Arial" w:cs="Arial"/>
                <w:color w:val="000000" w:themeColor="text1"/>
                <w:szCs w:val="22"/>
              </w:rPr>
            </w:pPr>
            <w:r>
              <w:rPr>
                <w:rFonts w:ascii="Arial" w:hAnsi="Arial"/>
                <w:color w:val="000000" w:themeColor="text1"/>
                <w:szCs w:val="22"/>
              </w:rPr>
              <w:t>Engagement avéré en faveur du rôle des communautés dans les ripostes au VIH et au sida, à la tuberculose et au paludisme, ainsi que des principes de participation et de mobilisation communautaires.</w:t>
            </w:r>
          </w:p>
          <w:p w14:paraId="50C1A8EE" w14:textId="014B6CA1" w:rsidR="00D316B3" w:rsidRPr="0025518B" w:rsidRDefault="00D316B3" w:rsidP="0025518B">
            <w:pPr>
              <w:pStyle w:val="Body"/>
              <w:numPr>
                <w:ilvl w:val="0"/>
                <w:numId w:val="24"/>
              </w:numPr>
              <w:tabs>
                <w:tab w:val="clear" w:pos="284"/>
                <w:tab w:val="clear" w:pos="567"/>
                <w:tab w:val="clear" w:pos="1134"/>
              </w:tabs>
              <w:ind w:left="360"/>
              <w:jc w:val="both"/>
              <w:rPr>
                <w:rFonts w:ascii="Arial" w:hAnsi="Arial" w:cs="Arial"/>
                <w:color w:val="000000" w:themeColor="text1"/>
                <w:szCs w:val="22"/>
              </w:rPr>
            </w:pPr>
            <w:r>
              <w:rPr>
                <w:rFonts w:ascii="Arial" w:hAnsi="Arial"/>
                <w:color w:val="000000" w:themeColor="text1"/>
                <w:szCs w:val="22"/>
              </w:rPr>
              <w:t xml:space="preserve">Compétence et expérience avérées en conseil auprès d’organismes multilatéraux dans les domaines de la mobilisation d’organisations de la société civile, de la gestion, du renforcement des capacités ou de la défense des droits des populations </w:t>
            </w:r>
            <w:r>
              <w:rPr>
                <w:rFonts w:ascii="Arial" w:hAnsi="Arial"/>
                <w:color w:val="000000" w:themeColor="text1"/>
              </w:rPr>
              <w:t>les plus vulnérables au VIH, à la tuberculose et au paludisme – et</w:t>
            </w:r>
            <w:r w:rsidR="002B369F">
              <w:rPr>
                <w:rFonts w:ascii="Arial" w:hAnsi="Arial"/>
                <w:color w:val="000000" w:themeColor="text1"/>
              </w:rPr>
              <w:t>/ou</w:t>
            </w:r>
            <w:r>
              <w:rPr>
                <w:rFonts w:ascii="Arial" w:hAnsi="Arial"/>
                <w:color w:val="000000" w:themeColor="text1"/>
              </w:rPr>
              <w:t xml:space="preserve"> les plus touchées par ces maladies – et des groupes </w:t>
            </w:r>
            <w:r>
              <w:rPr>
                <w:rFonts w:ascii="Arial" w:hAnsi="Arial"/>
                <w:color w:val="000000" w:themeColor="text1"/>
                <w:szCs w:val="22"/>
              </w:rPr>
              <w:t>communautaires.</w:t>
            </w:r>
          </w:p>
          <w:p w14:paraId="307A9452" w14:textId="4CEBE18A" w:rsidR="00D316B3" w:rsidRPr="0025518B" w:rsidRDefault="00D316B3" w:rsidP="0025518B">
            <w:pPr>
              <w:pStyle w:val="Body"/>
              <w:numPr>
                <w:ilvl w:val="0"/>
                <w:numId w:val="24"/>
              </w:numPr>
              <w:tabs>
                <w:tab w:val="clear" w:pos="284"/>
                <w:tab w:val="clear" w:pos="567"/>
                <w:tab w:val="clear" w:pos="1134"/>
              </w:tabs>
              <w:ind w:left="360"/>
              <w:jc w:val="both"/>
              <w:rPr>
                <w:rFonts w:ascii="Arial" w:hAnsi="Arial" w:cs="Arial"/>
                <w:color w:val="000000" w:themeColor="text1"/>
                <w:szCs w:val="22"/>
              </w:rPr>
            </w:pPr>
            <w:r>
              <w:rPr>
                <w:rFonts w:ascii="Arial" w:hAnsi="Arial"/>
                <w:color w:val="000000" w:themeColor="text1"/>
                <w:szCs w:val="22"/>
              </w:rPr>
              <w:t>Bon niveau d’anglais et connaissance de la langue locale (en particulier de la langue la plus parlée par les représentants des populations clés).</w:t>
            </w:r>
          </w:p>
          <w:p w14:paraId="6998C9CE" w14:textId="77777777" w:rsidR="00D316B3" w:rsidRDefault="00D316B3" w:rsidP="00787CB8">
            <w:pPr>
              <w:pStyle w:val="Body"/>
              <w:rPr>
                <w:rFonts w:ascii="Arial" w:hAnsi="Arial" w:cs="Arial"/>
                <w:b/>
                <w:color w:val="auto"/>
                <w:szCs w:val="22"/>
              </w:rPr>
            </w:pPr>
          </w:p>
          <w:p w14:paraId="2582D0A2" w14:textId="2C9B958F" w:rsidR="00D316B3" w:rsidRPr="00194F3E" w:rsidRDefault="00D316B3" w:rsidP="00787CB8">
            <w:pPr>
              <w:pStyle w:val="Body"/>
              <w:rPr>
                <w:rFonts w:ascii="Arial" w:hAnsi="Arial" w:cs="Arial"/>
                <w:b/>
                <w:color w:val="auto"/>
                <w:szCs w:val="22"/>
              </w:rPr>
            </w:pPr>
            <w:r>
              <w:rPr>
                <w:rFonts w:ascii="Arial" w:hAnsi="Arial"/>
                <w:b/>
                <w:color w:val="auto"/>
                <w:szCs w:val="22"/>
              </w:rPr>
              <w:t>Qualifications, expérience et compétences facultatives</w:t>
            </w:r>
          </w:p>
          <w:p w14:paraId="268AA6CD" w14:textId="2F9B80CD" w:rsidR="00D316B3" w:rsidRPr="00194F3E" w:rsidRDefault="00D316B3" w:rsidP="0025518B">
            <w:pPr>
              <w:pStyle w:val="Body"/>
              <w:numPr>
                <w:ilvl w:val="0"/>
                <w:numId w:val="25"/>
              </w:numPr>
              <w:tabs>
                <w:tab w:val="clear" w:pos="284"/>
                <w:tab w:val="clear" w:pos="567"/>
                <w:tab w:val="clear" w:pos="1134"/>
              </w:tabs>
              <w:jc w:val="both"/>
              <w:rPr>
                <w:rFonts w:ascii="Arial" w:hAnsi="Arial" w:cs="Arial"/>
                <w:color w:val="auto"/>
                <w:szCs w:val="22"/>
              </w:rPr>
            </w:pPr>
            <w:r>
              <w:rPr>
                <w:rFonts w:ascii="Arial" w:hAnsi="Arial"/>
                <w:color w:val="auto"/>
                <w:szCs w:val="22"/>
              </w:rPr>
              <w:t>Connaissances ou expérience avérées de l’architecture des subventions et du processus de gestion du Fonds mondial.</w:t>
            </w:r>
          </w:p>
          <w:p w14:paraId="302DD90C" w14:textId="7BA917EE" w:rsidR="00D316B3" w:rsidRPr="00194F3E" w:rsidRDefault="00D316B3" w:rsidP="0025518B">
            <w:pPr>
              <w:pStyle w:val="Body"/>
              <w:numPr>
                <w:ilvl w:val="0"/>
                <w:numId w:val="25"/>
              </w:numPr>
              <w:tabs>
                <w:tab w:val="clear" w:pos="284"/>
                <w:tab w:val="clear" w:pos="567"/>
                <w:tab w:val="clear" w:pos="1134"/>
              </w:tabs>
              <w:jc w:val="both"/>
              <w:rPr>
                <w:rFonts w:ascii="Arial" w:hAnsi="Arial" w:cs="Arial"/>
                <w:color w:val="auto"/>
                <w:szCs w:val="22"/>
              </w:rPr>
            </w:pPr>
            <w:r>
              <w:rPr>
                <w:rFonts w:ascii="Arial" w:hAnsi="Arial"/>
                <w:color w:val="auto"/>
                <w:szCs w:val="22"/>
              </w:rPr>
              <w:t>Connaissances ou expérience avérées des questions liées à la gouvernance des ICN.</w:t>
            </w:r>
          </w:p>
          <w:p w14:paraId="69EC5B47" w14:textId="6D1FF493" w:rsidR="00D316B3" w:rsidRDefault="00D316B3" w:rsidP="0025518B">
            <w:pPr>
              <w:pStyle w:val="Body"/>
              <w:numPr>
                <w:ilvl w:val="0"/>
                <w:numId w:val="25"/>
              </w:numPr>
              <w:tabs>
                <w:tab w:val="clear" w:pos="284"/>
                <w:tab w:val="clear" w:pos="567"/>
                <w:tab w:val="clear" w:pos="1134"/>
              </w:tabs>
              <w:jc w:val="both"/>
              <w:rPr>
                <w:rFonts w:ascii="Arial" w:hAnsi="Arial" w:cs="Arial"/>
                <w:color w:val="auto"/>
                <w:szCs w:val="22"/>
              </w:rPr>
            </w:pPr>
            <w:r>
              <w:rPr>
                <w:rFonts w:ascii="Arial" w:hAnsi="Arial"/>
                <w:color w:val="auto"/>
                <w:szCs w:val="22"/>
              </w:rPr>
              <w:t>Expérience de l’offre de soutien technique concluante à court et à moyen terme.</w:t>
            </w:r>
          </w:p>
          <w:p w14:paraId="2B769C4B" w14:textId="7040C023" w:rsidR="00D316B3" w:rsidRPr="00C65169" w:rsidRDefault="00D316B3" w:rsidP="0025518B">
            <w:pPr>
              <w:pStyle w:val="Body"/>
              <w:numPr>
                <w:ilvl w:val="0"/>
                <w:numId w:val="25"/>
              </w:numPr>
              <w:tabs>
                <w:tab w:val="clear" w:pos="284"/>
                <w:tab w:val="clear" w:pos="567"/>
                <w:tab w:val="clear" w:pos="1134"/>
              </w:tabs>
              <w:jc w:val="both"/>
              <w:rPr>
                <w:rFonts w:ascii="Arial" w:hAnsi="Arial" w:cs="Arial"/>
                <w:color w:val="auto"/>
              </w:rPr>
            </w:pPr>
            <w:r>
              <w:rPr>
                <w:rFonts w:ascii="Arial" w:hAnsi="Arial"/>
                <w:color w:val="auto"/>
                <w:szCs w:val="22"/>
              </w:rPr>
              <w:t>Compréhension avérée du rôle des circonscriptions de la société civile dans le contexte du Fonds mondial.</w:t>
            </w:r>
          </w:p>
          <w:p w14:paraId="1A170538" w14:textId="6BE19A0E" w:rsidR="0092197D" w:rsidRPr="00254E46" w:rsidRDefault="00D316B3" w:rsidP="0025518B">
            <w:pPr>
              <w:pStyle w:val="Body"/>
              <w:jc w:val="both"/>
              <w:rPr>
                <w:rFonts w:ascii="Arial" w:hAnsi="Arial" w:cs="Arial"/>
                <w:color w:val="auto"/>
              </w:rPr>
            </w:pPr>
            <w:r>
              <w:rPr>
                <w:rFonts w:ascii="Arial" w:hAnsi="Arial"/>
                <w:color w:val="auto"/>
              </w:rPr>
              <w:t>La préférence sera accordée aux consultants vivant avec les trois maladies et</w:t>
            </w:r>
            <w:r w:rsidR="002B369F">
              <w:rPr>
                <w:rFonts w:ascii="Arial" w:hAnsi="Arial"/>
                <w:color w:val="auto"/>
              </w:rPr>
              <w:t>/</w:t>
            </w:r>
            <w:proofErr w:type="spellStart"/>
            <w:r w:rsidR="002B369F">
              <w:rPr>
                <w:rFonts w:ascii="Arial" w:hAnsi="Arial"/>
                <w:color w:val="auto"/>
              </w:rPr>
              <w:t>ou</w:t>
            </w:r>
            <w:r>
              <w:rPr>
                <w:rFonts w:ascii="Arial" w:hAnsi="Arial"/>
                <w:color w:val="auto"/>
              </w:rPr>
              <w:t>touchés</w:t>
            </w:r>
            <w:proofErr w:type="spellEnd"/>
            <w:r>
              <w:rPr>
                <w:rFonts w:ascii="Arial" w:hAnsi="Arial"/>
                <w:color w:val="auto"/>
              </w:rPr>
              <w:t xml:space="preserve"> par elles, ou membres de populations clés.</w:t>
            </w:r>
          </w:p>
        </w:tc>
      </w:tr>
    </w:tbl>
    <w:p w14:paraId="2C129BD0" w14:textId="3E32701A" w:rsidR="009C1CC3" w:rsidRPr="009C1CC3" w:rsidRDefault="009C1CC3" w:rsidP="005227EE"/>
    <w:sectPr w:rsidR="009C1CC3" w:rsidRPr="009C1CC3" w:rsidSect="00917235">
      <w:headerReference w:type="even" r:id="rId15"/>
      <w:headerReference w:type="default" r:id="rId16"/>
      <w:footerReference w:type="even" r:id="rId17"/>
      <w:footerReference w:type="default" r:id="rId18"/>
      <w:headerReference w:type="first" r:id="rId19"/>
      <w:footerReference w:type="first" r:id="rId20"/>
      <w:endnotePr>
        <w:numFmt w:val="chicago"/>
      </w:endnotePr>
      <w:pgSz w:w="11906" w:h="16838" w:code="9"/>
      <w:pgMar w:top="850" w:right="1411" w:bottom="2304" w:left="850"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25FDFB" w14:textId="77777777" w:rsidR="004805E1" w:rsidRDefault="004805E1" w:rsidP="0013691B">
      <w:pPr>
        <w:spacing w:after="0" w:line="240" w:lineRule="auto"/>
      </w:pPr>
      <w:r>
        <w:separator/>
      </w:r>
    </w:p>
  </w:endnote>
  <w:endnote w:type="continuationSeparator" w:id="0">
    <w:p w14:paraId="255197ED" w14:textId="77777777" w:rsidR="004805E1" w:rsidRDefault="004805E1" w:rsidP="0013691B">
      <w:pPr>
        <w:spacing w:after="0" w:line="240" w:lineRule="auto"/>
      </w:pPr>
      <w:r>
        <w:continuationSeparator/>
      </w:r>
    </w:p>
  </w:endnote>
  <w:endnote w:type="continuationNotice" w:id="1">
    <w:p w14:paraId="58EAC596" w14:textId="77777777" w:rsidR="004805E1" w:rsidRDefault="004805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08F1D" w14:textId="77777777" w:rsidR="00420322" w:rsidRDefault="004203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2"/>
      <w:gridCol w:w="5102"/>
    </w:tblGrid>
    <w:tr w:rsidR="004C6793" w14:paraId="697406D3" w14:textId="77777777" w:rsidTr="00F602C6">
      <w:trPr>
        <w:trHeight w:val="283"/>
      </w:trPr>
      <w:tc>
        <w:tcPr>
          <w:tcW w:w="10204" w:type="dxa"/>
          <w:gridSpan w:val="2"/>
          <w:tcBorders>
            <w:top w:val="single" w:sz="4" w:space="0" w:color="auto"/>
          </w:tcBorders>
          <w:vAlign w:val="bottom"/>
        </w:tcPr>
        <w:p w14:paraId="56287742" w14:textId="77777777" w:rsidR="004C6793" w:rsidRPr="008F46F0" w:rsidRDefault="004C6793" w:rsidP="00F602C6">
          <w:pPr>
            <w:pStyle w:val="PageNo"/>
          </w:pPr>
          <w:bookmarkStart w:id="0" w:name="_Hlk73008952"/>
        </w:p>
      </w:tc>
    </w:tr>
    <w:tr w:rsidR="004C6793" w14:paraId="48D5F599" w14:textId="77777777" w:rsidTr="00F602C6">
      <w:sdt>
        <w:sdtPr>
          <w:alias w:val="Form.DocLang.Logo_horizontal"/>
          <w:tag w:val="{&quot;templafy&quot;:{&quot;id&quot;:&quot;8ca45554-bbc5-4e0d-b306-5ca0a067364e&quot;}}"/>
          <w:id w:val="1796407923"/>
          <w:picture/>
        </w:sdtPr>
        <w:sdtEndPr/>
        <w:sdtContent>
          <w:tc>
            <w:tcPr>
              <w:tcW w:w="5102" w:type="dxa"/>
              <w:vAlign w:val="bottom"/>
            </w:tcPr>
            <w:p w14:paraId="2336C36A" w14:textId="5BCA7C2D" w:rsidR="004C6793" w:rsidRDefault="0028306D" w:rsidP="00F602C6">
              <w:pPr>
                <w:pStyle w:val="Footer"/>
              </w:pPr>
              <w:r>
                <w:rPr>
                  <w:noProof/>
                </w:rPr>
                <w:drawing>
                  <wp:inline distT="0" distB="0" distL="0" distR="0" wp14:anchorId="3F936B43" wp14:editId="1586B2EC">
                    <wp:extent cx="1620259" cy="152280"/>
                    <wp:effectExtent l="0" t="0" r="0" b="0"/>
                    <wp:docPr id="630517423" name="Picture 4"/>
                    <wp:cNvGraphicFramePr/>
                    <a:graphic xmlns:a="http://schemas.openxmlformats.org/drawingml/2006/main">
                      <a:graphicData uri="http://schemas.openxmlformats.org/drawingml/2006/picture">
                        <pic:pic xmlns:pic="http://schemas.openxmlformats.org/drawingml/2006/picture">
                          <pic:nvPicPr>
                            <pic:cNvPr id="630517423" name="Picture 4"/>
                            <pic:cNvPicPr/>
                          </pic:nvPicPr>
                          <pic:blipFill>
                            <a:blip r:embed="rId1"/>
                            <a:srcRect/>
                            <a:stretch/>
                          </pic:blipFill>
                          <pic:spPr>
                            <a:xfrm>
                              <a:off x="0" y="0"/>
                              <a:ext cx="1620259" cy="152280"/>
                            </a:xfrm>
                            <a:prstGeom prst="rect">
                              <a:avLst/>
                            </a:prstGeom>
                          </pic:spPr>
                        </pic:pic>
                      </a:graphicData>
                    </a:graphic>
                  </wp:inline>
                </w:drawing>
              </w:r>
            </w:p>
          </w:tc>
        </w:sdtContent>
      </w:sdt>
      <w:tc>
        <w:tcPr>
          <w:tcW w:w="5102" w:type="dxa"/>
          <w:vAlign w:val="bottom"/>
        </w:tcPr>
        <w:p w14:paraId="06F38F88" w14:textId="77777777" w:rsidR="004C6793" w:rsidRPr="008F46F0" w:rsidRDefault="008E37CF" w:rsidP="00F602C6">
          <w:pPr>
            <w:pStyle w:val="PageNo"/>
          </w:pPr>
          <w:r>
            <w:t>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de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tc>
    </w:tr>
    <w:tr w:rsidR="00F602C6" w:rsidRPr="00955A75" w14:paraId="3A33A9FF" w14:textId="77777777" w:rsidTr="00F602C6">
      <w:trPr>
        <w:trHeight w:val="454"/>
      </w:trPr>
      <w:tc>
        <w:tcPr>
          <w:tcW w:w="10204" w:type="dxa"/>
          <w:gridSpan w:val="2"/>
          <w:vAlign w:val="bottom"/>
        </w:tcPr>
        <w:p w14:paraId="533BDA54" w14:textId="77777777" w:rsidR="00F602C6" w:rsidRPr="00955A75" w:rsidRDefault="00F602C6" w:rsidP="00F602C6">
          <w:pPr>
            <w:pStyle w:val="Footer"/>
            <w:rPr>
              <w:sz w:val="14"/>
              <w:szCs w:val="14"/>
            </w:rPr>
          </w:pPr>
        </w:p>
      </w:tc>
    </w:tr>
    <w:bookmarkEnd w:id="0"/>
  </w:tbl>
  <w:p w14:paraId="6B0D8189" w14:textId="77777777" w:rsidR="002A7635" w:rsidRPr="001100A4" w:rsidRDefault="002A7635" w:rsidP="001100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2"/>
      <w:gridCol w:w="5102"/>
    </w:tblGrid>
    <w:tr w:rsidR="00026D48" w14:paraId="6832547C" w14:textId="77777777" w:rsidTr="00787CB8">
      <w:trPr>
        <w:trHeight w:val="283"/>
      </w:trPr>
      <w:tc>
        <w:tcPr>
          <w:tcW w:w="10204" w:type="dxa"/>
          <w:gridSpan w:val="2"/>
          <w:tcBorders>
            <w:top w:val="single" w:sz="4" w:space="0" w:color="auto"/>
          </w:tcBorders>
          <w:vAlign w:val="bottom"/>
        </w:tcPr>
        <w:p w14:paraId="002D62C2" w14:textId="77777777" w:rsidR="00026D48" w:rsidRPr="008F46F0" w:rsidRDefault="00026D48" w:rsidP="00026D48">
          <w:pPr>
            <w:pStyle w:val="PageNo"/>
          </w:pPr>
        </w:p>
      </w:tc>
    </w:tr>
    <w:tr w:rsidR="00026D48" w14:paraId="49C7B383" w14:textId="77777777" w:rsidTr="00787CB8">
      <w:sdt>
        <w:sdtPr>
          <w:alias w:val="Form.DocLang.Logo_horizontal"/>
          <w:tag w:val="{&quot;templafy&quot;:{&quot;id&quot;:&quot;2f85f656-eee8-4edd-a32a-eedffdf9d28d&quot;}}"/>
          <w:id w:val="-739715887"/>
          <w:picture/>
        </w:sdtPr>
        <w:sdtEndPr/>
        <w:sdtContent>
          <w:tc>
            <w:tcPr>
              <w:tcW w:w="5102" w:type="dxa"/>
              <w:vAlign w:val="bottom"/>
            </w:tcPr>
            <w:p w14:paraId="6DE01919" w14:textId="46AE2E9F" w:rsidR="00026D48" w:rsidRDefault="0028306D" w:rsidP="00026D48">
              <w:pPr>
                <w:pStyle w:val="Footer"/>
              </w:pPr>
              <w:r>
                <w:rPr>
                  <w:noProof/>
                </w:rPr>
                <w:drawing>
                  <wp:inline distT="0" distB="0" distL="0" distR="0" wp14:anchorId="4584FF80" wp14:editId="1A4A9A2F">
                    <wp:extent cx="1620259" cy="152280"/>
                    <wp:effectExtent l="0" t="0" r="0" b="0"/>
                    <wp:docPr id="324796283" name="Picture 3"/>
                    <wp:cNvGraphicFramePr/>
                    <a:graphic xmlns:a="http://schemas.openxmlformats.org/drawingml/2006/main">
                      <a:graphicData uri="http://schemas.openxmlformats.org/drawingml/2006/picture">
                        <pic:pic xmlns:pic="http://schemas.openxmlformats.org/drawingml/2006/picture">
                          <pic:nvPicPr>
                            <pic:cNvPr id="324796283" name="Picture 3"/>
                            <pic:cNvPicPr/>
                          </pic:nvPicPr>
                          <pic:blipFill>
                            <a:blip r:embed="rId1"/>
                            <a:srcRect/>
                            <a:stretch/>
                          </pic:blipFill>
                          <pic:spPr>
                            <a:xfrm>
                              <a:off x="0" y="0"/>
                              <a:ext cx="1620259" cy="152280"/>
                            </a:xfrm>
                            <a:prstGeom prst="rect">
                              <a:avLst/>
                            </a:prstGeom>
                          </pic:spPr>
                        </pic:pic>
                      </a:graphicData>
                    </a:graphic>
                  </wp:inline>
                </w:drawing>
              </w:r>
            </w:p>
          </w:tc>
        </w:sdtContent>
      </w:sdt>
      <w:tc>
        <w:tcPr>
          <w:tcW w:w="5102" w:type="dxa"/>
          <w:vAlign w:val="bottom"/>
        </w:tcPr>
        <w:p w14:paraId="492FCC91" w14:textId="77777777" w:rsidR="00026D48" w:rsidRPr="008F46F0" w:rsidRDefault="00026D48" w:rsidP="00026D48">
          <w:pPr>
            <w:pStyle w:val="PageNo"/>
          </w:pPr>
          <w:r>
            <w:t>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de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tc>
    </w:tr>
    <w:tr w:rsidR="00026D48" w:rsidRPr="00955A75" w14:paraId="326C2424" w14:textId="77777777" w:rsidTr="00787CB8">
      <w:trPr>
        <w:trHeight w:val="454"/>
      </w:trPr>
      <w:tc>
        <w:tcPr>
          <w:tcW w:w="10204" w:type="dxa"/>
          <w:gridSpan w:val="2"/>
          <w:vAlign w:val="bottom"/>
        </w:tcPr>
        <w:p w14:paraId="0D3E8475" w14:textId="77777777" w:rsidR="00026D48" w:rsidRPr="00955A75" w:rsidRDefault="00026D48" w:rsidP="00026D48">
          <w:pPr>
            <w:pStyle w:val="Footer"/>
            <w:rPr>
              <w:sz w:val="14"/>
              <w:szCs w:val="14"/>
            </w:rPr>
          </w:pPr>
        </w:p>
      </w:tc>
    </w:tr>
  </w:tbl>
  <w:p w14:paraId="79B35649" w14:textId="77777777" w:rsidR="00026D48" w:rsidRDefault="00026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9227E1" w14:textId="77777777" w:rsidR="004805E1" w:rsidRDefault="004805E1" w:rsidP="0013691B">
      <w:pPr>
        <w:spacing w:after="0" w:line="240" w:lineRule="auto"/>
      </w:pPr>
      <w:r>
        <w:separator/>
      </w:r>
    </w:p>
  </w:footnote>
  <w:footnote w:type="continuationSeparator" w:id="0">
    <w:p w14:paraId="03AFDE86" w14:textId="77777777" w:rsidR="004805E1" w:rsidRDefault="004805E1" w:rsidP="0013691B">
      <w:pPr>
        <w:spacing w:after="0" w:line="240" w:lineRule="auto"/>
      </w:pPr>
      <w:r>
        <w:continuationSeparator/>
      </w:r>
    </w:p>
  </w:footnote>
  <w:footnote w:type="continuationNotice" w:id="1">
    <w:p w14:paraId="3410CA66" w14:textId="77777777" w:rsidR="004805E1" w:rsidRDefault="004805E1">
      <w:pPr>
        <w:spacing w:after="0" w:line="240" w:lineRule="auto"/>
      </w:pPr>
    </w:p>
  </w:footnote>
  <w:footnote w:id="2">
    <w:p w14:paraId="7F22EDA1" w14:textId="4088456F" w:rsidR="00D316B3" w:rsidRPr="00C44820" w:rsidRDefault="00D316B3" w:rsidP="0025518B">
      <w:pPr>
        <w:pStyle w:val="FootnoteText"/>
        <w:spacing w:after="120"/>
        <w:rPr>
          <w:rFonts w:cs="Arial"/>
          <w:szCs w:val="16"/>
        </w:rPr>
      </w:pPr>
      <w:r>
        <w:rPr>
          <w:rStyle w:val="FootnoteReference"/>
          <w:rFonts w:cs="Arial"/>
          <w:szCs w:val="16"/>
        </w:rPr>
        <w:footnoteRef/>
      </w:r>
      <w:r>
        <w:t> « Société civile » est le terme utilisé par le Fonds mondial pour désigner toutes les parties prenantes qui ne sont ni des organismes publics ni des entreprises du secteur privé. Cette appellation rassemble, entre autres, les organisations non gouvernementales nationales et internationales, les groupes de plaidoyer, les organisations confessionnelles et les réseaux de personnes vivant avec les maladies.</w:t>
      </w:r>
    </w:p>
  </w:footnote>
  <w:footnote w:id="3">
    <w:p w14:paraId="656D93A4" w14:textId="46DC7C01" w:rsidR="00D316B3" w:rsidRPr="00C65165" w:rsidRDefault="00D316B3" w:rsidP="00D316B3">
      <w:pPr>
        <w:pStyle w:val="FootnoteText"/>
        <w:rPr>
          <w:szCs w:val="16"/>
        </w:rPr>
      </w:pPr>
      <w:r>
        <w:rPr>
          <w:rStyle w:val="FootnoteReference"/>
          <w:rFonts w:cs="Arial"/>
          <w:szCs w:val="16"/>
        </w:rPr>
        <w:footnoteRef/>
      </w:r>
      <w:r>
        <w:t> « Communautés » est le terme utilisé pour faire référence à des groupes de personnes étroitement liées de manières distinctes et variées, comme les personnes particulièrement touchées par un problème de santé donné, les personnes qui partagent des caractéristiques ou des vulnérabilités particulières en lien avec le genre, l’identité, l’origine géographique et ethnique, le comportement, la religion, la culture ou l’âge. Les groupes communautaires font également partie de la société civile au sens plus large.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5EFE0" w14:textId="77777777" w:rsidR="00420322" w:rsidRDefault="00420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BBD07" w14:textId="77777777" w:rsidR="00420322" w:rsidRDefault="004203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vertAnchor="page" w:horzAnchor="page" w:tblpX="852" w:tblpY="852"/>
      <w:tblW w:w="0" w:type="auto"/>
      <w:tblCellMar>
        <w:left w:w="0" w:type="dxa"/>
        <w:right w:w="0" w:type="dxa"/>
      </w:tblCellMar>
      <w:tblLook w:val="04A0" w:firstRow="1" w:lastRow="0" w:firstColumn="1" w:lastColumn="0" w:noHBand="0" w:noVBand="1"/>
    </w:tblPr>
    <w:tblGrid>
      <w:gridCol w:w="2268"/>
    </w:tblGrid>
    <w:tr w:rsidR="00885674" w14:paraId="0FC72781" w14:textId="77777777" w:rsidTr="00787CB8">
      <w:trPr>
        <w:trHeight w:val="454"/>
      </w:trPr>
      <w:sdt>
        <w:sdtPr>
          <w:alias w:val="Form.DocLang.Logo_stacked_colour"/>
          <w:tag w:val="{&quot;templafy&quot;:{&quot;id&quot;:&quot;0e071a03-1a40-41dd-9459-ebbe2e867eef&quot;}}"/>
          <w:id w:val="471336006"/>
          <w:picture/>
        </w:sdtPr>
        <w:sdtEndPr/>
        <w:sdtContent>
          <w:tc>
            <w:tcPr>
              <w:tcW w:w="2268" w:type="dxa"/>
              <w:tcBorders>
                <w:top w:val="nil"/>
                <w:left w:val="nil"/>
                <w:bottom w:val="nil"/>
                <w:right w:val="nil"/>
              </w:tcBorders>
            </w:tcPr>
            <w:p w14:paraId="356F7423" w14:textId="77777777" w:rsidR="00885674" w:rsidRDefault="00885674" w:rsidP="00885674">
              <w:pPr>
                <w:pStyle w:val="Header"/>
              </w:pPr>
              <w:r>
                <w:rPr>
                  <w:noProof/>
                </w:rPr>
                <w:drawing>
                  <wp:inline distT="0" distB="0" distL="0" distR="0" wp14:anchorId="6B8AC972" wp14:editId="465EFFB8">
                    <wp:extent cx="1438820" cy="493560"/>
                    <wp:effectExtent l="0" t="0" r="0" b="0"/>
                    <wp:docPr id="2088144260" name="Picture 1"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2088144260" name="Picture 1"/>
                            <pic:cNvPicPr/>
                          </pic:nvPicPr>
                          <pic:blipFill>
                            <a:blip r:embed="rId1"/>
                            <a:srcRect/>
                            <a:stretch/>
                          </pic:blipFill>
                          <pic:spPr>
                            <a:xfrm>
                              <a:off x="0" y="0"/>
                              <a:ext cx="1438820" cy="493560"/>
                            </a:xfrm>
                            <a:prstGeom prst="rect">
                              <a:avLst/>
                            </a:prstGeom>
                          </pic:spPr>
                        </pic:pic>
                      </a:graphicData>
                    </a:graphic>
                  </wp:inline>
                </w:drawing>
              </w:r>
            </w:p>
          </w:tc>
        </w:sdtContent>
      </w:sdt>
    </w:tr>
  </w:tbl>
  <w:p w14:paraId="664337FC" w14:textId="77777777" w:rsidR="00026D48" w:rsidRDefault="00026D48">
    <w:pPr>
      <w:pStyle w:val="Header"/>
    </w:pPr>
  </w:p>
  <w:p w14:paraId="3BC79A42" w14:textId="77777777" w:rsidR="00885674" w:rsidRDefault="00885674">
    <w:pPr>
      <w:pStyle w:val="Header"/>
    </w:pPr>
  </w:p>
  <w:p w14:paraId="7375BC67" w14:textId="77777777" w:rsidR="00885674" w:rsidRDefault="008856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6EC95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2013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F04CC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47E0A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B3270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56C0E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8AC2B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08824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EC72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BC33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951BB2"/>
    <w:multiLevelType w:val="multilevel"/>
    <w:tmpl w:val="58B80866"/>
    <w:styleLink w:val="NumbLstBullet"/>
    <w:lvl w:ilvl="0">
      <w:start w:val="1"/>
      <w:numFmt w:val="bullet"/>
      <w:pStyle w:val="Bullet1"/>
      <w:lvlText w:val=""/>
      <w:lvlJc w:val="left"/>
      <w:pPr>
        <w:tabs>
          <w:tab w:val="num" w:pos="284"/>
        </w:tabs>
        <w:ind w:left="284" w:hanging="284"/>
      </w:pPr>
      <w:rPr>
        <w:rFonts w:ascii="Wingdings" w:hAnsi="Wingdings" w:hint="default"/>
        <w:color w:val="auto"/>
      </w:rPr>
    </w:lvl>
    <w:lvl w:ilvl="1">
      <w:start w:val="1"/>
      <w:numFmt w:val="bullet"/>
      <w:pStyle w:val="Bullet2"/>
      <w:lvlText w:val=""/>
      <w:lvlJc w:val="left"/>
      <w:pPr>
        <w:tabs>
          <w:tab w:val="num" w:pos="851"/>
        </w:tabs>
        <w:ind w:left="794" w:hanging="397"/>
      </w:pPr>
      <w:rPr>
        <w:rFonts w:ascii="Wingdings" w:hAnsi="Wingdings" w:hint="default"/>
        <w:color w:val="auto"/>
      </w:rPr>
    </w:lvl>
    <w:lvl w:ilvl="2">
      <w:start w:val="1"/>
      <w:numFmt w:val="bullet"/>
      <w:pStyle w:val="Bullet3"/>
      <w:lvlText w:val=""/>
      <w:lvlJc w:val="left"/>
      <w:pPr>
        <w:tabs>
          <w:tab w:val="num" w:pos="1418"/>
        </w:tabs>
        <w:ind w:left="1191" w:hanging="397"/>
      </w:pPr>
      <w:rPr>
        <w:rFonts w:ascii="Wingdings" w:hAnsi="Wingdings" w:hint="default"/>
        <w:color w:val="auto"/>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1" w15:restartNumberingAfterBreak="0">
    <w:nsid w:val="0F7A6D4E"/>
    <w:multiLevelType w:val="multilevel"/>
    <w:tmpl w:val="17A0D06E"/>
    <w:numStyleLink w:val="NumbListAlpha"/>
  </w:abstractNum>
  <w:abstractNum w:abstractNumId="12" w15:restartNumberingAfterBreak="0">
    <w:nsid w:val="15576D6B"/>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FCF0E17"/>
    <w:multiLevelType w:val="multilevel"/>
    <w:tmpl w:val="AA8AE168"/>
    <w:styleLink w:val="NumLst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928243B"/>
    <w:multiLevelType w:val="hybridMultilevel"/>
    <w:tmpl w:val="2226832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B3C5A3D"/>
    <w:multiLevelType w:val="multilevel"/>
    <w:tmpl w:val="7ACA3972"/>
    <w:styleLink w:val="NumHeadingsLst"/>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none"/>
      <w:lvlText w:val=""/>
      <w:lvlJc w:val="left"/>
      <w:pPr>
        <w:ind w:left="567" w:firstLine="0"/>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16" w15:restartNumberingAfterBreak="0">
    <w:nsid w:val="2F0A3BF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F796E46"/>
    <w:multiLevelType w:val="hybridMultilevel"/>
    <w:tmpl w:val="06540C28"/>
    <w:lvl w:ilvl="0" w:tplc="3A5C315A">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9680814"/>
    <w:multiLevelType w:val="hybridMultilevel"/>
    <w:tmpl w:val="3B24371C"/>
    <w:lvl w:ilvl="0" w:tplc="E31AEC9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DB3BAE"/>
    <w:multiLevelType w:val="hybridMultilevel"/>
    <w:tmpl w:val="7B4ECE08"/>
    <w:lvl w:ilvl="0" w:tplc="E31AEC9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FF131A"/>
    <w:multiLevelType w:val="multilevel"/>
    <w:tmpl w:val="17A0D06E"/>
    <w:styleLink w:val="NumbListAlpha"/>
    <w:lvl w:ilvl="0">
      <w:start w:val="1"/>
      <w:numFmt w:val="lowerLetter"/>
      <w:pStyle w:val="AlphaList1"/>
      <w:lvlText w:val="%1."/>
      <w:lvlJc w:val="left"/>
      <w:pPr>
        <w:tabs>
          <w:tab w:val="num" w:pos="397"/>
        </w:tabs>
        <w:ind w:left="397" w:hanging="397"/>
      </w:pPr>
      <w:rPr>
        <w:rFonts w:hint="default"/>
      </w:rPr>
    </w:lvl>
    <w:lvl w:ilvl="1">
      <w:start w:val="1"/>
      <w:numFmt w:val="lowerRoman"/>
      <w:pStyle w:val="AlphaList2"/>
      <w:lvlText w:val="%2."/>
      <w:lvlJc w:val="left"/>
      <w:pPr>
        <w:tabs>
          <w:tab w:val="num" w:pos="794"/>
        </w:tabs>
        <w:ind w:left="794" w:hanging="397"/>
      </w:pPr>
      <w:rPr>
        <w:rFonts w:hint="default"/>
      </w:rPr>
    </w:lvl>
    <w:lvl w:ilvl="2">
      <w:start w:val="1"/>
      <w:numFmt w:val="none"/>
      <w:suff w:val="nothing"/>
      <w:lvlText w:val=""/>
      <w:lvlJc w:val="left"/>
      <w:pPr>
        <w:ind w:left="794" w:hanging="397"/>
      </w:pPr>
      <w:rPr>
        <w:rFonts w:hint="default"/>
      </w:rPr>
    </w:lvl>
    <w:lvl w:ilvl="3">
      <w:start w:val="1"/>
      <w:numFmt w:val="none"/>
      <w:suff w:val="nothing"/>
      <w:lvlText w:val=""/>
      <w:lvlJc w:val="left"/>
      <w:pPr>
        <w:ind w:left="794" w:hanging="397"/>
      </w:pPr>
      <w:rPr>
        <w:rFonts w:hint="default"/>
      </w:rPr>
    </w:lvl>
    <w:lvl w:ilvl="4">
      <w:start w:val="1"/>
      <w:numFmt w:val="none"/>
      <w:suff w:val="nothing"/>
      <w:lvlText w:val=""/>
      <w:lvlJc w:val="left"/>
      <w:pPr>
        <w:ind w:left="794" w:hanging="397"/>
      </w:pPr>
      <w:rPr>
        <w:rFonts w:hint="default"/>
      </w:rPr>
    </w:lvl>
    <w:lvl w:ilvl="5">
      <w:start w:val="1"/>
      <w:numFmt w:val="none"/>
      <w:suff w:val="nothing"/>
      <w:lvlText w:val=""/>
      <w:lvlJc w:val="left"/>
      <w:pPr>
        <w:ind w:left="794" w:hanging="397"/>
      </w:pPr>
      <w:rPr>
        <w:rFonts w:hint="default"/>
      </w:rPr>
    </w:lvl>
    <w:lvl w:ilvl="6">
      <w:start w:val="1"/>
      <w:numFmt w:val="none"/>
      <w:suff w:val="nothing"/>
      <w:lvlText w:val=""/>
      <w:lvlJc w:val="left"/>
      <w:pPr>
        <w:ind w:left="794" w:hanging="397"/>
      </w:pPr>
      <w:rPr>
        <w:rFonts w:hint="default"/>
      </w:rPr>
    </w:lvl>
    <w:lvl w:ilvl="7">
      <w:start w:val="1"/>
      <w:numFmt w:val="none"/>
      <w:suff w:val="nothing"/>
      <w:lvlText w:val=""/>
      <w:lvlJc w:val="left"/>
      <w:pPr>
        <w:ind w:left="794" w:hanging="397"/>
      </w:pPr>
      <w:rPr>
        <w:rFonts w:hint="default"/>
      </w:rPr>
    </w:lvl>
    <w:lvl w:ilvl="8">
      <w:start w:val="1"/>
      <w:numFmt w:val="none"/>
      <w:lvlRestart w:val="3"/>
      <w:suff w:val="nothing"/>
      <w:lvlText w:val=""/>
      <w:lvlJc w:val="left"/>
      <w:pPr>
        <w:ind w:left="794" w:hanging="397"/>
      </w:pPr>
      <w:rPr>
        <w:rFonts w:hint="default"/>
      </w:rPr>
    </w:lvl>
  </w:abstractNum>
  <w:abstractNum w:abstractNumId="21" w15:restartNumberingAfterBreak="0">
    <w:nsid w:val="494A63A6"/>
    <w:multiLevelType w:val="hybridMultilevel"/>
    <w:tmpl w:val="30C2D9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A073C14"/>
    <w:multiLevelType w:val="hybridMultilevel"/>
    <w:tmpl w:val="3AC050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EAC7247"/>
    <w:multiLevelType w:val="multilevel"/>
    <w:tmpl w:val="6926581A"/>
    <w:numStyleLink w:val="ArticleSection"/>
  </w:abstractNum>
  <w:abstractNum w:abstractNumId="24" w15:restartNumberingAfterBreak="0">
    <w:nsid w:val="4F8C6354"/>
    <w:multiLevelType w:val="hybridMultilevel"/>
    <w:tmpl w:val="36DAC26C"/>
    <w:lvl w:ilvl="0" w:tplc="3DB49854">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9172F4"/>
    <w:multiLevelType w:val="hybridMultilevel"/>
    <w:tmpl w:val="9344FF50"/>
    <w:lvl w:ilvl="0" w:tplc="A9A49F58">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3D307C"/>
    <w:multiLevelType w:val="multilevel"/>
    <w:tmpl w:val="DD92E430"/>
    <w:styleLink w:val="TableBullet"/>
    <w:lvl w:ilvl="0">
      <w:start w:val="1"/>
      <w:numFmt w:val="bullet"/>
      <w:pStyle w:val="TableBullet1"/>
      <w:lvlText w:val="•"/>
      <w:lvlJc w:val="left"/>
      <w:pPr>
        <w:tabs>
          <w:tab w:val="num" w:pos="397"/>
        </w:tabs>
        <w:ind w:left="397" w:hanging="340"/>
      </w:pPr>
      <w:rPr>
        <w:rFonts w:ascii="Arial" w:hAnsi="Arial" w:hint="default"/>
        <w:color w:val="000000" w:themeColor="text1"/>
        <w:sz w:val="22"/>
      </w:rPr>
    </w:lvl>
    <w:lvl w:ilvl="1">
      <w:start w:val="1"/>
      <w:numFmt w:val="bullet"/>
      <w:pStyle w:val="TableBullet2"/>
      <w:lvlText w:val="•"/>
      <w:lvlJc w:val="left"/>
      <w:pPr>
        <w:tabs>
          <w:tab w:val="num" w:pos="794"/>
        </w:tabs>
        <w:ind w:left="794" w:hanging="397"/>
      </w:pPr>
      <w:rPr>
        <w:rFonts w:ascii="Arial" w:hAnsi="Arial" w:hint="default"/>
        <w:color w:val="000000" w:themeColor="text1"/>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9892B95"/>
    <w:multiLevelType w:val="multilevel"/>
    <w:tmpl w:val="6926581A"/>
    <w:styleLink w:val="ArticleSection"/>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28" w15:restartNumberingAfterBreak="0">
    <w:nsid w:val="5D8629B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2D266F7"/>
    <w:multiLevelType w:val="hybridMultilevel"/>
    <w:tmpl w:val="B48873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46A15F6"/>
    <w:multiLevelType w:val="hybridMultilevel"/>
    <w:tmpl w:val="4F20F3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53D1A84"/>
    <w:multiLevelType w:val="hybridMultilevel"/>
    <w:tmpl w:val="F09AD000"/>
    <w:lvl w:ilvl="0" w:tplc="3A5C315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BC94265"/>
    <w:multiLevelType w:val="hybridMultilevel"/>
    <w:tmpl w:val="DDF47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3B3B06"/>
    <w:multiLevelType w:val="multilevel"/>
    <w:tmpl w:val="F1A879AC"/>
    <w:styleLink w:val="TableNumbList"/>
    <w:lvl w:ilvl="0">
      <w:start w:val="1"/>
      <w:numFmt w:val="decimal"/>
      <w:pStyle w:val="TableNumbList1"/>
      <w:lvlText w:val="%1."/>
      <w:lvlJc w:val="left"/>
      <w:pPr>
        <w:tabs>
          <w:tab w:val="num" w:pos="397"/>
        </w:tabs>
        <w:ind w:left="397" w:hanging="340"/>
      </w:pPr>
      <w:rPr>
        <w:rFonts w:hint="default"/>
      </w:rPr>
    </w:lvl>
    <w:lvl w:ilvl="1">
      <w:start w:val="1"/>
      <w:numFmt w:val="decimal"/>
      <w:pStyle w:val="TableNumbList2"/>
      <w:lvlText w:val="%1.%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13F5FC7"/>
    <w:multiLevelType w:val="hybridMultilevel"/>
    <w:tmpl w:val="EC6C6D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15646AC"/>
    <w:multiLevelType w:val="multilevel"/>
    <w:tmpl w:val="8CC04406"/>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FEE2560"/>
    <w:multiLevelType w:val="hybridMultilevel"/>
    <w:tmpl w:val="3B64F9B0"/>
    <w:lvl w:ilvl="0" w:tplc="3DB4985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6"/>
  </w:num>
  <w:num w:numId="4">
    <w:abstractNumId w:val="28"/>
  </w:num>
  <w:num w:numId="5">
    <w:abstractNumId w:val="12"/>
  </w:num>
  <w:num w:numId="6">
    <w:abstractNumId w:val="26"/>
  </w:num>
  <w:num w:numId="7">
    <w:abstractNumId w:val="33"/>
  </w:num>
  <w:num w:numId="8">
    <w:abstractNumId w:val="35"/>
  </w:num>
  <w:num w:numId="9">
    <w:abstractNumId w:val="27"/>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0"/>
  </w:num>
  <w:num w:numId="21">
    <w:abstractNumId w:val="10"/>
  </w:num>
  <w:num w:numId="22">
    <w:abstractNumId w:val="13"/>
  </w:num>
  <w:num w:numId="23">
    <w:abstractNumId w:val="23"/>
  </w:num>
  <w:num w:numId="24">
    <w:abstractNumId w:val="32"/>
  </w:num>
  <w:num w:numId="25">
    <w:abstractNumId w:val="21"/>
  </w:num>
  <w:num w:numId="26">
    <w:abstractNumId w:val="34"/>
  </w:num>
  <w:num w:numId="27">
    <w:abstractNumId w:val="14"/>
  </w:num>
  <w:num w:numId="28">
    <w:abstractNumId w:val="18"/>
  </w:num>
  <w:num w:numId="29">
    <w:abstractNumId w:val="30"/>
  </w:num>
  <w:num w:numId="30">
    <w:abstractNumId w:val="19"/>
  </w:num>
  <w:num w:numId="31">
    <w:abstractNumId w:val="29"/>
  </w:num>
  <w:num w:numId="32">
    <w:abstractNumId w:val="22"/>
  </w:num>
  <w:num w:numId="33">
    <w:abstractNumId w:val="17"/>
  </w:num>
  <w:num w:numId="34">
    <w:abstractNumId w:val="24"/>
  </w:num>
  <w:num w:numId="35">
    <w:abstractNumId w:val="36"/>
  </w:num>
  <w:num w:numId="36">
    <w:abstractNumId w:val="25"/>
  </w:num>
  <w:num w:numId="37">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trackRevisions/>
  <w:defaultTabStop w:val="720"/>
  <w:hyphenationZone w:val="425"/>
  <w:characterSpacingControl w:val="doNotCompress"/>
  <w:savePreviewPicture/>
  <w:hdrShapeDefaults>
    <o:shapedefaults v:ext="edit" spidmax="6145"/>
  </w:hdrShapeDefaults>
  <w:footnotePr>
    <w:footnote w:id="-1"/>
    <w:footnote w:id="0"/>
    <w:footnote w:id="1"/>
  </w:footnotePr>
  <w:endnotePr>
    <w:numFmt w:val="chicago"/>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ype" w:val="ReportCol1"/>
    <w:docVar w:name="Template" w:val="GF Report Template 1 Column.dotx"/>
  </w:docVars>
  <w:rsids>
    <w:rsidRoot w:val="00151409"/>
    <w:rsid w:val="000010E9"/>
    <w:rsid w:val="00005359"/>
    <w:rsid w:val="000067AC"/>
    <w:rsid w:val="00010133"/>
    <w:rsid w:val="000226A7"/>
    <w:rsid w:val="00024539"/>
    <w:rsid w:val="00024DFE"/>
    <w:rsid w:val="0002545D"/>
    <w:rsid w:val="00026B43"/>
    <w:rsid w:val="00026D48"/>
    <w:rsid w:val="00027D89"/>
    <w:rsid w:val="00031C81"/>
    <w:rsid w:val="00034984"/>
    <w:rsid w:val="00037141"/>
    <w:rsid w:val="00047C4F"/>
    <w:rsid w:val="00053368"/>
    <w:rsid w:val="00054C9C"/>
    <w:rsid w:val="00054E5F"/>
    <w:rsid w:val="00056F45"/>
    <w:rsid w:val="00057F5E"/>
    <w:rsid w:val="00072DA3"/>
    <w:rsid w:val="000738C0"/>
    <w:rsid w:val="00095B9A"/>
    <w:rsid w:val="000C0FE8"/>
    <w:rsid w:val="000C377B"/>
    <w:rsid w:val="000C647F"/>
    <w:rsid w:val="000C75B9"/>
    <w:rsid w:val="000D73A4"/>
    <w:rsid w:val="000F5BD5"/>
    <w:rsid w:val="00106796"/>
    <w:rsid w:val="001100A4"/>
    <w:rsid w:val="00110820"/>
    <w:rsid w:val="00122DF8"/>
    <w:rsid w:val="00133325"/>
    <w:rsid w:val="0013691B"/>
    <w:rsid w:val="00151409"/>
    <w:rsid w:val="001540E2"/>
    <w:rsid w:val="001570AC"/>
    <w:rsid w:val="0017174A"/>
    <w:rsid w:val="00171C99"/>
    <w:rsid w:val="00197AE7"/>
    <w:rsid w:val="001A324C"/>
    <w:rsid w:val="001A55E7"/>
    <w:rsid w:val="001C3DD1"/>
    <w:rsid w:val="00205820"/>
    <w:rsid w:val="00235CA2"/>
    <w:rsid w:val="0023643D"/>
    <w:rsid w:val="00236822"/>
    <w:rsid w:val="0024020E"/>
    <w:rsid w:val="0025351E"/>
    <w:rsid w:val="00254D2F"/>
    <w:rsid w:val="0025518B"/>
    <w:rsid w:val="00266AEC"/>
    <w:rsid w:val="0027163F"/>
    <w:rsid w:val="0027457F"/>
    <w:rsid w:val="00276608"/>
    <w:rsid w:val="0028306D"/>
    <w:rsid w:val="00284808"/>
    <w:rsid w:val="002938CB"/>
    <w:rsid w:val="0029796C"/>
    <w:rsid w:val="002A28F2"/>
    <w:rsid w:val="002A4684"/>
    <w:rsid w:val="002A5B89"/>
    <w:rsid w:val="002A72DB"/>
    <w:rsid w:val="002A7635"/>
    <w:rsid w:val="002B07E9"/>
    <w:rsid w:val="002B0F35"/>
    <w:rsid w:val="002B369F"/>
    <w:rsid w:val="002C35FE"/>
    <w:rsid w:val="002C3CEB"/>
    <w:rsid w:val="002D2993"/>
    <w:rsid w:val="002F13DC"/>
    <w:rsid w:val="002F2F7C"/>
    <w:rsid w:val="00314800"/>
    <w:rsid w:val="00321C58"/>
    <w:rsid w:val="00331B24"/>
    <w:rsid w:val="00335220"/>
    <w:rsid w:val="00362590"/>
    <w:rsid w:val="00364326"/>
    <w:rsid w:val="0038486D"/>
    <w:rsid w:val="00392436"/>
    <w:rsid w:val="003A0F8A"/>
    <w:rsid w:val="003A5EB1"/>
    <w:rsid w:val="003B09C8"/>
    <w:rsid w:val="003B45D3"/>
    <w:rsid w:val="003C1666"/>
    <w:rsid w:val="003D70F4"/>
    <w:rsid w:val="003D7E86"/>
    <w:rsid w:val="003F11D5"/>
    <w:rsid w:val="003F167F"/>
    <w:rsid w:val="00401CED"/>
    <w:rsid w:val="00401ED6"/>
    <w:rsid w:val="00420322"/>
    <w:rsid w:val="00421004"/>
    <w:rsid w:val="00426FC0"/>
    <w:rsid w:val="004345DC"/>
    <w:rsid w:val="00437DC3"/>
    <w:rsid w:val="00441334"/>
    <w:rsid w:val="004431F4"/>
    <w:rsid w:val="00443D22"/>
    <w:rsid w:val="004456B9"/>
    <w:rsid w:val="00451CBE"/>
    <w:rsid w:val="004551D2"/>
    <w:rsid w:val="00464F55"/>
    <w:rsid w:val="00477290"/>
    <w:rsid w:val="004805E1"/>
    <w:rsid w:val="0048385F"/>
    <w:rsid w:val="00497A16"/>
    <w:rsid w:val="004B567E"/>
    <w:rsid w:val="004C2BCB"/>
    <w:rsid w:val="004C6793"/>
    <w:rsid w:val="004D4827"/>
    <w:rsid w:val="004E70C4"/>
    <w:rsid w:val="005227EE"/>
    <w:rsid w:val="0053784E"/>
    <w:rsid w:val="0055523F"/>
    <w:rsid w:val="00557654"/>
    <w:rsid w:val="005578E8"/>
    <w:rsid w:val="00560074"/>
    <w:rsid w:val="00560096"/>
    <w:rsid w:val="00560302"/>
    <w:rsid w:val="00562B3D"/>
    <w:rsid w:val="005659E0"/>
    <w:rsid w:val="00576254"/>
    <w:rsid w:val="0058415B"/>
    <w:rsid w:val="005945F4"/>
    <w:rsid w:val="005A088F"/>
    <w:rsid w:val="005A6EC5"/>
    <w:rsid w:val="005A7DE2"/>
    <w:rsid w:val="005B03D1"/>
    <w:rsid w:val="005D02D2"/>
    <w:rsid w:val="005E0753"/>
    <w:rsid w:val="005E0AB3"/>
    <w:rsid w:val="005E39EE"/>
    <w:rsid w:val="005F1396"/>
    <w:rsid w:val="005F6D34"/>
    <w:rsid w:val="00607164"/>
    <w:rsid w:val="00607FA9"/>
    <w:rsid w:val="00631314"/>
    <w:rsid w:val="00632FA5"/>
    <w:rsid w:val="0063467F"/>
    <w:rsid w:val="00644ADF"/>
    <w:rsid w:val="0064597B"/>
    <w:rsid w:val="006533BD"/>
    <w:rsid w:val="0065522F"/>
    <w:rsid w:val="0066512E"/>
    <w:rsid w:val="00667DF0"/>
    <w:rsid w:val="00673D5D"/>
    <w:rsid w:val="00675C66"/>
    <w:rsid w:val="00681ABF"/>
    <w:rsid w:val="00681C60"/>
    <w:rsid w:val="006B7009"/>
    <w:rsid w:val="006C1138"/>
    <w:rsid w:val="006C1655"/>
    <w:rsid w:val="006D2D3C"/>
    <w:rsid w:val="006D61AC"/>
    <w:rsid w:val="006D65C9"/>
    <w:rsid w:val="006D7841"/>
    <w:rsid w:val="006D7EAB"/>
    <w:rsid w:val="006E0942"/>
    <w:rsid w:val="006E0B19"/>
    <w:rsid w:val="006E3D54"/>
    <w:rsid w:val="006E44DB"/>
    <w:rsid w:val="006F0CF9"/>
    <w:rsid w:val="007043C7"/>
    <w:rsid w:val="00707D25"/>
    <w:rsid w:val="00710A12"/>
    <w:rsid w:val="007211B9"/>
    <w:rsid w:val="00723FD2"/>
    <w:rsid w:val="007272DE"/>
    <w:rsid w:val="007454A4"/>
    <w:rsid w:val="0075707F"/>
    <w:rsid w:val="00757930"/>
    <w:rsid w:val="00760AF4"/>
    <w:rsid w:val="00777F70"/>
    <w:rsid w:val="00787CB8"/>
    <w:rsid w:val="007A59CE"/>
    <w:rsid w:val="007A5D57"/>
    <w:rsid w:val="007C2970"/>
    <w:rsid w:val="007E323F"/>
    <w:rsid w:val="007F0BD8"/>
    <w:rsid w:val="007F1274"/>
    <w:rsid w:val="007F6CC2"/>
    <w:rsid w:val="00805279"/>
    <w:rsid w:val="00812097"/>
    <w:rsid w:val="008129C4"/>
    <w:rsid w:val="0081704F"/>
    <w:rsid w:val="00822D0E"/>
    <w:rsid w:val="00823A34"/>
    <w:rsid w:val="008270AE"/>
    <w:rsid w:val="00835497"/>
    <w:rsid w:val="00842C7E"/>
    <w:rsid w:val="00843665"/>
    <w:rsid w:val="00845F01"/>
    <w:rsid w:val="008514B0"/>
    <w:rsid w:val="00851B9B"/>
    <w:rsid w:val="00865D6D"/>
    <w:rsid w:val="008664A6"/>
    <w:rsid w:val="00866542"/>
    <w:rsid w:val="00885674"/>
    <w:rsid w:val="00887680"/>
    <w:rsid w:val="00892591"/>
    <w:rsid w:val="008B4CC6"/>
    <w:rsid w:val="008C0962"/>
    <w:rsid w:val="008D5732"/>
    <w:rsid w:val="008E37CF"/>
    <w:rsid w:val="009026A1"/>
    <w:rsid w:val="00906555"/>
    <w:rsid w:val="009067FC"/>
    <w:rsid w:val="00910134"/>
    <w:rsid w:val="00910C10"/>
    <w:rsid w:val="00914CE1"/>
    <w:rsid w:val="00917235"/>
    <w:rsid w:val="009203E3"/>
    <w:rsid w:val="0092197D"/>
    <w:rsid w:val="0093555B"/>
    <w:rsid w:val="009402CE"/>
    <w:rsid w:val="00940386"/>
    <w:rsid w:val="0094464B"/>
    <w:rsid w:val="009550FD"/>
    <w:rsid w:val="00955A75"/>
    <w:rsid w:val="00957269"/>
    <w:rsid w:val="00957A4D"/>
    <w:rsid w:val="009710A7"/>
    <w:rsid w:val="00985B1B"/>
    <w:rsid w:val="0098682A"/>
    <w:rsid w:val="00997B89"/>
    <w:rsid w:val="009A28E5"/>
    <w:rsid w:val="009A38EF"/>
    <w:rsid w:val="009B5923"/>
    <w:rsid w:val="009C116C"/>
    <w:rsid w:val="009C1CC3"/>
    <w:rsid w:val="009D0F61"/>
    <w:rsid w:val="009D1E7E"/>
    <w:rsid w:val="009F0AA3"/>
    <w:rsid w:val="009F0C9D"/>
    <w:rsid w:val="009F166D"/>
    <w:rsid w:val="009F1B70"/>
    <w:rsid w:val="009F1F7D"/>
    <w:rsid w:val="009F4222"/>
    <w:rsid w:val="009F6A2F"/>
    <w:rsid w:val="00A01219"/>
    <w:rsid w:val="00A10DAE"/>
    <w:rsid w:val="00A130EE"/>
    <w:rsid w:val="00A137ED"/>
    <w:rsid w:val="00A13A2F"/>
    <w:rsid w:val="00A13C52"/>
    <w:rsid w:val="00A24EE3"/>
    <w:rsid w:val="00A33760"/>
    <w:rsid w:val="00A358D6"/>
    <w:rsid w:val="00A372CB"/>
    <w:rsid w:val="00A4115D"/>
    <w:rsid w:val="00A425D8"/>
    <w:rsid w:val="00A4492A"/>
    <w:rsid w:val="00A44996"/>
    <w:rsid w:val="00A47058"/>
    <w:rsid w:val="00A51100"/>
    <w:rsid w:val="00A70C41"/>
    <w:rsid w:val="00A77789"/>
    <w:rsid w:val="00A77CCB"/>
    <w:rsid w:val="00A80BD5"/>
    <w:rsid w:val="00A86A17"/>
    <w:rsid w:val="00A90E07"/>
    <w:rsid w:val="00AA1E00"/>
    <w:rsid w:val="00AA6133"/>
    <w:rsid w:val="00AB092B"/>
    <w:rsid w:val="00AC2379"/>
    <w:rsid w:val="00AC506E"/>
    <w:rsid w:val="00AD3D62"/>
    <w:rsid w:val="00AD7D8D"/>
    <w:rsid w:val="00AF17ED"/>
    <w:rsid w:val="00AF2473"/>
    <w:rsid w:val="00B21A45"/>
    <w:rsid w:val="00B25E0F"/>
    <w:rsid w:val="00B266D3"/>
    <w:rsid w:val="00B27189"/>
    <w:rsid w:val="00B44958"/>
    <w:rsid w:val="00B45357"/>
    <w:rsid w:val="00B501E9"/>
    <w:rsid w:val="00B57683"/>
    <w:rsid w:val="00B60A27"/>
    <w:rsid w:val="00B60E99"/>
    <w:rsid w:val="00B64FBE"/>
    <w:rsid w:val="00B677ED"/>
    <w:rsid w:val="00B82E5C"/>
    <w:rsid w:val="00B87E2A"/>
    <w:rsid w:val="00BA0F29"/>
    <w:rsid w:val="00BA4B58"/>
    <w:rsid w:val="00BA66FE"/>
    <w:rsid w:val="00BB77C6"/>
    <w:rsid w:val="00BB782B"/>
    <w:rsid w:val="00BC19AC"/>
    <w:rsid w:val="00BC7B0F"/>
    <w:rsid w:val="00BD19BF"/>
    <w:rsid w:val="00BD6B50"/>
    <w:rsid w:val="00C10B20"/>
    <w:rsid w:val="00C16BFB"/>
    <w:rsid w:val="00C16F89"/>
    <w:rsid w:val="00C17B5A"/>
    <w:rsid w:val="00C17BCA"/>
    <w:rsid w:val="00C24EAA"/>
    <w:rsid w:val="00C25475"/>
    <w:rsid w:val="00C26026"/>
    <w:rsid w:val="00C31FBD"/>
    <w:rsid w:val="00C334E8"/>
    <w:rsid w:val="00C43326"/>
    <w:rsid w:val="00C47397"/>
    <w:rsid w:val="00C54160"/>
    <w:rsid w:val="00C551FC"/>
    <w:rsid w:val="00C66623"/>
    <w:rsid w:val="00C73482"/>
    <w:rsid w:val="00C8281C"/>
    <w:rsid w:val="00C91283"/>
    <w:rsid w:val="00CA16A4"/>
    <w:rsid w:val="00CA1714"/>
    <w:rsid w:val="00CA5409"/>
    <w:rsid w:val="00CB6203"/>
    <w:rsid w:val="00CC5931"/>
    <w:rsid w:val="00CC6A77"/>
    <w:rsid w:val="00CD7A9B"/>
    <w:rsid w:val="00CE0CB8"/>
    <w:rsid w:val="00CE665B"/>
    <w:rsid w:val="00D02C53"/>
    <w:rsid w:val="00D06ADA"/>
    <w:rsid w:val="00D1140E"/>
    <w:rsid w:val="00D24284"/>
    <w:rsid w:val="00D30BFB"/>
    <w:rsid w:val="00D316B3"/>
    <w:rsid w:val="00D42C6A"/>
    <w:rsid w:val="00D45112"/>
    <w:rsid w:val="00D55974"/>
    <w:rsid w:val="00D642CC"/>
    <w:rsid w:val="00D64A50"/>
    <w:rsid w:val="00D66BDA"/>
    <w:rsid w:val="00D7259D"/>
    <w:rsid w:val="00D840CF"/>
    <w:rsid w:val="00D8465B"/>
    <w:rsid w:val="00D90FF3"/>
    <w:rsid w:val="00D96E24"/>
    <w:rsid w:val="00DB4265"/>
    <w:rsid w:val="00DC14E1"/>
    <w:rsid w:val="00DD1D6F"/>
    <w:rsid w:val="00DD617D"/>
    <w:rsid w:val="00DE0B02"/>
    <w:rsid w:val="00DE21B7"/>
    <w:rsid w:val="00DF075F"/>
    <w:rsid w:val="00DF44D7"/>
    <w:rsid w:val="00DF5E05"/>
    <w:rsid w:val="00E03C4E"/>
    <w:rsid w:val="00E15857"/>
    <w:rsid w:val="00E17D58"/>
    <w:rsid w:val="00E211A3"/>
    <w:rsid w:val="00E3145E"/>
    <w:rsid w:val="00E3294E"/>
    <w:rsid w:val="00E362B7"/>
    <w:rsid w:val="00E42F93"/>
    <w:rsid w:val="00E46296"/>
    <w:rsid w:val="00E71D84"/>
    <w:rsid w:val="00E77AF7"/>
    <w:rsid w:val="00E87271"/>
    <w:rsid w:val="00E9119A"/>
    <w:rsid w:val="00EA1162"/>
    <w:rsid w:val="00EA1625"/>
    <w:rsid w:val="00EA2638"/>
    <w:rsid w:val="00EA2920"/>
    <w:rsid w:val="00EA6E13"/>
    <w:rsid w:val="00EA7458"/>
    <w:rsid w:val="00EB51A7"/>
    <w:rsid w:val="00EE2E56"/>
    <w:rsid w:val="00EE2E7A"/>
    <w:rsid w:val="00EE5209"/>
    <w:rsid w:val="00EF2929"/>
    <w:rsid w:val="00EF7115"/>
    <w:rsid w:val="00F1127F"/>
    <w:rsid w:val="00F17732"/>
    <w:rsid w:val="00F21DC8"/>
    <w:rsid w:val="00F253A4"/>
    <w:rsid w:val="00F34650"/>
    <w:rsid w:val="00F34F88"/>
    <w:rsid w:val="00F46906"/>
    <w:rsid w:val="00F46D99"/>
    <w:rsid w:val="00F527CC"/>
    <w:rsid w:val="00F602C6"/>
    <w:rsid w:val="00F63C52"/>
    <w:rsid w:val="00F6756A"/>
    <w:rsid w:val="00F87A23"/>
    <w:rsid w:val="00F90F48"/>
    <w:rsid w:val="00FA2147"/>
    <w:rsid w:val="00FA3D5E"/>
    <w:rsid w:val="00FA4331"/>
    <w:rsid w:val="00FA4EE9"/>
    <w:rsid w:val="00FB00EB"/>
    <w:rsid w:val="00FB0E01"/>
    <w:rsid w:val="00FB2518"/>
    <w:rsid w:val="00FB4D40"/>
    <w:rsid w:val="00FD1D2C"/>
    <w:rsid w:val="00FD3B47"/>
    <w:rsid w:val="00FD4536"/>
    <w:rsid w:val="00FD7D0C"/>
    <w:rsid w:val="00FE3DA8"/>
    <w:rsid w:val="00FE62D5"/>
    <w:rsid w:val="00FF1FBF"/>
    <w:rsid w:val="00FF57B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E096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fr-FR" w:eastAsia="en-US" w:bidi="ar-SA"/>
      </w:rPr>
    </w:rPrDefault>
    <w:pPrDefault>
      <w:pPr>
        <w:spacing w:before="120" w:after="24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8"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B70"/>
    <w:pPr>
      <w:spacing w:before="0" w:line="264" w:lineRule="auto"/>
    </w:pPr>
    <w:rPr>
      <w:sz w:val="24"/>
    </w:rPr>
  </w:style>
  <w:style w:type="paragraph" w:styleId="Heading1">
    <w:name w:val="heading 1"/>
    <w:basedOn w:val="Normal"/>
    <w:next w:val="Normal"/>
    <w:link w:val="Heading1Char"/>
    <w:uiPriority w:val="9"/>
    <w:qFormat/>
    <w:rsid w:val="00FE3DA8"/>
    <w:pPr>
      <w:keepNext/>
      <w:keepLines/>
      <w:numPr>
        <w:numId w:val="23"/>
      </w:numPr>
      <w:spacing w:before="240" w:after="600" w:line="240" w:lineRule="auto"/>
      <w:outlineLvl w:val="0"/>
    </w:pPr>
    <w:rPr>
      <w:rFonts w:asciiTheme="majorHAnsi" w:eastAsiaTheme="majorEastAsia" w:hAnsiTheme="majorHAnsi" w:cs="Arial"/>
      <w:bCs/>
      <w:noProof/>
      <w:color w:val="000000" w:themeColor="text1"/>
      <w:sz w:val="32"/>
      <w:szCs w:val="30"/>
    </w:rPr>
  </w:style>
  <w:style w:type="paragraph" w:styleId="Heading2">
    <w:name w:val="heading 2"/>
    <w:basedOn w:val="Normal"/>
    <w:next w:val="Normal"/>
    <w:link w:val="Heading2Char"/>
    <w:uiPriority w:val="9"/>
    <w:qFormat/>
    <w:rsid w:val="00FE3DA8"/>
    <w:pPr>
      <w:keepNext/>
      <w:keepLines/>
      <w:numPr>
        <w:ilvl w:val="1"/>
        <w:numId w:val="23"/>
      </w:numPr>
      <w:spacing w:before="240" w:line="240" w:lineRule="auto"/>
      <w:outlineLvl w:val="1"/>
    </w:pPr>
    <w:rPr>
      <w:rFonts w:asciiTheme="majorHAnsi" w:eastAsiaTheme="majorEastAsia" w:hAnsiTheme="majorHAnsi" w:cs="Arial"/>
      <w:bCs/>
      <w:noProof/>
    </w:rPr>
  </w:style>
  <w:style w:type="paragraph" w:styleId="Heading3">
    <w:name w:val="heading 3"/>
    <w:basedOn w:val="Normal"/>
    <w:next w:val="Normal"/>
    <w:link w:val="Heading3Char"/>
    <w:uiPriority w:val="9"/>
    <w:qFormat/>
    <w:rsid w:val="00FE3DA8"/>
    <w:pPr>
      <w:keepNext/>
      <w:keepLines/>
      <w:numPr>
        <w:ilvl w:val="2"/>
        <w:numId w:val="23"/>
      </w:numPr>
      <w:spacing w:after="0"/>
      <w:outlineLvl w:val="2"/>
    </w:pPr>
    <w:rPr>
      <w:rFonts w:asciiTheme="majorHAnsi" w:eastAsiaTheme="majorEastAsia" w:hAnsiTheme="majorHAnsi" w:cs="Arial"/>
      <w:color w:val="000000" w:themeColor="text1"/>
      <w:szCs w:val="24"/>
    </w:rPr>
  </w:style>
  <w:style w:type="paragraph" w:styleId="Heading4">
    <w:name w:val="heading 4"/>
    <w:basedOn w:val="Normal"/>
    <w:next w:val="Normal"/>
    <w:link w:val="Heading4Char"/>
    <w:uiPriority w:val="9"/>
    <w:semiHidden/>
    <w:qFormat/>
    <w:rsid w:val="00FE3DA8"/>
    <w:pPr>
      <w:keepNext/>
      <w:keepLines/>
      <w:numPr>
        <w:ilvl w:val="3"/>
        <w:numId w:val="23"/>
      </w:numPr>
      <w:spacing w:before="40" w:after="0"/>
      <w:outlineLvl w:val="3"/>
    </w:pPr>
    <w:rPr>
      <w:rFonts w:eastAsiaTheme="majorEastAsia" w:cs="Arial"/>
      <w:i/>
      <w:iCs/>
      <w:color w:val="000000" w:themeColor="text1"/>
    </w:rPr>
  </w:style>
  <w:style w:type="paragraph" w:styleId="Heading5">
    <w:name w:val="heading 5"/>
    <w:basedOn w:val="Normal"/>
    <w:next w:val="Normal"/>
    <w:link w:val="Heading5Char"/>
    <w:uiPriority w:val="9"/>
    <w:semiHidden/>
    <w:qFormat/>
    <w:rsid w:val="00FE3DA8"/>
    <w:pPr>
      <w:keepNext/>
      <w:keepLines/>
      <w:numPr>
        <w:ilvl w:val="4"/>
        <w:numId w:val="23"/>
      </w:numPr>
      <w:spacing w:before="40" w:after="0"/>
      <w:outlineLvl w:val="4"/>
    </w:pPr>
    <w:rPr>
      <w:rFonts w:eastAsiaTheme="majorEastAsia" w:cs="Arial"/>
      <w:color w:val="000000" w:themeColor="text1"/>
    </w:rPr>
  </w:style>
  <w:style w:type="paragraph" w:styleId="Heading6">
    <w:name w:val="heading 6"/>
    <w:basedOn w:val="Normal"/>
    <w:next w:val="Normal"/>
    <w:link w:val="Heading6Char"/>
    <w:uiPriority w:val="9"/>
    <w:semiHidden/>
    <w:qFormat/>
    <w:rsid w:val="00FE3DA8"/>
    <w:pPr>
      <w:keepNext/>
      <w:keepLines/>
      <w:numPr>
        <w:ilvl w:val="5"/>
        <w:numId w:val="23"/>
      </w:numPr>
      <w:spacing w:before="40" w:after="0"/>
      <w:outlineLvl w:val="5"/>
    </w:pPr>
    <w:rPr>
      <w:rFonts w:eastAsiaTheme="majorEastAsia" w:cs="Arial"/>
      <w:color w:val="000000" w:themeColor="text1"/>
    </w:rPr>
  </w:style>
  <w:style w:type="paragraph" w:styleId="Heading7">
    <w:name w:val="heading 7"/>
    <w:basedOn w:val="Normal"/>
    <w:next w:val="Normal"/>
    <w:link w:val="Heading7Char"/>
    <w:uiPriority w:val="9"/>
    <w:semiHidden/>
    <w:qFormat/>
    <w:rsid w:val="00FE3DA8"/>
    <w:pPr>
      <w:keepNext/>
      <w:keepLines/>
      <w:numPr>
        <w:ilvl w:val="6"/>
        <w:numId w:val="23"/>
      </w:numPr>
      <w:spacing w:before="40" w:after="0"/>
      <w:outlineLvl w:val="6"/>
    </w:pPr>
    <w:rPr>
      <w:rFonts w:eastAsiaTheme="majorEastAsia" w:cs="Arial"/>
      <w:i/>
      <w:iCs/>
      <w:color w:val="000000" w:themeColor="text1"/>
    </w:rPr>
  </w:style>
  <w:style w:type="paragraph" w:styleId="Heading8">
    <w:name w:val="heading 8"/>
    <w:basedOn w:val="Normal"/>
    <w:next w:val="Normal"/>
    <w:link w:val="Heading8Char"/>
    <w:uiPriority w:val="9"/>
    <w:semiHidden/>
    <w:qFormat/>
    <w:rsid w:val="00FE3DA8"/>
    <w:pPr>
      <w:keepNext/>
      <w:keepLines/>
      <w:numPr>
        <w:ilvl w:val="7"/>
        <w:numId w:val="23"/>
      </w:numPr>
      <w:spacing w:before="40" w:after="0"/>
      <w:outlineLvl w:val="7"/>
    </w:pPr>
    <w:rPr>
      <w:rFonts w:eastAsiaTheme="majorEastAsia" w:cs="Arial"/>
      <w:color w:val="000000" w:themeColor="text1"/>
      <w:sz w:val="21"/>
      <w:szCs w:val="21"/>
    </w:rPr>
  </w:style>
  <w:style w:type="paragraph" w:styleId="Heading9">
    <w:name w:val="heading 9"/>
    <w:basedOn w:val="Normal"/>
    <w:next w:val="Normal"/>
    <w:link w:val="Heading9Char"/>
    <w:uiPriority w:val="9"/>
    <w:semiHidden/>
    <w:qFormat/>
    <w:rsid w:val="00FE3DA8"/>
    <w:pPr>
      <w:keepNext/>
      <w:keepLines/>
      <w:numPr>
        <w:ilvl w:val="8"/>
        <w:numId w:val="23"/>
      </w:numPr>
      <w:spacing w:before="40" w:after="0"/>
      <w:outlineLvl w:val="8"/>
    </w:pPr>
    <w:rPr>
      <w:rFonts w:eastAsiaTheme="majorEastAsia" w:cs="Arial"/>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00EB"/>
    <w:pPr>
      <w:tabs>
        <w:tab w:val="center" w:pos="4513"/>
        <w:tab w:val="right" w:pos="9026"/>
      </w:tabs>
      <w:spacing w:after="220" w:line="240" w:lineRule="auto"/>
    </w:pPr>
    <w:rPr>
      <w:sz w:val="16"/>
    </w:rPr>
  </w:style>
  <w:style w:type="character" w:customStyle="1" w:styleId="HeaderChar">
    <w:name w:val="Header Char"/>
    <w:basedOn w:val="DefaultParagraphFont"/>
    <w:link w:val="Header"/>
    <w:uiPriority w:val="99"/>
    <w:rsid w:val="00FB00EB"/>
    <w:rPr>
      <w:sz w:val="16"/>
      <w:lang w:val="fr-FR"/>
    </w:rPr>
  </w:style>
  <w:style w:type="paragraph" w:styleId="Footer">
    <w:name w:val="footer"/>
    <w:basedOn w:val="Normal"/>
    <w:link w:val="FooterChar"/>
    <w:uiPriority w:val="99"/>
    <w:rsid w:val="005A6EC5"/>
    <w:pPr>
      <w:tabs>
        <w:tab w:val="right" w:pos="9638"/>
      </w:tabs>
      <w:spacing w:after="0" w:line="240" w:lineRule="auto"/>
    </w:pPr>
    <w:rPr>
      <w:color w:val="323232"/>
      <w:sz w:val="16"/>
      <w:szCs w:val="16"/>
    </w:rPr>
  </w:style>
  <w:style w:type="character" w:customStyle="1" w:styleId="FooterChar">
    <w:name w:val="Footer Char"/>
    <w:basedOn w:val="DefaultParagraphFont"/>
    <w:link w:val="Footer"/>
    <w:uiPriority w:val="99"/>
    <w:rsid w:val="005A6EC5"/>
    <w:rPr>
      <w:color w:val="323232"/>
      <w:sz w:val="16"/>
      <w:szCs w:val="16"/>
      <w:lang w:val="fr-FR"/>
    </w:rPr>
  </w:style>
  <w:style w:type="table" w:styleId="TableGrid">
    <w:name w:val="Table Grid"/>
    <w:basedOn w:val="TableNormal"/>
    <w:uiPriority w:val="59"/>
    <w:rsid w:val="005A6EC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semiHidden/>
    <w:qFormat/>
    <w:rsid w:val="005945F4"/>
    <w:pPr>
      <w:spacing w:after="0" w:line="180" w:lineRule="atLeast"/>
    </w:pPr>
    <w:rPr>
      <w:noProof/>
      <w:sz w:val="15"/>
    </w:rPr>
  </w:style>
  <w:style w:type="paragraph" w:customStyle="1" w:styleId="Ourref">
    <w:name w:val="Our ref"/>
    <w:basedOn w:val="Normal"/>
    <w:uiPriority w:val="1"/>
    <w:semiHidden/>
    <w:rsid w:val="005945F4"/>
    <w:pPr>
      <w:spacing w:after="520"/>
    </w:pPr>
  </w:style>
  <w:style w:type="paragraph" w:styleId="Date">
    <w:name w:val="Date"/>
    <w:basedOn w:val="Normal"/>
    <w:next w:val="Normal"/>
    <w:link w:val="DateChar"/>
    <w:uiPriority w:val="2"/>
    <w:semiHidden/>
    <w:rsid w:val="005945F4"/>
    <w:pPr>
      <w:spacing w:before="520" w:after="520"/>
    </w:pPr>
  </w:style>
  <w:style w:type="character" w:customStyle="1" w:styleId="DateChar">
    <w:name w:val="Date Char"/>
    <w:basedOn w:val="DefaultParagraphFont"/>
    <w:link w:val="Date"/>
    <w:uiPriority w:val="2"/>
    <w:semiHidden/>
    <w:rsid w:val="005945F4"/>
    <w:rPr>
      <w:lang w:val="fr-FR"/>
    </w:rPr>
  </w:style>
  <w:style w:type="paragraph" w:customStyle="1" w:styleId="RecipientAddress">
    <w:name w:val="Recipient Address"/>
    <w:basedOn w:val="Normal"/>
    <w:semiHidden/>
    <w:qFormat/>
    <w:rsid w:val="005945F4"/>
    <w:pPr>
      <w:spacing w:after="0"/>
    </w:pPr>
  </w:style>
  <w:style w:type="paragraph" w:customStyle="1" w:styleId="Author">
    <w:name w:val="Author"/>
    <w:basedOn w:val="Normal"/>
    <w:next w:val="Normal"/>
    <w:uiPriority w:val="7"/>
    <w:semiHidden/>
    <w:qFormat/>
    <w:rsid w:val="005945F4"/>
    <w:pPr>
      <w:keepNext/>
      <w:keepLines/>
      <w:spacing w:after="0" w:line="276" w:lineRule="auto"/>
    </w:pPr>
    <w:rPr>
      <w:szCs w:val="20"/>
    </w:rPr>
  </w:style>
  <w:style w:type="table" w:customStyle="1" w:styleId="GlobalFund">
    <w:name w:val="Global Fund"/>
    <w:basedOn w:val="TableNormal"/>
    <w:uiPriority w:val="99"/>
    <w:rsid w:val="00DB4265"/>
    <w:pPr>
      <w:spacing w:before="0" w:after="0" w:line="240" w:lineRule="auto"/>
    </w:pPr>
    <w:rPr>
      <w:rFonts w:asciiTheme="minorHAnsi" w:hAnsiTheme="minorHAnsi"/>
      <w:color w:val="000000" w:themeColor="text1"/>
    </w:rPr>
    <w:tblPr>
      <w:tblStyleRowBandSize w:val="1"/>
      <w:tblCellMar>
        <w:left w:w="0" w:type="dxa"/>
      </w:tblCellMar>
    </w:tblPr>
    <w:tcPr>
      <w:vAlign w:val="center"/>
    </w:tcPr>
    <w:tblStylePr w:type="firstRow">
      <w:pPr>
        <w:jc w:val="left"/>
      </w:pPr>
      <w:rPr>
        <w:rFonts w:asciiTheme="majorHAnsi" w:hAnsiTheme="majorHAnsi"/>
        <w:b w:val="0"/>
        <w:i w:val="0"/>
        <w:caps w:val="0"/>
        <w:smallCaps w:val="0"/>
        <w:color w:val="auto"/>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262626" w:themeColor="text1" w:themeTint="D9"/>
          <w:left w:val="nil"/>
          <w:bottom w:val="single" w:sz="6" w:space="0" w:color="262626" w:themeColor="text1" w:themeTint="D9"/>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595959"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607164"/>
    <w:rPr>
      <w:rFonts w:asciiTheme="majorHAnsi" w:eastAsiaTheme="majorEastAsia" w:hAnsiTheme="majorHAnsi" w:cs="Arial"/>
      <w:bCs/>
      <w:noProof/>
      <w:color w:val="000000" w:themeColor="text1"/>
      <w:sz w:val="32"/>
      <w:szCs w:val="30"/>
      <w:lang w:val="fr-FR"/>
    </w:rPr>
  </w:style>
  <w:style w:type="character" w:customStyle="1" w:styleId="Heading2Char">
    <w:name w:val="Heading 2 Char"/>
    <w:basedOn w:val="DefaultParagraphFont"/>
    <w:link w:val="Heading2"/>
    <w:uiPriority w:val="9"/>
    <w:rsid w:val="00607164"/>
    <w:rPr>
      <w:rFonts w:asciiTheme="majorHAnsi" w:eastAsiaTheme="majorEastAsia" w:hAnsiTheme="majorHAnsi" w:cs="Arial"/>
      <w:bCs/>
      <w:noProof/>
      <w:sz w:val="24"/>
      <w:lang w:val="fr-FR"/>
    </w:rPr>
  </w:style>
  <w:style w:type="paragraph" w:customStyle="1" w:styleId="NormalNoSpace">
    <w:name w:val="NormalNoSpace"/>
    <w:basedOn w:val="Normal"/>
    <w:next w:val="Normal"/>
    <w:qFormat/>
    <w:rsid w:val="00985B1B"/>
    <w:pPr>
      <w:spacing w:after="0"/>
    </w:pPr>
  </w:style>
  <w:style w:type="paragraph" w:customStyle="1" w:styleId="Note">
    <w:name w:val="Note"/>
    <w:basedOn w:val="Normal"/>
    <w:uiPriority w:val="29"/>
    <w:qFormat/>
    <w:rsid w:val="005A6EC5"/>
    <w:pPr>
      <w:spacing w:line="220" w:lineRule="atLeast"/>
    </w:pPr>
    <w:rPr>
      <w:sz w:val="16"/>
      <w:szCs w:val="16"/>
    </w:rPr>
  </w:style>
  <w:style w:type="paragraph" w:styleId="FootnoteText">
    <w:name w:val="footnote text"/>
    <w:basedOn w:val="Normal"/>
    <w:link w:val="FootnoteTextChar"/>
    <w:uiPriority w:val="99"/>
    <w:semiHidden/>
    <w:unhideWhenUsed/>
    <w:rsid w:val="005A6EC5"/>
    <w:pPr>
      <w:spacing w:after="0" w:line="240" w:lineRule="auto"/>
    </w:pPr>
    <w:rPr>
      <w:sz w:val="16"/>
      <w:szCs w:val="20"/>
    </w:rPr>
  </w:style>
  <w:style w:type="character" w:customStyle="1" w:styleId="FootnoteTextChar">
    <w:name w:val="Footnote Text Char"/>
    <w:basedOn w:val="DefaultParagraphFont"/>
    <w:link w:val="FootnoteText"/>
    <w:uiPriority w:val="99"/>
    <w:semiHidden/>
    <w:rsid w:val="005A6EC5"/>
    <w:rPr>
      <w:sz w:val="16"/>
      <w:szCs w:val="20"/>
      <w:lang w:val="fr-FR"/>
    </w:rPr>
  </w:style>
  <w:style w:type="character" w:styleId="FootnoteReference">
    <w:name w:val="footnote reference"/>
    <w:basedOn w:val="DefaultParagraphFont"/>
    <w:uiPriority w:val="99"/>
    <w:semiHidden/>
    <w:unhideWhenUsed/>
    <w:rsid w:val="005A6EC5"/>
    <w:rPr>
      <w:vertAlign w:val="superscript"/>
      <w:lang w:val="fr-FR"/>
    </w:rPr>
  </w:style>
  <w:style w:type="paragraph" w:styleId="NoSpacing">
    <w:name w:val="No Spacing"/>
    <w:uiPriority w:val="14"/>
    <w:qFormat/>
    <w:rsid w:val="005A6EC5"/>
    <w:pPr>
      <w:spacing w:before="0" w:after="0" w:line="240" w:lineRule="auto"/>
    </w:pPr>
  </w:style>
  <w:style w:type="paragraph" w:styleId="EndnoteText">
    <w:name w:val="endnote text"/>
    <w:basedOn w:val="Normal"/>
    <w:link w:val="EndnoteTextChar"/>
    <w:uiPriority w:val="99"/>
    <w:semiHidden/>
    <w:unhideWhenUsed/>
    <w:rsid w:val="005A6EC5"/>
    <w:pPr>
      <w:spacing w:after="0" w:line="240" w:lineRule="auto"/>
    </w:pPr>
    <w:rPr>
      <w:sz w:val="16"/>
      <w:szCs w:val="16"/>
    </w:rPr>
  </w:style>
  <w:style w:type="character" w:customStyle="1" w:styleId="EndnoteTextChar">
    <w:name w:val="Endnote Text Char"/>
    <w:basedOn w:val="DefaultParagraphFont"/>
    <w:link w:val="EndnoteText"/>
    <w:uiPriority w:val="99"/>
    <w:semiHidden/>
    <w:rsid w:val="005A6EC5"/>
    <w:rPr>
      <w:sz w:val="16"/>
      <w:szCs w:val="16"/>
      <w:lang w:val="fr-FR"/>
    </w:rPr>
  </w:style>
  <w:style w:type="character" w:styleId="EndnoteReference">
    <w:name w:val="endnote reference"/>
    <w:basedOn w:val="DefaultParagraphFont"/>
    <w:uiPriority w:val="99"/>
    <w:semiHidden/>
    <w:unhideWhenUsed/>
    <w:rsid w:val="005A6EC5"/>
    <w:rPr>
      <w:vertAlign w:val="superscript"/>
      <w:lang w:val="fr-FR"/>
    </w:rPr>
  </w:style>
  <w:style w:type="table" w:customStyle="1" w:styleId="GlobalFund1">
    <w:name w:val="Global Fund 1"/>
    <w:basedOn w:val="GlobalFund"/>
    <w:uiPriority w:val="99"/>
    <w:rsid w:val="00362590"/>
    <w:rPr>
      <w:color w:val="404040" w:themeColor="text1" w:themeTint="BF"/>
    </w:rPr>
    <w:tblPr>
      <w:tblCellMar>
        <w:top w:w="108" w:type="dxa"/>
        <w:bottom w:w="108" w:type="dxa"/>
      </w:tblCellMar>
    </w:tblPr>
    <w:tblStylePr w:type="firstRow">
      <w:pPr>
        <w:wordWrap/>
        <w:jc w:val="left"/>
      </w:pPr>
      <w:rPr>
        <w:rFonts w:asciiTheme="majorHAnsi" w:hAnsiTheme="majorHAnsi"/>
        <w:b w:val="0"/>
        <w:i w:val="0"/>
        <w:caps w:val="0"/>
        <w:smallCaps w:val="0"/>
        <w:color w:val="404040" w:themeColor="text1" w:themeTint="BF"/>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TableTrailer">
    <w:name w:val="TableTrailer"/>
    <w:basedOn w:val="Normal"/>
    <w:next w:val="Normal"/>
    <w:uiPriority w:val="15"/>
    <w:rsid w:val="005A6EC5"/>
    <w:pPr>
      <w:spacing w:after="0" w:line="240" w:lineRule="auto"/>
    </w:pPr>
    <w:rPr>
      <w:noProof/>
      <w:sz w:val="2"/>
    </w:rPr>
  </w:style>
  <w:style w:type="character" w:styleId="PlaceholderText">
    <w:name w:val="Placeholder Text"/>
    <w:basedOn w:val="DefaultParagraphFont"/>
    <w:uiPriority w:val="99"/>
    <w:semiHidden/>
    <w:rsid w:val="005A6EC5"/>
    <w:rPr>
      <w:color w:val="808080"/>
      <w:lang w:val="fr-FR"/>
    </w:rPr>
  </w:style>
  <w:style w:type="paragraph" w:customStyle="1" w:styleId="AddressTopLine">
    <w:name w:val="AddressTopLine"/>
    <w:basedOn w:val="Address"/>
    <w:semiHidden/>
    <w:qFormat/>
    <w:rsid w:val="005945F4"/>
    <w:pPr>
      <w:spacing w:after="180"/>
      <w:contextualSpacing/>
    </w:pPr>
  </w:style>
  <w:style w:type="paragraph" w:customStyle="1" w:styleId="AddressTopLineSmall">
    <w:name w:val="AddressTopLineSmall"/>
    <w:basedOn w:val="AddressTopLine"/>
    <w:semiHidden/>
    <w:qFormat/>
    <w:rsid w:val="005945F4"/>
    <w:pPr>
      <w:spacing w:line="140" w:lineRule="atLeast"/>
    </w:pPr>
    <w:rPr>
      <w:sz w:val="12"/>
    </w:rPr>
  </w:style>
  <w:style w:type="paragraph" w:customStyle="1" w:styleId="AddressSmall">
    <w:name w:val="AddressSmall"/>
    <w:basedOn w:val="Address"/>
    <w:semiHidden/>
    <w:qFormat/>
    <w:rsid w:val="005945F4"/>
    <w:pPr>
      <w:spacing w:line="140" w:lineRule="atLeast"/>
    </w:pPr>
    <w:rPr>
      <w:sz w:val="12"/>
    </w:rPr>
  </w:style>
  <w:style w:type="paragraph" w:customStyle="1" w:styleId="Tiny">
    <w:name w:val="Tiny"/>
    <w:basedOn w:val="Normal"/>
    <w:uiPriority w:val="15"/>
    <w:semiHidden/>
    <w:qFormat/>
    <w:rsid w:val="005A6EC5"/>
    <w:pPr>
      <w:spacing w:after="0" w:line="240" w:lineRule="auto"/>
    </w:pPr>
    <w:rPr>
      <w:sz w:val="2"/>
    </w:rPr>
  </w:style>
  <w:style w:type="paragraph" w:styleId="Title">
    <w:name w:val="Title"/>
    <w:basedOn w:val="Normal"/>
    <w:next w:val="Subtitle"/>
    <w:link w:val="TitleChar"/>
    <w:uiPriority w:val="8"/>
    <w:qFormat/>
    <w:rsid w:val="00557654"/>
    <w:pPr>
      <w:spacing w:after="0" w:line="240" w:lineRule="auto"/>
      <w:contextualSpacing/>
    </w:pPr>
    <w:rPr>
      <w:rFonts w:asciiTheme="majorHAnsi" w:eastAsiaTheme="majorEastAsia" w:hAnsiTheme="majorHAnsi" w:cstheme="majorBidi"/>
      <w:kern w:val="28"/>
      <w:sz w:val="60"/>
      <w:szCs w:val="48"/>
    </w:rPr>
  </w:style>
  <w:style w:type="character" w:customStyle="1" w:styleId="TitleChar">
    <w:name w:val="Title Char"/>
    <w:basedOn w:val="DefaultParagraphFont"/>
    <w:link w:val="Title"/>
    <w:uiPriority w:val="8"/>
    <w:rsid w:val="00557654"/>
    <w:rPr>
      <w:rFonts w:asciiTheme="majorHAnsi" w:eastAsiaTheme="majorEastAsia" w:hAnsiTheme="majorHAnsi" w:cstheme="majorBidi"/>
      <w:kern w:val="28"/>
      <w:sz w:val="60"/>
      <w:szCs w:val="48"/>
      <w:lang w:val="fr-FR"/>
    </w:rPr>
  </w:style>
  <w:style w:type="paragraph" w:styleId="Subtitle">
    <w:name w:val="Subtitle"/>
    <w:basedOn w:val="Normal"/>
    <w:next w:val="Normal"/>
    <w:link w:val="SubtitleChar"/>
    <w:uiPriority w:val="8"/>
    <w:qFormat/>
    <w:rsid w:val="00557654"/>
    <w:pPr>
      <w:numPr>
        <w:ilvl w:val="1"/>
      </w:numPr>
      <w:spacing w:after="0" w:line="240" w:lineRule="auto"/>
    </w:pPr>
    <w:rPr>
      <w:rFonts w:eastAsiaTheme="minorEastAsia"/>
      <w:color w:val="000000" w:themeColor="text1"/>
      <w:sz w:val="60"/>
      <w:szCs w:val="36"/>
    </w:rPr>
  </w:style>
  <w:style w:type="character" w:customStyle="1" w:styleId="SubtitleChar">
    <w:name w:val="Subtitle Char"/>
    <w:basedOn w:val="DefaultParagraphFont"/>
    <w:link w:val="Subtitle"/>
    <w:uiPriority w:val="8"/>
    <w:rsid w:val="00557654"/>
    <w:rPr>
      <w:rFonts w:eastAsiaTheme="minorEastAsia"/>
      <w:color w:val="000000" w:themeColor="text1"/>
      <w:sz w:val="60"/>
      <w:szCs w:val="36"/>
      <w:lang w:val="fr-FR"/>
    </w:rPr>
  </w:style>
  <w:style w:type="paragraph" w:customStyle="1" w:styleId="Bullet1">
    <w:name w:val="Bullet 1"/>
    <w:basedOn w:val="Normal"/>
    <w:uiPriority w:val="2"/>
    <w:qFormat/>
    <w:rsid w:val="00985B1B"/>
    <w:pPr>
      <w:numPr>
        <w:numId w:val="21"/>
      </w:numPr>
      <w:spacing w:before="120" w:after="120"/>
      <w:contextualSpacing/>
      <w:jc w:val="both"/>
    </w:pPr>
    <w:rPr>
      <w:szCs w:val="20"/>
    </w:rPr>
  </w:style>
  <w:style w:type="paragraph" w:customStyle="1" w:styleId="Bullet2">
    <w:name w:val="Bullet 2"/>
    <w:basedOn w:val="Bullet1"/>
    <w:uiPriority w:val="2"/>
    <w:qFormat/>
    <w:rsid w:val="00557654"/>
    <w:pPr>
      <w:numPr>
        <w:ilvl w:val="1"/>
      </w:numPr>
    </w:pPr>
  </w:style>
  <w:style w:type="numbering" w:customStyle="1" w:styleId="NumbLstBullet">
    <w:name w:val="NumbLstBullet"/>
    <w:uiPriority w:val="99"/>
    <w:rsid w:val="001100A4"/>
    <w:pPr>
      <w:numPr>
        <w:numId w:val="21"/>
      </w:numPr>
    </w:pPr>
  </w:style>
  <w:style w:type="paragraph" w:customStyle="1" w:styleId="AlphaList1">
    <w:name w:val="AlphaList 1"/>
    <w:basedOn w:val="Normal"/>
    <w:uiPriority w:val="1"/>
    <w:qFormat/>
    <w:rsid w:val="00985B1B"/>
    <w:pPr>
      <w:numPr>
        <w:numId w:val="1"/>
      </w:numPr>
      <w:spacing w:after="120"/>
      <w:contextualSpacing/>
      <w:jc w:val="both"/>
    </w:pPr>
    <w:rPr>
      <w:szCs w:val="20"/>
    </w:rPr>
  </w:style>
  <w:style w:type="paragraph" w:customStyle="1" w:styleId="AlphaList2">
    <w:name w:val="AlphaList 2"/>
    <w:basedOn w:val="Normal"/>
    <w:uiPriority w:val="1"/>
    <w:qFormat/>
    <w:rsid w:val="00607164"/>
    <w:pPr>
      <w:numPr>
        <w:ilvl w:val="1"/>
        <w:numId w:val="1"/>
      </w:numPr>
      <w:spacing w:after="120"/>
      <w:contextualSpacing/>
      <w:jc w:val="both"/>
    </w:pPr>
    <w:rPr>
      <w:szCs w:val="20"/>
    </w:rPr>
  </w:style>
  <w:style w:type="numbering" w:customStyle="1" w:styleId="NumbListAlpha">
    <w:name w:val="NumbListAlpha"/>
    <w:uiPriority w:val="99"/>
    <w:rsid w:val="005A6EC5"/>
    <w:pPr>
      <w:numPr>
        <w:numId w:val="20"/>
      </w:numPr>
    </w:pPr>
  </w:style>
  <w:style w:type="paragraph" w:customStyle="1" w:styleId="Bullet3">
    <w:name w:val="Bullet 3"/>
    <w:basedOn w:val="Bullet2"/>
    <w:uiPriority w:val="2"/>
    <w:rsid w:val="001100A4"/>
    <w:pPr>
      <w:numPr>
        <w:ilvl w:val="2"/>
      </w:numPr>
      <w:jc w:val="left"/>
    </w:pPr>
  </w:style>
  <w:style w:type="numbering" w:customStyle="1" w:styleId="NumHeadingsLst">
    <w:name w:val="NumHeadingsLst"/>
    <w:uiPriority w:val="99"/>
    <w:rsid w:val="005945F4"/>
    <w:pPr>
      <w:numPr>
        <w:numId w:val="2"/>
      </w:numPr>
    </w:pPr>
  </w:style>
  <w:style w:type="paragraph" w:styleId="Quote">
    <w:name w:val="Quote"/>
    <w:basedOn w:val="Normal"/>
    <w:next w:val="Normal"/>
    <w:link w:val="QuoteChar"/>
    <w:uiPriority w:val="29"/>
    <w:qFormat/>
    <w:rsid w:val="00072DA3"/>
    <w:pPr>
      <w:spacing w:before="240"/>
      <w:ind w:left="567"/>
    </w:pPr>
    <w:rPr>
      <w:iCs/>
      <w:noProof/>
      <w:color w:val="A6A6A6" w:themeColor="background1" w:themeShade="A6"/>
    </w:rPr>
  </w:style>
  <w:style w:type="character" w:customStyle="1" w:styleId="QuoteChar">
    <w:name w:val="Quote Char"/>
    <w:basedOn w:val="DefaultParagraphFont"/>
    <w:link w:val="Quote"/>
    <w:uiPriority w:val="29"/>
    <w:rsid w:val="00072DA3"/>
    <w:rPr>
      <w:iCs/>
      <w:noProof/>
      <w:color w:val="A6A6A6" w:themeColor="background1" w:themeShade="A6"/>
      <w:sz w:val="24"/>
      <w:lang w:val="fr-FR"/>
    </w:rPr>
  </w:style>
  <w:style w:type="paragraph" w:styleId="TOC1">
    <w:name w:val="toc 1"/>
    <w:basedOn w:val="Normal"/>
    <w:next w:val="Normal"/>
    <w:autoRedefine/>
    <w:uiPriority w:val="39"/>
    <w:unhideWhenUsed/>
    <w:rsid w:val="00892591"/>
    <w:pPr>
      <w:pBdr>
        <w:top w:val="single" w:sz="4" w:space="1" w:color="auto"/>
      </w:pBdr>
      <w:tabs>
        <w:tab w:val="left" w:pos="660"/>
        <w:tab w:val="right" w:pos="9911"/>
      </w:tabs>
      <w:spacing w:after="0"/>
    </w:pPr>
    <w:rPr>
      <w:rFonts w:asciiTheme="majorHAnsi" w:hAnsiTheme="majorHAnsi"/>
      <w:noProof/>
      <w:sz w:val="32"/>
      <w:szCs w:val="36"/>
    </w:rPr>
  </w:style>
  <w:style w:type="paragraph" w:styleId="TOC2">
    <w:name w:val="toc 2"/>
    <w:basedOn w:val="Normal"/>
    <w:next w:val="Normal"/>
    <w:autoRedefine/>
    <w:uiPriority w:val="39"/>
    <w:unhideWhenUsed/>
    <w:rsid w:val="00985B1B"/>
    <w:pPr>
      <w:tabs>
        <w:tab w:val="left" w:pos="658"/>
        <w:tab w:val="left" w:pos="9639"/>
      </w:tabs>
      <w:spacing w:after="360"/>
      <w:contextualSpacing/>
    </w:pPr>
    <w:rPr>
      <w:sz w:val="32"/>
    </w:rPr>
  </w:style>
  <w:style w:type="character" w:styleId="Hyperlink">
    <w:name w:val="Hyperlink"/>
    <w:basedOn w:val="DefaultParagraphFont"/>
    <w:uiPriority w:val="99"/>
    <w:unhideWhenUsed/>
    <w:rsid w:val="005A6EC5"/>
    <w:rPr>
      <w:color w:val="2E4DF9" w:themeColor="hyperlink"/>
      <w:u w:val="single"/>
      <w:lang w:val="fr-FR"/>
    </w:rPr>
  </w:style>
  <w:style w:type="paragraph" w:styleId="TOC3">
    <w:name w:val="toc 3"/>
    <w:basedOn w:val="Normal"/>
    <w:next w:val="Normal"/>
    <w:autoRedefine/>
    <w:uiPriority w:val="39"/>
    <w:unhideWhenUsed/>
    <w:rsid w:val="00985B1B"/>
    <w:pPr>
      <w:spacing w:after="100"/>
      <w:ind w:left="442"/>
    </w:pPr>
  </w:style>
  <w:style w:type="paragraph" w:styleId="TOC4">
    <w:name w:val="toc 4"/>
    <w:basedOn w:val="Normal"/>
    <w:next w:val="Normal"/>
    <w:autoRedefine/>
    <w:uiPriority w:val="39"/>
    <w:semiHidden/>
    <w:unhideWhenUsed/>
    <w:rsid w:val="005A6EC5"/>
    <w:pPr>
      <w:spacing w:after="100"/>
      <w:ind w:left="660"/>
    </w:pPr>
  </w:style>
  <w:style w:type="paragraph" w:customStyle="1" w:styleId="Heading1NonNumbNoTOC">
    <w:name w:val="Heading 1 Non Numb No TOC"/>
    <w:basedOn w:val="Normal"/>
    <w:next w:val="Normal"/>
    <w:uiPriority w:val="10"/>
    <w:unhideWhenUsed/>
    <w:qFormat/>
    <w:rsid w:val="009710A7"/>
    <w:pPr>
      <w:keepNext/>
      <w:pageBreakBefore/>
      <w:spacing w:before="260" w:after="1000" w:line="420" w:lineRule="atLeast"/>
    </w:pPr>
    <w:rPr>
      <w:rFonts w:asciiTheme="majorHAnsi" w:hAnsiTheme="majorHAnsi" w:cs="Arial"/>
      <w:sz w:val="32"/>
      <w:szCs w:val="36"/>
    </w:rPr>
  </w:style>
  <w:style w:type="paragraph" w:customStyle="1" w:styleId="CoverDate">
    <w:name w:val="Cover Date"/>
    <w:basedOn w:val="Subtitle"/>
    <w:uiPriority w:val="8"/>
    <w:qFormat/>
    <w:rsid w:val="008E37CF"/>
  </w:style>
  <w:style w:type="paragraph" w:styleId="BalloonText">
    <w:name w:val="Balloon Text"/>
    <w:basedOn w:val="Normal"/>
    <w:link w:val="BalloonTextChar"/>
    <w:uiPriority w:val="99"/>
    <w:semiHidden/>
    <w:unhideWhenUsed/>
    <w:rsid w:val="005A6E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EC5"/>
    <w:rPr>
      <w:rFonts w:ascii="Segoe UI" w:hAnsi="Segoe UI" w:cs="Segoe UI"/>
      <w:sz w:val="18"/>
      <w:szCs w:val="18"/>
      <w:lang w:val="fr-FR"/>
    </w:rPr>
  </w:style>
  <w:style w:type="paragraph" w:styleId="BodyTextIndent">
    <w:name w:val="Body Text Indent"/>
    <w:basedOn w:val="Normal"/>
    <w:link w:val="BodyTextIndentChar"/>
    <w:uiPriority w:val="99"/>
    <w:unhideWhenUsed/>
    <w:rsid w:val="00DB4265"/>
    <w:pPr>
      <w:spacing w:after="120"/>
      <w:ind w:left="397"/>
    </w:pPr>
  </w:style>
  <w:style w:type="character" w:customStyle="1" w:styleId="BodyTextIndentChar">
    <w:name w:val="Body Text Indent Char"/>
    <w:basedOn w:val="DefaultParagraphFont"/>
    <w:link w:val="BodyTextIndent"/>
    <w:uiPriority w:val="99"/>
    <w:rsid w:val="00DB4265"/>
    <w:rPr>
      <w:sz w:val="24"/>
      <w:lang w:val="fr-FR"/>
    </w:rPr>
  </w:style>
  <w:style w:type="paragraph" w:styleId="BodyTextIndent2">
    <w:name w:val="Body Text Indent 2"/>
    <w:basedOn w:val="Normal"/>
    <w:link w:val="BodyTextIndent2Char"/>
    <w:uiPriority w:val="99"/>
    <w:unhideWhenUsed/>
    <w:rsid w:val="00DB4265"/>
    <w:pPr>
      <w:spacing w:after="120" w:line="480" w:lineRule="auto"/>
      <w:ind w:left="794"/>
    </w:pPr>
  </w:style>
  <w:style w:type="character" w:customStyle="1" w:styleId="BodyTextIndent2Char">
    <w:name w:val="Body Text Indent 2 Char"/>
    <w:basedOn w:val="DefaultParagraphFont"/>
    <w:link w:val="BodyTextIndent2"/>
    <w:uiPriority w:val="99"/>
    <w:rsid w:val="00DB4265"/>
    <w:rPr>
      <w:sz w:val="24"/>
      <w:lang w:val="fr-FR"/>
    </w:rPr>
  </w:style>
  <w:style w:type="paragraph" w:customStyle="1" w:styleId="HeaderHidden">
    <w:name w:val="HeaderHidden"/>
    <w:basedOn w:val="Header"/>
    <w:uiPriority w:val="5"/>
    <w:qFormat/>
    <w:rsid w:val="005945F4"/>
    <w:rPr>
      <w:color w:val="939393" w:themeColor="text2"/>
    </w:rPr>
  </w:style>
  <w:style w:type="character" w:customStyle="1" w:styleId="Heading3Char">
    <w:name w:val="Heading 3 Char"/>
    <w:basedOn w:val="DefaultParagraphFont"/>
    <w:link w:val="Heading3"/>
    <w:uiPriority w:val="9"/>
    <w:rsid w:val="00FE3DA8"/>
    <w:rPr>
      <w:rFonts w:asciiTheme="majorHAnsi" w:eastAsiaTheme="majorEastAsia" w:hAnsiTheme="majorHAnsi" w:cs="Arial"/>
      <w:color w:val="000000" w:themeColor="text1"/>
      <w:sz w:val="24"/>
      <w:szCs w:val="24"/>
      <w:lang w:val="fr-FR"/>
    </w:rPr>
  </w:style>
  <w:style w:type="character" w:customStyle="1" w:styleId="Heading4Char">
    <w:name w:val="Heading 4 Char"/>
    <w:basedOn w:val="DefaultParagraphFont"/>
    <w:link w:val="Heading4"/>
    <w:uiPriority w:val="9"/>
    <w:semiHidden/>
    <w:rsid w:val="009F1B70"/>
    <w:rPr>
      <w:rFonts w:eastAsiaTheme="majorEastAsia" w:cs="Arial"/>
      <w:i/>
      <w:iCs/>
      <w:color w:val="000000" w:themeColor="text1"/>
      <w:sz w:val="24"/>
      <w:lang w:val="fr-FR"/>
    </w:rPr>
  </w:style>
  <w:style w:type="character" w:customStyle="1" w:styleId="Heading5Char">
    <w:name w:val="Heading 5 Char"/>
    <w:basedOn w:val="DefaultParagraphFont"/>
    <w:link w:val="Heading5"/>
    <w:uiPriority w:val="9"/>
    <w:semiHidden/>
    <w:rsid w:val="009F1B70"/>
    <w:rPr>
      <w:rFonts w:eastAsiaTheme="majorEastAsia" w:cs="Arial"/>
      <w:color w:val="000000" w:themeColor="text1"/>
      <w:sz w:val="24"/>
      <w:lang w:val="fr-FR"/>
    </w:rPr>
  </w:style>
  <w:style w:type="character" w:customStyle="1" w:styleId="Heading6Char">
    <w:name w:val="Heading 6 Char"/>
    <w:basedOn w:val="DefaultParagraphFont"/>
    <w:link w:val="Heading6"/>
    <w:uiPriority w:val="9"/>
    <w:semiHidden/>
    <w:rsid w:val="009F1B70"/>
    <w:rPr>
      <w:rFonts w:eastAsiaTheme="majorEastAsia" w:cs="Arial"/>
      <w:color w:val="000000" w:themeColor="text1"/>
      <w:sz w:val="24"/>
      <w:lang w:val="fr-FR"/>
    </w:rPr>
  </w:style>
  <w:style w:type="character" w:customStyle="1" w:styleId="Heading7Char">
    <w:name w:val="Heading 7 Char"/>
    <w:basedOn w:val="DefaultParagraphFont"/>
    <w:link w:val="Heading7"/>
    <w:uiPriority w:val="9"/>
    <w:semiHidden/>
    <w:rsid w:val="009F1B70"/>
    <w:rPr>
      <w:rFonts w:eastAsiaTheme="majorEastAsia" w:cs="Arial"/>
      <w:i/>
      <w:iCs/>
      <w:color w:val="000000" w:themeColor="text1"/>
      <w:sz w:val="24"/>
      <w:lang w:val="fr-FR"/>
    </w:rPr>
  </w:style>
  <w:style w:type="character" w:customStyle="1" w:styleId="Heading8Char">
    <w:name w:val="Heading 8 Char"/>
    <w:basedOn w:val="DefaultParagraphFont"/>
    <w:link w:val="Heading8"/>
    <w:uiPriority w:val="9"/>
    <w:semiHidden/>
    <w:rsid w:val="009F1B70"/>
    <w:rPr>
      <w:rFonts w:eastAsiaTheme="majorEastAsia" w:cs="Arial"/>
      <w:color w:val="000000" w:themeColor="text1"/>
      <w:sz w:val="21"/>
      <w:szCs w:val="21"/>
      <w:lang w:val="fr-FR"/>
    </w:rPr>
  </w:style>
  <w:style w:type="character" w:customStyle="1" w:styleId="Heading9Char">
    <w:name w:val="Heading 9 Char"/>
    <w:basedOn w:val="DefaultParagraphFont"/>
    <w:link w:val="Heading9"/>
    <w:uiPriority w:val="9"/>
    <w:semiHidden/>
    <w:rsid w:val="009F1B70"/>
    <w:rPr>
      <w:rFonts w:eastAsiaTheme="majorEastAsia" w:cs="Arial"/>
      <w:i/>
      <w:iCs/>
      <w:color w:val="000000" w:themeColor="text1"/>
      <w:sz w:val="21"/>
      <w:szCs w:val="21"/>
      <w:lang w:val="fr-FR"/>
    </w:rPr>
  </w:style>
  <w:style w:type="numbering" w:styleId="111111">
    <w:name w:val="Outline List 2"/>
    <w:basedOn w:val="NoList"/>
    <w:uiPriority w:val="99"/>
    <w:semiHidden/>
    <w:unhideWhenUsed/>
    <w:rsid w:val="005945F4"/>
    <w:pPr>
      <w:numPr>
        <w:numId w:val="3"/>
      </w:numPr>
    </w:pPr>
  </w:style>
  <w:style w:type="numbering" w:styleId="1ai">
    <w:name w:val="Outline List 1"/>
    <w:basedOn w:val="NoList"/>
    <w:uiPriority w:val="99"/>
    <w:semiHidden/>
    <w:unhideWhenUsed/>
    <w:rsid w:val="005945F4"/>
    <w:pPr>
      <w:numPr>
        <w:numId w:val="4"/>
      </w:numPr>
    </w:pPr>
  </w:style>
  <w:style w:type="numbering" w:styleId="ArticleSection">
    <w:name w:val="Outline List 3"/>
    <w:basedOn w:val="NoList"/>
    <w:uiPriority w:val="99"/>
    <w:semiHidden/>
    <w:unhideWhenUsed/>
    <w:rsid w:val="00FE3DA8"/>
    <w:pPr>
      <w:numPr>
        <w:numId w:val="9"/>
      </w:numPr>
    </w:pPr>
  </w:style>
  <w:style w:type="paragraph" w:styleId="Bibliography">
    <w:name w:val="Bibliography"/>
    <w:basedOn w:val="Normal"/>
    <w:next w:val="Normal"/>
    <w:uiPriority w:val="37"/>
    <w:semiHidden/>
    <w:unhideWhenUsed/>
    <w:rsid w:val="005A6EC5"/>
  </w:style>
  <w:style w:type="paragraph" w:styleId="BlockText">
    <w:name w:val="Block Text"/>
    <w:basedOn w:val="Normal"/>
    <w:uiPriority w:val="99"/>
    <w:semiHidden/>
    <w:unhideWhenUsed/>
    <w:rsid w:val="005A6EC5"/>
    <w:pPr>
      <w:pBdr>
        <w:top w:val="single" w:sz="2" w:space="10" w:color="EE0C3D" w:themeColor="accent1" w:frame="1"/>
        <w:left w:val="single" w:sz="2" w:space="10" w:color="EE0C3D" w:themeColor="accent1" w:frame="1"/>
        <w:bottom w:val="single" w:sz="2" w:space="10" w:color="EE0C3D" w:themeColor="accent1" w:frame="1"/>
        <w:right w:val="single" w:sz="2" w:space="10" w:color="EE0C3D" w:themeColor="accent1" w:frame="1"/>
      </w:pBdr>
      <w:ind w:left="1152" w:right="1152"/>
    </w:pPr>
    <w:rPr>
      <w:rFonts w:eastAsiaTheme="minorEastAsia" w:cs="Arial"/>
      <w:i/>
      <w:iCs/>
      <w:color w:val="EE0C3D" w:themeColor="accent1"/>
    </w:rPr>
  </w:style>
  <w:style w:type="paragraph" w:styleId="BodyText">
    <w:name w:val="Body Text"/>
    <w:basedOn w:val="Normal"/>
    <w:link w:val="BodyTextChar"/>
    <w:uiPriority w:val="99"/>
    <w:semiHidden/>
    <w:unhideWhenUsed/>
    <w:rsid w:val="005A6EC5"/>
    <w:pPr>
      <w:spacing w:after="120"/>
    </w:pPr>
  </w:style>
  <w:style w:type="character" w:customStyle="1" w:styleId="BodyTextChar">
    <w:name w:val="Body Text Char"/>
    <w:basedOn w:val="DefaultParagraphFont"/>
    <w:link w:val="BodyText"/>
    <w:uiPriority w:val="99"/>
    <w:semiHidden/>
    <w:rsid w:val="005A6EC5"/>
    <w:rPr>
      <w:lang w:val="fr-FR"/>
    </w:rPr>
  </w:style>
  <w:style w:type="paragraph" w:styleId="BodyText2">
    <w:name w:val="Body Text 2"/>
    <w:basedOn w:val="Normal"/>
    <w:link w:val="BodyText2Char"/>
    <w:uiPriority w:val="99"/>
    <w:semiHidden/>
    <w:unhideWhenUsed/>
    <w:rsid w:val="005A6EC5"/>
    <w:pPr>
      <w:spacing w:after="120" w:line="480" w:lineRule="auto"/>
    </w:pPr>
  </w:style>
  <w:style w:type="character" w:customStyle="1" w:styleId="BodyText2Char">
    <w:name w:val="Body Text 2 Char"/>
    <w:basedOn w:val="DefaultParagraphFont"/>
    <w:link w:val="BodyText2"/>
    <w:uiPriority w:val="99"/>
    <w:semiHidden/>
    <w:rsid w:val="005A6EC5"/>
    <w:rPr>
      <w:lang w:val="fr-FR"/>
    </w:rPr>
  </w:style>
  <w:style w:type="paragraph" w:styleId="BodyText3">
    <w:name w:val="Body Text 3"/>
    <w:basedOn w:val="Normal"/>
    <w:link w:val="BodyText3Char"/>
    <w:uiPriority w:val="99"/>
    <w:semiHidden/>
    <w:unhideWhenUsed/>
    <w:rsid w:val="005A6EC5"/>
    <w:pPr>
      <w:spacing w:after="120"/>
    </w:pPr>
    <w:rPr>
      <w:sz w:val="16"/>
      <w:szCs w:val="16"/>
    </w:rPr>
  </w:style>
  <w:style w:type="character" w:customStyle="1" w:styleId="BodyText3Char">
    <w:name w:val="Body Text 3 Char"/>
    <w:basedOn w:val="DefaultParagraphFont"/>
    <w:link w:val="BodyText3"/>
    <w:uiPriority w:val="99"/>
    <w:semiHidden/>
    <w:rsid w:val="005A6EC5"/>
    <w:rPr>
      <w:sz w:val="16"/>
      <w:szCs w:val="16"/>
      <w:lang w:val="fr-FR"/>
    </w:rPr>
  </w:style>
  <w:style w:type="paragraph" w:styleId="BodyTextFirstIndent">
    <w:name w:val="Body Text First Indent"/>
    <w:basedOn w:val="BodyText"/>
    <w:link w:val="BodyTextFirstIndentChar"/>
    <w:uiPriority w:val="99"/>
    <w:semiHidden/>
    <w:unhideWhenUsed/>
    <w:rsid w:val="005A6EC5"/>
    <w:pPr>
      <w:spacing w:after="160"/>
      <w:ind w:firstLine="360"/>
    </w:pPr>
  </w:style>
  <w:style w:type="character" w:customStyle="1" w:styleId="BodyTextFirstIndentChar">
    <w:name w:val="Body Text First Indent Char"/>
    <w:basedOn w:val="BodyTextChar"/>
    <w:link w:val="BodyTextFirstIndent"/>
    <w:uiPriority w:val="99"/>
    <w:semiHidden/>
    <w:rsid w:val="005A6EC5"/>
    <w:rPr>
      <w:lang w:val="fr-FR"/>
    </w:rPr>
  </w:style>
  <w:style w:type="paragraph" w:styleId="BodyTextFirstIndent2">
    <w:name w:val="Body Text First Indent 2"/>
    <w:basedOn w:val="BodyTextIndent"/>
    <w:link w:val="BodyTextFirstIndent2Char"/>
    <w:uiPriority w:val="99"/>
    <w:semiHidden/>
    <w:unhideWhenUsed/>
    <w:rsid w:val="005A6EC5"/>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5A6EC5"/>
    <w:rPr>
      <w:sz w:val="24"/>
      <w:lang w:val="fr-FR"/>
    </w:rPr>
  </w:style>
  <w:style w:type="paragraph" w:styleId="BodyTextIndent3">
    <w:name w:val="Body Text Indent 3"/>
    <w:basedOn w:val="Normal"/>
    <w:link w:val="BodyTextIndent3Char"/>
    <w:uiPriority w:val="99"/>
    <w:semiHidden/>
    <w:unhideWhenUsed/>
    <w:rsid w:val="005A6EC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A6EC5"/>
    <w:rPr>
      <w:sz w:val="16"/>
      <w:szCs w:val="16"/>
      <w:lang w:val="fr-FR"/>
    </w:rPr>
  </w:style>
  <w:style w:type="character" w:styleId="BookTitle">
    <w:name w:val="Book Title"/>
    <w:basedOn w:val="DefaultParagraphFont"/>
    <w:uiPriority w:val="33"/>
    <w:qFormat/>
    <w:rsid w:val="005A6EC5"/>
    <w:rPr>
      <w:b/>
      <w:bCs/>
      <w:i/>
      <w:iCs/>
      <w:spacing w:val="5"/>
      <w:lang w:val="fr-FR"/>
    </w:rPr>
  </w:style>
  <w:style w:type="paragraph" w:styleId="Caption">
    <w:name w:val="caption"/>
    <w:basedOn w:val="Normal"/>
    <w:next w:val="Normal"/>
    <w:uiPriority w:val="35"/>
    <w:semiHidden/>
    <w:unhideWhenUsed/>
    <w:qFormat/>
    <w:rsid w:val="005A6EC5"/>
    <w:pPr>
      <w:spacing w:after="200" w:line="240" w:lineRule="auto"/>
    </w:pPr>
    <w:rPr>
      <w:i/>
      <w:iCs/>
      <w:color w:val="939393" w:themeColor="text2"/>
      <w:sz w:val="18"/>
      <w:szCs w:val="18"/>
    </w:rPr>
  </w:style>
  <w:style w:type="paragraph" w:styleId="Closing">
    <w:name w:val="Closing"/>
    <w:basedOn w:val="Normal"/>
    <w:link w:val="ClosingChar"/>
    <w:uiPriority w:val="99"/>
    <w:semiHidden/>
    <w:unhideWhenUsed/>
    <w:rsid w:val="005A6EC5"/>
    <w:pPr>
      <w:spacing w:after="0" w:line="240" w:lineRule="auto"/>
      <w:ind w:left="4252"/>
    </w:pPr>
  </w:style>
  <w:style w:type="character" w:customStyle="1" w:styleId="ClosingChar">
    <w:name w:val="Closing Char"/>
    <w:basedOn w:val="DefaultParagraphFont"/>
    <w:link w:val="Closing"/>
    <w:uiPriority w:val="99"/>
    <w:semiHidden/>
    <w:rsid w:val="005A6EC5"/>
    <w:rPr>
      <w:lang w:val="fr-FR"/>
    </w:rPr>
  </w:style>
  <w:style w:type="table" w:styleId="ColorfulGrid">
    <w:name w:val="Colorful Grid"/>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CDD7" w:themeFill="accent1" w:themeFillTint="33"/>
    </w:tcPr>
    <w:tblStylePr w:type="firstRow">
      <w:rPr>
        <w:b/>
        <w:bCs/>
      </w:rPr>
      <w:tblPr/>
      <w:tcPr>
        <w:shd w:val="clear" w:color="auto" w:fill="FA9BB0" w:themeFill="accent1" w:themeFillTint="66"/>
      </w:tcPr>
    </w:tblStylePr>
    <w:tblStylePr w:type="lastRow">
      <w:rPr>
        <w:b/>
        <w:bCs/>
        <w:color w:val="000000" w:themeColor="text1"/>
      </w:rPr>
      <w:tblPr/>
      <w:tcPr>
        <w:shd w:val="clear" w:color="auto" w:fill="FA9BB0" w:themeFill="accent1" w:themeFillTint="66"/>
      </w:tcPr>
    </w:tblStylePr>
    <w:tblStylePr w:type="firstCol">
      <w:rPr>
        <w:color w:val="FFFFFF" w:themeColor="background1"/>
      </w:rPr>
      <w:tblPr/>
      <w:tcPr>
        <w:shd w:val="clear" w:color="auto" w:fill="B2092D" w:themeFill="accent1" w:themeFillShade="BF"/>
      </w:tcPr>
    </w:tblStylePr>
    <w:tblStylePr w:type="lastCol">
      <w:rPr>
        <w:color w:val="FFFFFF" w:themeColor="background1"/>
      </w:rPr>
      <w:tblPr/>
      <w:tcPr>
        <w:shd w:val="clear" w:color="auto" w:fill="B2092D" w:themeFill="accent1" w:themeFillShade="BF"/>
      </w:tc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ColorfulGrid-Accent2">
    <w:name w:val="Colorful Grid Accent 2"/>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DBFD" w:themeFill="accent2" w:themeFillTint="33"/>
    </w:tcPr>
    <w:tblStylePr w:type="firstRow">
      <w:rPr>
        <w:b/>
        <w:bCs/>
      </w:rPr>
      <w:tblPr/>
      <w:tcPr>
        <w:shd w:val="clear" w:color="auto" w:fill="ABB7FC" w:themeFill="accent2" w:themeFillTint="66"/>
      </w:tcPr>
    </w:tblStylePr>
    <w:tblStylePr w:type="lastRow">
      <w:rPr>
        <w:b/>
        <w:bCs/>
        <w:color w:val="000000" w:themeColor="text1"/>
      </w:rPr>
      <w:tblPr/>
      <w:tcPr>
        <w:shd w:val="clear" w:color="auto" w:fill="ABB7FC" w:themeFill="accent2" w:themeFillTint="66"/>
      </w:tcPr>
    </w:tblStylePr>
    <w:tblStylePr w:type="firstCol">
      <w:rPr>
        <w:color w:val="FFFFFF" w:themeColor="background1"/>
      </w:rPr>
      <w:tblPr/>
      <w:tcPr>
        <w:shd w:val="clear" w:color="auto" w:fill="0625D6" w:themeFill="accent2" w:themeFillShade="BF"/>
      </w:tcPr>
    </w:tblStylePr>
    <w:tblStylePr w:type="lastCol">
      <w:rPr>
        <w:color w:val="FFFFFF" w:themeColor="background1"/>
      </w:rPr>
      <w:tblPr/>
      <w:tcPr>
        <w:shd w:val="clear" w:color="auto" w:fill="0625D6" w:themeFill="accent2" w:themeFillShade="BF"/>
      </w:tc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ColorfulGrid-Accent3">
    <w:name w:val="Colorful Grid Accent 3"/>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9CA" w:themeFill="accent3" w:themeFillTint="33"/>
    </w:tcPr>
    <w:tblStylePr w:type="firstRow">
      <w:rPr>
        <w:b/>
        <w:bCs/>
      </w:rPr>
      <w:tblPr/>
      <w:tcPr>
        <w:shd w:val="clear" w:color="auto" w:fill="FFF495" w:themeFill="accent3" w:themeFillTint="66"/>
      </w:tcPr>
    </w:tblStylePr>
    <w:tblStylePr w:type="lastRow">
      <w:rPr>
        <w:b/>
        <w:bCs/>
        <w:color w:val="000000" w:themeColor="text1"/>
      </w:rPr>
      <w:tblPr/>
      <w:tcPr>
        <w:shd w:val="clear" w:color="auto" w:fill="FFF495" w:themeFill="accent3" w:themeFillTint="66"/>
      </w:tcPr>
    </w:tblStylePr>
    <w:tblStylePr w:type="firstCol">
      <w:rPr>
        <w:color w:val="FFFFFF" w:themeColor="background1"/>
      </w:rPr>
      <w:tblPr/>
      <w:tcPr>
        <w:shd w:val="clear" w:color="auto" w:fill="B8A500" w:themeFill="accent3" w:themeFillShade="BF"/>
      </w:tcPr>
    </w:tblStylePr>
    <w:tblStylePr w:type="lastCol">
      <w:rPr>
        <w:color w:val="FFFFFF" w:themeColor="background1"/>
      </w:rPr>
      <w:tblPr/>
      <w:tcPr>
        <w:shd w:val="clear" w:color="auto" w:fill="B8A500" w:themeFill="accent3" w:themeFillShade="BF"/>
      </w:tc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ColorfulGrid-Accent4">
    <w:name w:val="Colorful Grid Accent 4"/>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4D6" w:themeFill="accent4" w:themeFillTint="33"/>
    </w:tcPr>
    <w:tblStylePr w:type="firstRow">
      <w:rPr>
        <w:b/>
        <w:bCs/>
      </w:rPr>
      <w:tblPr/>
      <w:tcPr>
        <w:shd w:val="clear" w:color="auto" w:fill="B3EAAE" w:themeFill="accent4" w:themeFillTint="66"/>
      </w:tcPr>
    </w:tblStylePr>
    <w:tblStylePr w:type="lastRow">
      <w:rPr>
        <w:b/>
        <w:bCs/>
        <w:color w:val="000000" w:themeColor="text1"/>
      </w:rPr>
      <w:tblPr/>
      <w:tcPr>
        <w:shd w:val="clear" w:color="auto" w:fill="B3EAAE" w:themeFill="accent4" w:themeFillTint="66"/>
      </w:tcPr>
    </w:tblStylePr>
    <w:tblStylePr w:type="firstCol">
      <w:rPr>
        <w:color w:val="FFFFFF" w:themeColor="background1"/>
      </w:rPr>
      <w:tblPr/>
      <w:tcPr>
        <w:shd w:val="clear" w:color="auto" w:fill="319927" w:themeFill="accent4" w:themeFillShade="BF"/>
      </w:tcPr>
    </w:tblStylePr>
    <w:tblStylePr w:type="lastCol">
      <w:rPr>
        <w:color w:val="FFFFFF" w:themeColor="background1"/>
      </w:rPr>
      <w:tblPr/>
      <w:tcPr>
        <w:shd w:val="clear" w:color="auto" w:fill="319927" w:themeFill="accent4" w:themeFillShade="BF"/>
      </w:tc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ColorfulGrid-Accent5">
    <w:name w:val="Colorful Grid Accent 5"/>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ACB" w:themeFill="accent5" w:themeFillTint="33"/>
    </w:tcPr>
    <w:tblStylePr w:type="firstRow">
      <w:rPr>
        <w:b/>
        <w:bCs/>
      </w:rPr>
      <w:tblPr/>
      <w:tcPr>
        <w:shd w:val="clear" w:color="auto" w:fill="FFD697" w:themeFill="accent5" w:themeFillTint="66"/>
      </w:tcPr>
    </w:tblStylePr>
    <w:tblStylePr w:type="lastRow">
      <w:rPr>
        <w:b/>
        <w:bCs/>
        <w:color w:val="000000" w:themeColor="text1"/>
      </w:rPr>
      <w:tblPr/>
      <w:tcPr>
        <w:shd w:val="clear" w:color="auto" w:fill="FFD697" w:themeFill="accent5" w:themeFillTint="66"/>
      </w:tcPr>
    </w:tblStylePr>
    <w:tblStylePr w:type="firstCol">
      <w:rPr>
        <w:color w:val="FFFFFF" w:themeColor="background1"/>
      </w:rPr>
      <w:tblPr/>
      <w:tcPr>
        <w:shd w:val="clear" w:color="auto" w:fill="BC7300" w:themeFill="accent5" w:themeFillShade="BF"/>
      </w:tcPr>
    </w:tblStylePr>
    <w:tblStylePr w:type="lastCol">
      <w:rPr>
        <w:color w:val="FFFFFF" w:themeColor="background1"/>
      </w:rPr>
      <w:tblPr/>
      <w:tcPr>
        <w:shd w:val="clear" w:color="auto" w:fill="BC7300" w:themeFill="accent5" w:themeFillShade="BF"/>
      </w:tc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ColorfulGrid-Accent6">
    <w:name w:val="Colorful Grid Accent 6"/>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D3F6" w:themeFill="accent6" w:themeFillTint="33"/>
    </w:tcPr>
    <w:tblStylePr w:type="firstRow">
      <w:rPr>
        <w:b/>
        <w:bCs/>
      </w:rPr>
      <w:tblPr/>
      <w:tcPr>
        <w:shd w:val="clear" w:color="auto" w:fill="D0A8EE" w:themeFill="accent6" w:themeFillTint="66"/>
      </w:tcPr>
    </w:tblStylePr>
    <w:tblStylePr w:type="lastRow">
      <w:rPr>
        <w:b/>
        <w:bCs/>
        <w:color w:val="000000" w:themeColor="text1"/>
      </w:rPr>
      <w:tblPr/>
      <w:tcPr>
        <w:shd w:val="clear" w:color="auto" w:fill="D0A8EE" w:themeFill="accent6" w:themeFillTint="66"/>
      </w:tcPr>
    </w:tblStylePr>
    <w:tblStylePr w:type="firstCol">
      <w:rPr>
        <w:color w:val="FFFFFF" w:themeColor="background1"/>
      </w:rPr>
      <w:tblPr/>
      <w:tcPr>
        <w:shd w:val="clear" w:color="auto" w:fill="681E9D" w:themeFill="accent6" w:themeFillShade="BF"/>
      </w:tcPr>
    </w:tblStylePr>
    <w:tblStylePr w:type="lastCol">
      <w:rPr>
        <w:color w:val="FFFFFF" w:themeColor="background1"/>
      </w:rPr>
      <w:tblPr/>
      <w:tcPr>
        <w:shd w:val="clear" w:color="auto" w:fill="681E9D" w:themeFill="accent6" w:themeFillShade="BF"/>
      </w:tc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ColorfulList">
    <w:name w:val="Colorful List"/>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DE6EB" w:themeFill="accen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C1CE" w:themeFill="accent1" w:themeFillTint="3F"/>
      </w:tcPr>
    </w:tblStylePr>
    <w:tblStylePr w:type="band1Horz">
      <w:tblPr/>
      <w:tcPr>
        <w:shd w:val="clear" w:color="auto" w:fill="FCCDD7" w:themeFill="accent1" w:themeFillTint="33"/>
      </w:tcPr>
    </w:tblStylePr>
  </w:style>
  <w:style w:type="table" w:styleId="ColorfulList-Accent2">
    <w:name w:val="Colorful List Accent 2"/>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AEDFE" w:themeFill="accent2"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D2FD" w:themeFill="accent2" w:themeFillTint="3F"/>
      </w:tcPr>
    </w:tblStylePr>
    <w:tblStylePr w:type="band1Horz">
      <w:tblPr/>
      <w:tcPr>
        <w:shd w:val="clear" w:color="auto" w:fill="D5DBFD" w:themeFill="accent2" w:themeFillTint="33"/>
      </w:tcPr>
    </w:tblStylePr>
  </w:style>
  <w:style w:type="table" w:styleId="ColorfulList-Accent3">
    <w:name w:val="Colorful List Accent 3"/>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FFCE5" w:themeFill="accent3" w:themeFillTint="19"/>
    </w:tcPr>
    <w:tblStylePr w:type="firstRow">
      <w:rPr>
        <w:b/>
        <w:bCs/>
        <w:color w:val="FFFFFF" w:themeColor="background1"/>
      </w:rPr>
      <w:tblPr/>
      <w:tcPr>
        <w:tcBorders>
          <w:bottom w:val="single" w:sz="12" w:space="0" w:color="FFFFFF" w:themeColor="background1"/>
        </w:tcBorders>
        <w:shd w:val="clear" w:color="auto" w:fill="34A429" w:themeFill="accent4" w:themeFillShade="CC"/>
      </w:tcPr>
    </w:tblStylePr>
    <w:tblStylePr w:type="lastRow">
      <w:rPr>
        <w:b/>
        <w:bCs/>
        <w:color w:val="34A42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8BD" w:themeFill="accent3" w:themeFillTint="3F"/>
      </w:tcPr>
    </w:tblStylePr>
    <w:tblStylePr w:type="band1Horz">
      <w:tblPr/>
      <w:tcPr>
        <w:shd w:val="clear" w:color="auto" w:fill="FFF9CA" w:themeFill="accent3" w:themeFillTint="33"/>
      </w:tcPr>
    </w:tblStylePr>
  </w:style>
  <w:style w:type="table" w:styleId="ColorfulList-Accent4">
    <w:name w:val="Colorful List Accent 4"/>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CFAEB" w:themeFill="accent4" w:themeFillTint="19"/>
    </w:tcPr>
    <w:tblStylePr w:type="firstRow">
      <w:rPr>
        <w:b/>
        <w:bCs/>
        <w:color w:val="FFFFFF" w:themeColor="background1"/>
      </w:rPr>
      <w:tblPr/>
      <w:tcPr>
        <w:tcBorders>
          <w:bottom w:val="single" w:sz="12" w:space="0" w:color="FFFFFF" w:themeColor="background1"/>
        </w:tcBorders>
        <w:shd w:val="clear" w:color="auto" w:fill="C4B100" w:themeFill="accent3" w:themeFillShade="CC"/>
      </w:tcPr>
    </w:tblStylePr>
    <w:tblStylePr w:type="lastRow">
      <w:rPr>
        <w:b/>
        <w:bCs/>
        <w:color w:val="C4B1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F2CD" w:themeFill="accent4" w:themeFillTint="3F"/>
      </w:tcPr>
    </w:tblStylePr>
    <w:tblStylePr w:type="band1Horz">
      <w:tblPr/>
      <w:tcPr>
        <w:shd w:val="clear" w:color="auto" w:fill="D9F4D6" w:themeFill="accent4" w:themeFillTint="33"/>
      </w:tcPr>
    </w:tblStylePr>
  </w:style>
  <w:style w:type="table" w:styleId="ColorfulList-Accent5">
    <w:name w:val="Colorful List Accent 5"/>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FF5E5" w:themeFill="accent5" w:themeFillTint="19"/>
    </w:tcPr>
    <w:tblStylePr w:type="firstRow">
      <w:rPr>
        <w:b/>
        <w:bCs/>
        <w:color w:val="FFFFFF" w:themeColor="background1"/>
      </w:rPr>
      <w:tblPr/>
      <w:tcPr>
        <w:tcBorders>
          <w:bottom w:val="single" w:sz="12" w:space="0" w:color="FFFFFF" w:themeColor="background1"/>
        </w:tcBorders>
        <w:shd w:val="clear" w:color="auto" w:fill="6F20A8" w:themeFill="accent6" w:themeFillShade="CC"/>
      </w:tcPr>
    </w:tblStylePr>
    <w:tblStylePr w:type="lastRow">
      <w:rPr>
        <w:b/>
        <w:bCs/>
        <w:color w:val="6F20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6BF" w:themeFill="accent5" w:themeFillTint="3F"/>
      </w:tcPr>
    </w:tblStylePr>
    <w:tblStylePr w:type="band1Horz">
      <w:tblPr/>
      <w:tcPr>
        <w:shd w:val="clear" w:color="auto" w:fill="FFEACB" w:themeFill="accent5" w:themeFillTint="33"/>
      </w:tcPr>
    </w:tblStylePr>
  </w:style>
  <w:style w:type="table" w:styleId="ColorfulList-Accent6">
    <w:name w:val="Colorful List Accent 6"/>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3E9FB" w:themeFill="accent6" w:themeFillTint="19"/>
    </w:tcPr>
    <w:tblStylePr w:type="firstRow">
      <w:rPr>
        <w:b/>
        <w:bCs/>
        <w:color w:val="FFFFFF" w:themeColor="background1"/>
      </w:rPr>
      <w:tblPr/>
      <w:tcPr>
        <w:tcBorders>
          <w:bottom w:val="single" w:sz="12" w:space="0" w:color="FFFFFF" w:themeColor="background1"/>
        </w:tcBorders>
        <w:shd w:val="clear" w:color="auto" w:fill="C97B00" w:themeFill="accent5" w:themeFillShade="CC"/>
      </w:tcPr>
    </w:tblStylePr>
    <w:tblStylePr w:type="lastRow">
      <w:rPr>
        <w:b/>
        <w:bCs/>
        <w:color w:val="C97B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9F4" w:themeFill="accent6" w:themeFillTint="3F"/>
      </w:tcPr>
    </w:tblStylePr>
    <w:tblStylePr w:type="band1Horz">
      <w:tblPr/>
      <w:tcPr>
        <w:shd w:val="clear" w:color="auto" w:fill="E7D3F6" w:themeFill="accent6" w:themeFillTint="33"/>
      </w:tcPr>
    </w:tblStylePr>
  </w:style>
  <w:style w:type="table" w:styleId="ColorfulShading">
    <w:name w:val="Colorful Shading"/>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EE0C3D" w:themeColor="accent1"/>
        <w:bottom w:val="single" w:sz="4" w:space="0" w:color="EE0C3D" w:themeColor="accent1"/>
        <w:right w:val="single" w:sz="4" w:space="0" w:color="EE0C3D" w:themeColor="accent1"/>
        <w:insideH w:val="single" w:sz="4" w:space="0" w:color="FFFFFF" w:themeColor="background1"/>
        <w:insideV w:val="single" w:sz="4" w:space="0" w:color="FFFFFF" w:themeColor="background1"/>
      </w:tblBorders>
    </w:tblPr>
    <w:tcPr>
      <w:shd w:val="clear" w:color="auto" w:fill="FDE6EB" w:themeFill="accen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0724" w:themeFill="accent1" w:themeFillShade="99"/>
      </w:tcPr>
    </w:tblStylePr>
    <w:tblStylePr w:type="firstCol">
      <w:rPr>
        <w:color w:val="FFFFFF" w:themeColor="background1"/>
      </w:rPr>
      <w:tblPr/>
      <w:tcPr>
        <w:tcBorders>
          <w:top w:val="nil"/>
          <w:left w:val="nil"/>
          <w:bottom w:val="nil"/>
          <w:right w:val="nil"/>
          <w:insideH w:val="single" w:sz="4" w:space="0" w:color="8E0724" w:themeColor="accent1" w:themeShade="99"/>
          <w:insideV w:val="nil"/>
        </w:tcBorders>
        <w:shd w:val="clear" w:color="auto" w:fill="8E072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E0724" w:themeFill="accent1" w:themeFillShade="99"/>
      </w:tcPr>
    </w:tblStylePr>
    <w:tblStylePr w:type="band1Vert">
      <w:tblPr/>
      <w:tcPr>
        <w:shd w:val="clear" w:color="auto" w:fill="FA9BB0" w:themeFill="accent1" w:themeFillTint="66"/>
      </w:tcPr>
    </w:tblStylePr>
    <w:tblStylePr w:type="band1Horz">
      <w:tblPr/>
      <w:tcPr>
        <w:shd w:val="clear" w:color="auto" w:fill="F8839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2E4DF9" w:themeColor="accent2"/>
        <w:bottom w:val="single" w:sz="4" w:space="0" w:color="2E4DF9" w:themeColor="accent2"/>
        <w:right w:val="single" w:sz="4" w:space="0" w:color="2E4DF9" w:themeColor="accent2"/>
        <w:insideH w:val="single" w:sz="4" w:space="0" w:color="FFFFFF" w:themeColor="background1"/>
        <w:insideV w:val="single" w:sz="4" w:space="0" w:color="FFFFFF" w:themeColor="background1"/>
      </w:tblBorders>
    </w:tblPr>
    <w:tcPr>
      <w:shd w:val="clear" w:color="auto" w:fill="EAEDFE" w:themeFill="accent2"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51DAC" w:themeFill="accent2" w:themeFillShade="99"/>
      </w:tcPr>
    </w:tblStylePr>
    <w:tblStylePr w:type="firstCol">
      <w:rPr>
        <w:color w:val="FFFFFF" w:themeColor="background1"/>
      </w:rPr>
      <w:tblPr/>
      <w:tcPr>
        <w:tcBorders>
          <w:top w:val="nil"/>
          <w:left w:val="nil"/>
          <w:bottom w:val="nil"/>
          <w:right w:val="nil"/>
          <w:insideH w:val="single" w:sz="4" w:space="0" w:color="051DAC" w:themeColor="accent2" w:themeShade="99"/>
          <w:insideV w:val="nil"/>
        </w:tcBorders>
        <w:shd w:val="clear" w:color="auto" w:fill="051DA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51DAC" w:themeFill="accent2" w:themeFillShade="99"/>
      </w:tcPr>
    </w:tblStylePr>
    <w:tblStylePr w:type="band1Vert">
      <w:tblPr/>
      <w:tcPr>
        <w:shd w:val="clear" w:color="auto" w:fill="ABB7FC" w:themeFill="accent2" w:themeFillTint="66"/>
      </w:tcPr>
    </w:tblStylePr>
    <w:tblStylePr w:type="band1Horz">
      <w:tblPr/>
      <w:tcPr>
        <w:shd w:val="clear" w:color="auto" w:fill="96A5F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44CC36" w:themeColor="accent4"/>
        <w:left w:val="single" w:sz="4" w:space="0" w:color="F6DE00" w:themeColor="accent3"/>
        <w:bottom w:val="single" w:sz="4" w:space="0" w:color="F6DE00" w:themeColor="accent3"/>
        <w:right w:val="single" w:sz="4" w:space="0" w:color="F6DE00" w:themeColor="accent3"/>
        <w:insideH w:val="single" w:sz="4" w:space="0" w:color="FFFFFF" w:themeColor="background1"/>
        <w:insideV w:val="single" w:sz="4" w:space="0" w:color="FFFFFF" w:themeColor="background1"/>
      </w:tblBorders>
    </w:tblPr>
    <w:tcPr>
      <w:shd w:val="clear" w:color="auto" w:fill="FFFCE5" w:themeFill="accent3" w:themeFillTint="19"/>
    </w:tcPr>
    <w:tblStylePr w:type="firstRow">
      <w:rPr>
        <w:b/>
        <w:bCs/>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8400" w:themeFill="accent3" w:themeFillShade="99"/>
      </w:tcPr>
    </w:tblStylePr>
    <w:tblStylePr w:type="firstCol">
      <w:rPr>
        <w:color w:val="FFFFFF" w:themeColor="background1"/>
      </w:rPr>
      <w:tblPr/>
      <w:tcPr>
        <w:tcBorders>
          <w:top w:val="nil"/>
          <w:left w:val="nil"/>
          <w:bottom w:val="nil"/>
          <w:right w:val="nil"/>
          <w:insideH w:val="single" w:sz="4" w:space="0" w:color="938400" w:themeColor="accent3" w:themeShade="99"/>
          <w:insideV w:val="nil"/>
        </w:tcBorders>
        <w:shd w:val="clear" w:color="auto" w:fill="9384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38400" w:themeFill="accent3" w:themeFillShade="99"/>
      </w:tcPr>
    </w:tblStylePr>
    <w:tblStylePr w:type="band1Vert">
      <w:tblPr/>
      <w:tcPr>
        <w:shd w:val="clear" w:color="auto" w:fill="FFF495" w:themeFill="accent3" w:themeFillTint="66"/>
      </w:tcPr>
    </w:tblStylePr>
    <w:tblStylePr w:type="band1Horz">
      <w:tblPr/>
      <w:tcPr>
        <w:shd w:val="clear" w:color="auto" w:fill="FFF27B" w:themeFill="accent3" w:themeFillTint="7F"/>
      </w:tcPr>
    </w:tblStylePr>
  </w:style>
  <w:style w:type="table" w:styleId="ColorfulShading-Accent4">
    <w:name w:val="Colorful Shading Accent 4"/>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F6DE00" w:themeColor="accent3"/>
        <w:left w:val="single" w:sz="4" w:space="0" w:color="44CC36" w:themeColor="accent4"/>
        <w:bottom w:val="single" w:sz="4" w:space="0" w:color="44CC36" w:themeColor="accent4"/>
        <w:right w:val="single" w:sz="4" w:space="0" w:color="44CC36" w:themeColor="accent4"/>
        <w:insideH w:val="single" w:sz="4" w:space="0" w:color="FFFFFF" w:themeColor="background1"/>
        <w:insideV w:val="single" w:sz="4" w:space="0" w:color="FFFFFF" w:themeColor="background1"/>
      </w:tblBorders>
    </w:tblPr>
    <w:tcPr>
      <w:shd w:val="clear" w:color="auto" w:fill="ECFAEB" w:themeFill="accent4" w:themeFillTint="19"/>
    </w:tcPr>
    <w:tblStylePr w:type="firstRow">
      <w:rPr>
        <w:b/>
        <w:bCs/>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7B1F" w:themeFill="accent4" w:themeFillShade="99"/>
      </w:tcPr>
    </w:tblStylePr>
    <w:tblStylePr w:type="firstCol">
      <w:rPr>
        <w:color w:val="FFFFFF" w:themeColor="background1"/>
      </w:rPr>
      <w:tblPr/>
      <w:tcPr>
        <w:tcBorders>
          <w:top w:val="nil"/>
          <w:left w:val="nil"/>
          <w:bottom w:val="nil"/>
          <w:right w:val="nil"/>
          <w:insideH w:val="single" w:sz="4" w:space="0" w:color="277B1F" w:themeColor="accent4" w:themeShade="99"/>
          <w:insideV w:val="nil"/>
        </w:tcBorders>
        <w:shd w:val="clear" w:color="auto" w:fill="277B1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7B1F" w:themeFill="accent4" w:themeFillShade="99"/>
      </w:tcPr>
    </w:tblStylePr>
    <w:tblStylePr w:type="band1Vert">
      <w:tblPr/>
      <w:tcPr>
        <w:shd w:val="clear" w:color="auto" w:fill="B3EAAE" w:themeFill="accent4" w:themeFillTint="66"/>
      </w:tcPr>
    </w:tblStylePr>
    <w:tblStylePr w:type="band1Horz">
      <w:tblPr/>
      <w:tcPr>
        <w:shd w:val="clear" w:color="auto" w:fill="A1E59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8C29D3" w:themeColor="accent6"/>
        <w:left w:val="single" w:sz="4" w:space="0" w:color="FC9B00" w:themeColor="accent5"/>
        <w:bottom w:val="single" w:sz="4" w:space="0" w:color="FC9B00" w:themeColor="accent5"/>
        <w:right w:val="single" w:sz="4" w:space="0" w:color="FC9B00" w:themeColor="accent5"/>
        <w:insideH w:val="single" w:sz="4" w:space="0" w:color="FFFFFF" w:themeColor="background1"/>
        <w:insideV w:val="single" w:sz="4" w:space="0" w:color="FFFFFF" w:themeColor="background1"/>
      </w:tblBorders>
    </w:tblPr>
    <w:tcPr>
      <w:shd w:val="clear" w:color="auto" w:fill="FFF5E5" w:themeFill="accent5" w:themeFillTint="19"/>
    </w:tcPr>
    <w:tblStylePr w:type="firstRow">
      <w:rPr>
        <w:b/>
        <w:bCs/>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5C00" w:themeFill="accent5" w:themeFillShade="99"/>
      </w:tcPr>
    </w:tblStylePr>
    <w:tblStylePr w:type="firstCol">
      <w:rPr>
        <w:color w:val="FFFFFF" w:themeColor="background1"/>
      </w:rPr>
      <w:tblPr/>
      <w:tcPr>
        <w:tcBorders>
          <w:top w:val="nil"/>
          <w:left w:val="nil"/>
          <w:bottom w:val="nil"/>
          <w:right w:val="nil"/>
          <w:insideH w:val="single" w:sz="4" w:space="0" w:color="975C00" w:themeColor="accent5" w:themeShade="99"/>
          <w:insideV w:val="nil"/>
        </w:tcBorders>
        <w:shd w:val="clear" w:color="auto" w:fill="975C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75C00" w:themeFill="accent5" w:themeFillShade="99"/>
      </w:tcPr>
    </w:tblStylePr>
    <w:tblStylePr w:type="band1Vert">
      <w:tblPr/>
      <w:tcPr>
        <w:shd w:val="clear" w:color="auto" w:fill="FFD697" w:themeFill="accent5" w:themeFillTint="66"/>
      </w:tcPr>
    </w:tblStylePr>
    <w:tblStylePr w:type="band1Horz">
      <w:tblPr/>
      <w:tcPr>
        <w:shd w:val="clear" w:color="auto" w:fill="FFCD7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FC9B00" w:themeColor="accent5"/>
        <w:left w:val="single" w:sz="4" w:space="0" w:color="8C29D3" w:themeColor="accent6"/>
        <w:bottom w:val="single" w:sz="4" w:space="0" w:color="8C29D3" w:themeColor="accent6"/>
        <w:right w:val="single" w:sz="4" w:space="0" w:color="8C29D3" w:themeColor="accent6"/>
        <w:insideH w:val="single" w:sz="4" w:space="0" w:color="FFFFFF" w:themeColor="background1"/>
        <w:insideV w:val="single" w:sz="4" w:space="0" w:color="FFFFFF" w:themeColor="background1"/>
      </w:tblBorders>
    </w:tblPr>
    <w:tcPr>
      <w:shd w:val="clear" w:color="auto" w:fill="F3E9FB" w:themeFill="accent6" w:themeFillTint="19"/>
    </w:tcPr>
    <w:tblStylePr w:type="firstRow">
      <w:rPr>
        <w:b/>
        <w:bCs/>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3187E" w:themeFill="accent6" w:themeFillShade="99"/>
      </w:tcPr>
    </w:tblStylePr>
    <w:tblStylePr w:type="firstCol">
      <w:rPr>
        <w:color w:val="FFFFFF" w:themeColor="background1"/>
      </w:rPr>
      <w:tblPr/>
      <w:tcPr>
        <w:tcBorders>
          <w:top w:val="nil"/>
          <w:left w:val="nil"/>
          <w:bottom w:val="nil"/>
          <w:right w:val="nil"/>
          <w:insideH w:val="single" w:sz="4" w:space="0" w:color="53187E" w:themeColor="accent6" w:themeShade="99"/>
          <w:insideV w:val="nil"/>
        </w:tcBorders>
        <w:shd w:val="clear" w:color="auto" w:fill="53187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3187E" w:themeFill="accent6" w:themeFillShade="99"/>
      </w:tcPr>
    </w:tblStylePr>
    <w:tblStylePr w:type="band1Vert">
      <w:tblPr/>
      <w:tcPr>
        <w:shd w:val="clear" w:color="auto" w:fill="D0A8EE" w:themeFill="accent6" w:themeFillTint="66"/>
      </w:tcPr>
    </w:tblStylePr>
    <w:tblStylePr w:type="band1Horz">
      <w:tblPr/>
      <w:tcPr>
        <w:shd w:val="clear" w:color="auto" w:fill="C593E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sid w:val="005A6EC5"/>
    <w:rPr>
      <w:sz w:val="20"/>
      <w:szCs w:val="20"/>
      <w:lang w:val="fr-FR"/>
    </w:rPr>
  </w:style>
  <w:style w:type="paragraph" w:styleId="CommentSubject">
    <w:name w:val="annotation subject"/>
    <w:basedOn w:val="CommentText"/>
    <w:next w:val="CommentText"/>
    <w:link w:val="CommentSubjectChar"/>
    <w:uiPriority w:val="99"/>
    <w:semiHidden/>
    <w:unhideWhenUsed/>
    <w:rsid w:val="005A6EC5"/>
    <w:rPr>
      <w:b/>
      <w:bCs/>
    </w:rPr>
  </w:style>
  <w:style w:type="character" w:customStyle="1" w:styleId="CommentSubjectChar">
    <w:name w:val="Comment Subject Char"/>
    <w:basedOn w:val="CommentTextChar"/>
    <w:link w:val="CommentSubject"/>
    <w:uiPriority w:val="99"/>
    <w:semiHidden/>
    <w:rsid w:val="005A6EC5"/>
    <w:rPr>
      <w:b/>
      <w:bCs/>
      <w:sz w:val="20"/>
      <w:szCs w:val="20"/>
      <w:lang w:val="fr-FR"/>
    </w:rPr>
  </w:style>
  <w:style w:type="table" w:styleId="DarkList">
    <w:name w:val="Dark List"/>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EE0C3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06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2092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2092D" w:themeFill="accent1" w:themeFillShade="BF"/>
      </w:tcPr>
    </w:tblStylePr>
    <w:tblStylePr w:type="band1Vert">
      <w:tblPr/>
      <w:tcPr>
        <w:tcBorders>
          <w:top w:val="nil"/>
          <w:left w:val="nil"/>
          <w:bottom w:val="nil"/>
          <w:right w:val="nil"/>
          <w:insideH w:val="nil"/>
          <w:insideV w:val="nil"/>
        </w:tcBorders>
        <w:shd w:val="clear" w:color="auto" w:fill="B2092D" w:themeFill="accent1" w:themeFillShade="BF"/>
      </w:tcPr>
    </w:tblStylePr>
    <w:tblStylePr w:type="band1Horz">
      <w:tblPr/>
      <w:tcPr>
        <w:tcBorders>
          <w:top w:val="nil"/>
          <w:left w:val="nil"/>
          <w:bottom w:val="nil"/>
          <w:right w:val="nil"/>
          <w:insideH w:val="nil"/>
          <w:insideV w:val="nil"/>
        </w:tcBorders>
        <w:shd w:val="clear" w:color="auto" w:fill="B2092D" w:themeFill="accent1" w:themeFillShade="BF"/>
      </w:tcPr>
    </w:tblStylePr>
  </w:style>
  <w:style w:type="table" w:styleId="DarkList-Accent2">
    <w:name w:val="Dark List Accent 2"/>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2E4DF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4188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625D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625D6" w:themeFill="accent2" w:themeFillShade="BF"/>
      </w:tcPr>
    </w:tblStylePr>
    <w:tblStylePr w:type="band1Vert">
      <w:tblPr/>
      <w:tcPr>
        <w:tcBorders>
          <w:top w:val="nil"/>
          <w:left w:val="nil"/>
          <w:bottom w:val="nil"/>
          <w:right w:val="nil"/>
          <w:insideH w:val="nil"/>
          <w:insideV w:val="nil"/>
        </w:tcBorders>
        <w:shd w:val="clear" w:color="auto" w:fill="0625D6" w:themeFill="accent2" w:themeFillShade="BF"/>
      </w:tcPr>
    </w:tblStylePr>
    <w:tblStylePr w:type="band1Horz">
      <w:tblPr/>
      <w:tcPr>
        <w:tcBorders>
          <w:top w:val="nil"/>
          <w:left w:val="nil"/>
          <w:bottom w:val="nil"/>
          <w:right w:val="nil"/>
          <w:insideH w:val="nil"/>
          <w:insideV w:val="nil"/>
        </w:tcBorders>
        <w:shd w:val="clear" w:color="auto" w:fill="0625D6" w:themeFill="accent2" w:themeFillShade="BF"/>
      </w:tcPr>
    </w:tblStylePr>
  </w:style>
  <w:style w:type="table" w:styleId="DarkList-Accent3">
    <w:name w:val="Dark List Accent 3"/>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F6DE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6E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8A5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8A500" w:themeFill="accent3" w:themeFillShade="BF"/>
      </w:tcPr>
    </w:tblStylePr>
    <w:tblStylePr w:type="band1Vert">
      <w:tblPr/>
      <w:tcPr>
        <w:tcBorders>
          <w:top w:val="nil"/>
          <w:left w:val="nil"/>
          <w:bottom w:val="nil"/>
          <w:right w:val="nil"/>
          <w:insideH w:val="nil"/>
          <w:insideV w:val="nil"/>
        </w:tcBorders>
        <w:shd w:val="clear" w:color="auto" w:fill="B8A500" w:themeFill="accent3" w:themeFillShade="BF"/>
      </w:tcPr>
    </w:tblStylePr>
    <w:tblStylePr w:type="band1Horz">
      <w:tblPr/>
      <w:tcPr>
        <w:tcBorders>
          <w:top w:val="nil"/>
          <w:left w:val="nil"/>
          <w:bottom w:val="nil"/>
          <w:right w:val="nil"/>
          <w:insideH w:val="nil"/>
          <w:insideV w:val="nil"/>
        </w:tcBorders>
        <w:shd w:val="clear" w:color="auto" w:fill="B8A500" w:themeFill="accent3" w:themeFillShade="BF"/>
      </w:tcPr>
    </w:tblStylePr>
  </w:style>
  <w:style w:type="table" w:styleId="DarkList-Accent4">
    <w:name w:val="Dark List Accent 4"/>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44CC3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661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1992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19927" w:themeFill="accent4" w:themeFillShade="BF"/>
      </w:tcPr>
    </w:tblStylePr>
    <w:tblStylePr w:type="band1Vert">
      <w:tblPr/>
      <w:tcPr>
        <w:tcBorders>
          <w:top w:val="nil"/>
          <w:left w:val="nil"/>
          <w:bottom w:val="nil"/>
          <w:right w:val="nil"/>
          <w:insideH w:val="nil"/>
          <w:insideV w:val="nil"/>
        </w:tcBorders>
        <w:shd w:val="clear" w:color="auto" w:fill="319927" w:themeFill="accent4" w:themeFillShade="BF"/>
      </w:tcPr>
    </w:tblStylePr>
    <w:tblStylePr w:type="band1Horz">
      <w:tblPr/>
      <w:tcPr>
        <w:tcBorders>
          <w:top w:val="nil"/>
          <w:left w:val="nil"/>
          <w:bottom w:val="nil"/>
          <w:right w:val="nil"/>
          <w:insideH w:val="nil"/>
          <w:insideV w:val="nil"/>
        </w:tcBorders>
        <w:shd w:val="clear" w:color="auto" w:fill="319927" w:themeFill="accent4" w:themeFillShade="BF"/>
      </w:tcPr>
    </w:tblStylePr>
  </w:style>
  <w:style w:type="table" w:styleId="DarkList-Accent5">
    <w:name w:val="Dark List Accent 5"/>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FC9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4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C7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C7300" w:themeFill="accent5" w:themeFillShade="BF"/>
      </w:tcPr>
    </w:tblStylePr>
    <w:tblStylePr w:type="band1Vert">
      <w:tblPr/>
      <w:tcPr>
        <w:tcBorders>
          <w:top w:val="nil"/>
          <w:left w:val="nil"/>
          <w:bottom w:val="nil"/>
          <w:right w:val="nil"/>
          <w:insideH w:val="nil"/>
          <w:insideV w:val="nil"/>
        </w:tcBorders>
        <w:shd w:val="clear" w:color="auto" w:fill="BC7300" w:themeFill="accent5" w:themeFillShade="BF"/>
      </w:tcPr>
    </w:tblStylePr>
    <w:tblStylePr w:type="band1Horz">
      <w:tblPr/>
      <w:tcPr>
        <w:tcBorders>
          <w:top w:val="nil"/>
          <w:left w:val="nil"/>
          <w:bottom w:val="nil"/>
          <w:right w:val="nil"/>
          <w:insideH w:val="nil"/>
          <w:insideV w:val="nil"/>
        </w:tcBorders>
        <w:shd w:val="clear" w:color="auto" w:fill="BC7300" w:themeFill="accent5" w:themeFillShade="BF"/>
      </w:tcPr>
    </w:tblStylePr>
  </w:style>
  <w:style w:type="table" w:styleId="DarkList-Accent6">
    <w:name w:val="Dark List Accent 6"/>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8C29D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146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81E9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81E9D" w:themeFill="accent6" w:themeFillShade="BF"/>
      </w:tcPr>
    </w:tblStylePr>
    <w:tblStylePr w:type="band1Vert">
      <w:tblPr/>
      <w:tcPr>
        <w:tcBorders>
          <w:top w:val="nil"/>
          <w:left w:val="nil"/>
          <w:bottom w:val="nil"/>
          <w:right w:val="nil"/>
          <w:insideH w:val="nil"/>
          <w:insideV w:val="nil"/>
        </w:tcBorders>
        <w:shd w:val="clear" w:color="auto" w:fill="681E9D" w:themeFill="accent6" w:themeFillShade="BF"/>
      </w:tcPr>
    </w:tblStylePr>
    <w:tblStylePr w:type="band1Horz">
      <w:tblPr/>
      <w:tcPr>
        <w:tcBorders>
          <w:top w:val="nil"/>
          <w:left w:val="nil"/>
          <w:bottom w:val="nil"/>
          <w:right w:val="nil"/>
          <w:insideH w:val="nil"/>
          <w:insideV w:val="nil"/>
        </w:tcBorders>
        <w:shd w:val="clear" w:color="auto" w:fill="681E9D" w:themeFill="accent6" w:themeFillShade="BF"/>
      </w:tcPr>
    </w:tblStylePr>
  </w:style>
  <w:style w:type="paragraph" w:styleId="DocumentMap">
    <w:name w:val="Document Map"/>
    <w:basedOn w:val="Normal"/>
    <w:link w:val="DocumentMapChar"/>
    <w:uiPriority w:val="99"/>
    <w:semiHidden/>
    <w:unhideWhenUsed/>
    <w:rsid w:val="005A6EC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A6EC5"/>
    <w:rPr>
      <w:rFonts w:ascii="Segoe UI" w:hAnsi="Segoe UI" w:cs="Segoe UI"/>
      <w:sz w:val="16"/>
      <w:szCs w:val="16"/>
      <w:lang w:val="fr-FR"/>
    </w:rPr>
  </w:style>
  <w:style w:type="paragraph" w:styleId="E-mailSignature">
    <w:name w:val="E-mail Signature"/>
    <w:basedOn w:val="Normal"/>
    <w:link w:val="E-mailSignatureChar"/>
    <w:uiPriority w:val="99"/>
    <w:semiHidden/>
    <w:unhideWhenUsed/>
    <w:rsid w:val="005A6EC5"/>
    <w:pPr>
      <w:spacing w:after="0" w:line="240" w:lineRule="auto"/>
    </w:pPr>
  </w:style>
  <w:style w:type="character" w:customStyle="1" w:styleId="E-mailSignatureChar">
    <w:name w:val="E-mail Signature Char"/>
    <w:basedOn w:val="DefaultParagraphFont"/>
    <w:link w:val="E-mailSignature"/>
    <w:uiPriority w:val="99"/>
    <w:semiHidden/>
    <w:rsid w:val="005A6EC5"/>
    <w:rPr>
      <w:lang w:val="fr-FR"/>
    </w:rPr>
  </w:style>
  <w:style w:type="character" w:styleId="Emphasis">
    <w:name w:val="Emphasis"/>
    <w:basedOn w:val="DefaultParagraphFont"/>
    <w:uiPriority w:val="20"/>
    <w:qFormat/>
    <w:rsid w:val="005A6EC5"/>
    <w:rPr>
      <w:i/>
      <w:iCs/>
      <w:lang w:val="fr-FR"/>
    </w:rPr>
  </w:style>
  <w:style w:type="paragraph" w:styleId="EnvelopeAddress">
    <w:name w:val="envelope address"/>
    <w:basedOn w:val="Normal"/>
    <w:uiPriority w:val="99"/>
    <w:semiHidden/>
    <w:unhideWhenUsed/>
    <w:rsid w:val="005A6EC5"/>
    <w:pPr>
      <w:framePr w:w="7920" w:h="1980" w:hRule="exact" w:hSpace="180" w:wrap="auto" w:hAnchor="page" w:xAlign="center" w:yAlign="bottom"/>
      <w:spacing w:after="0" w:line="240" w:lineRule="auto"/>
      <w:ind w:left="2880"/>
    </w:pPr>
    <w:rPr>
      <w:rFonts w:eastAsiaTheme="majorEastAsia" w:cs="Arial"/>
      <w:szCs w:val="24"/>
    </w:rPr>
  </w:style>
  <w:style w:type="paragraph" w:styleId="EnvelopeReturn">
    <w:name w:val="envelope return"/>
    <w:basedOn w:val="Normal"/>
    <w:uiPriority w:val="99"/>
    <w:semiHidden/>
    <w:unhideWhenUsed/>
    <w:rsid w:val="005A6EC5"/>
    <w:pPr>
      <w:spacing w:after="0" w:line="240" w:lineRule="auto"/>
    </w:pPr>
    <w:rPr>
      <w:rFonts w:eastAsiaTheme="majorEastAsia" w:cs="Arial"/>
      <w:sz w:val="20"/>
      <w:szCs w:val="20"/>
    </w:rPr>
  </w:style>
  <w:style w:type="character" w:styleId="FollowedHyperlink">
    <w:name w:val="FollowedHyperlink"/>
    <w:basedOn w:val="DefaultParagraphFont"/>
    <w:uiPriority w:val="99"/>
    <w:semiHidden/>
    <w:unhideWhenUsed/>
    <w:rsid w:val="005A6EC5"/>
    <w:rPr>
      <w:color w:val="2E4DF9" w:themeColor="followedHyperlink"/>
      <w:u w:val="single"/>
      <w:lang w:val="fr-FR"/>
    </w:rPr>
  </w:style>
  <w:style w:type="table" w:styleId="GridTable1Light">
    <w:name w:val="Grid Table 1 Light"/>
    <w:basedOn w:val="TableNormal"/>
    <w:uiPriority w:val="46"/>
    <w:rsid w:val="005A6EC5"/>
    <w:pPr>
      <w:spacing w:before="0"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A6EC5"/>
    <w:pPr>
      <w:spacing w:before="0" w:after="0" w:line="240" w:lineRule="auto"/>
    </w:pPr>
    <w:tblPr>
      <w:tblStyleRowBandSize w:val="1"/>
      <w:tblStyleColBandSize w:val="1"/>
      <w:tblBorders>
        <w:top w:val="single" w:sz="4" w:space="0" w:color="FA9BB0" w:themeColor="accent1" w:themeTint="66"/>
        <w:left w:val="single" w:sz="4" w:space="0" w:color="FA9BB0" w:themeColor="accent1" w:themeTint="66"/>
        <w:bottom w:val="single" w:sz="4" w:space="0" w:color="FA9BB0" w:themeColor="accent1" w:themeTint="66"/>
        <w:right w:val="single" w:sz="4" w:space="0" w:color="FA9BB0" w:themeColor="accent1" w:themeTint="66"/>
        <w:insideH w:val="single" w:sz="4" w:space="0" w:color="FA9BB0" w:themeColor="accent1" w:themeTint="66"/>
        <w:insideV w:val="single" w:sz="4" w:space="0" w:color="FA9BB0" w:themeColor="accent1" w:themeTint="66"/>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2" w:space="0" w:color="F76A8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A6EC5"/>
    <w:pPr>
      <w:spacing w:before="0" w:after="0" w:line="240" w:lineRule="auto"/>
    </w:pPr>
    <w:tblPr>
      <w:tblStyleRowBandSize w:val="1"/>
      <w:tblStyleColBandSize w:val="1"/>
      <w:tblBorders>
        <w:top w:val="single" w:sz="4" w:space="0" w:color="ABB7FC" w:themeColor="accent2" w:themeTint="66"/>
        <w:left w:val="single" w:sz="4" w:space="0" w:color="ABB7FC" w:themeColor="accent2" w:themeTint="66"/>
        <w:bottom w:val="single" w:sz="4" w:space="0" w:color="ABB7FC" w:themeColor="accent2" w:themeTint="66"/>
        <w:right w:val="single" w:sz="4" w:space="0" w:color="ABB7FC" w:themeColor="accent2" w:themeTint="66"/>
        <w:insideH w:val="single" w:sz="4" w:space="0" w:color="ABB7FC" w:themeColor="accent2" w:themeTint="66"/>
        <w:insideV w:val="single" w:sz="4" w:space="0" w:color="ABB7FC" w:themeColor="accent2" w:themeTint="66"/>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2" w:space="0" w:color="8193F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A6EC5"/>
    <w:pPr>
      <w:spacing w:before="0" w:after="0" w:line="240" w:lineRule="auto"/>
    </w:pPr>
    <w:tblPr>
      <w:tblStyleRowBandSize w:val="1"/>
      <w:tblStyleColBandSize w:val="1"/>
      <w:tblBorders>
        <w:top w:val="single" w:sz="4" w:space="0" w:color="FFF495" w:themeColor="accent3" w:themeTint="66"/>
        <w:left w:val="single" w:sz="4" w:space="0" w:color="FFF495" w:themeColor="accent3" w:themeTint="66"/>
        <w:bottom w:val="single" w:sz="4" w:space="0" w:color="FFF495" w:themeColor="accent3" w:themeTint="66"/>
        <w:right w:val="single" w:sz="4" w:space="0" w:color="FFF495" w:themeColor="accent3" w:themeTint="66"/>
        <w:insideH w:val="single" w:sz="4" w:space="0" w:color="FFF495" w:themeColor="accent3" w:themeTint="66"/>
        <w:insideV w:val="single" w:sz="4" w:space="0" w:color="FFF495" w:themeColor="accent3" w:themeTint="66"/>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2" w:space="0" w:color="FFEF6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A6EC5"/>
    <w:pPr>
      <w:spacing w:before="0" w:after="0" w:line="240" w:lineRule="auto"/>
    </w:pPr>
    <w:tblPr>
      <w:tblStyleRowBandSize w:val="1"/>
      <w:tblStyleColBandSize w:val="1"/>
      <w:tblBorders>
        <w:top w:val="single" w:sz="4" w:space="0" w:color="B3EAAE" w:themeColor="accent4" w:themeTint="66"/>
        <w:left w:val="single" w:sz="4" w:space="0" w:color="B3EAAE" w:themeColor="accent4" w:themeTint="66"/>
        <w:bottom w:val="single" w:sz="4" w:space="0" w:color="B3EAAE" w:themeColor="accent4" w:themeTint="66"/>
        <w:right w:val="single" w:sz="4" w:space="0" w:color="B3EAAE" w:themeColor="accent4" w:themeTint="66"/>
        <w:insideH w:val="single" w:sz="4" w:space="0" w:color="B3EAAE" w:themeColor="accent4" w:themeTint="66"/>
        <w:insideV w:val="single" w:sz="4" w:space="0" w:color="B3EAAE" w:themeColor="accent4" w:themeTint="66"/>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2" w:space="0" w:color="8EE08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A6EC5"/>
    <w:pPr>
      <w:spacing w:before="0" w:after="0" w:line="240" w:lineRule="auto"/>
    </w:pPr>
    <w:tblPr>
      <w:tblStyleRowBandSize w:val="1"/>
      <w:tblStyleColBandSize w:val="1"/>
      <w:tblBorders>
        <w:top w:val="single" w:sz="4" w:space="0" w:color="FFD697" w:themeColor="accent5" w:themeTint="66"/>
        <w:left w:val="single" w:sz="4" w:space="0" w:color="FFD697" w:themeColor="accent5" w:themeTint="66"/>
        <w:bottom w:val="single" w:sz="4" w:space="0" w:color="FFD697" w:themeColor="accent5" w:themeTint="66"/>
        <w:right w:val="single" w:sz="4" w:space="0" w:color="FFD697" w:themeColor="accent5" w:themeTint="66"/>
        <w:insideH w:val="single" w:sz="4" w:space="0" w:color="FFD697" w:themeColor="accent5" w:themeTint="66"/>
        <w:insideV w:val="single" w:sz="4" w:space="0" w:color="FFD697" w:themeColor="accent5" w:themeTint="66"/>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2" w:space="0" w:color="FFC26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A6EC5"/>
    <w:pPr>
      <w:spacing w:before="0" w:after="0" w:line="240" w:lineRule="auto"/>
    </w:pPr>
    <w:tblPr>
      <w:tblStyleRowBandSize w:val="1"/>
      <w:tblStyleColBandSize w:val="1"/>
      <w:tblBorders>
        <w:top w:val="single" w:sz="4" w:space="0" w:color="D0A8EE" w:themeColor="accent6" w:themeTint="66"/>
        <w:left w:val="single" w:sz="4" w:space="0" w:color="D0A8EE" w:themeColor="accent6" w:themeTint="66"/>
        <w:bottom w:val="single" w:sz="4" w:space="0" w:color="D0A8EE" w:themeColor="accent6" w:themeTint="66"/>
        <w:right w:val="single" w:sz="4" w:space="0" w:color="D0A8EE" w:themeColor="accent6" w:themeTint="66"/>
        <w:insideH w:val="single" w:sz="4" w:space="0" w:color="D0A8EE" w:themeColor="accent6" w:themeTint="66"/>
        <w:insideV w:val="single" w:sz="4" w:space="0" w:color="D0A8EE" w:themeColor="accent6" w:themeTint="66"/>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2" w:space="0" w:color="B97DE5"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A6EC5"/>
    <w:pPr>
      <w:spacing w:before="0"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A6EC5"/>
    <w:pPr>
      <w:spacing w:before="0" w:after="0" w:line="240" w:lineRule="auto"/>
    </w:pPr>
    <w:tblPr>
      <w:tblStyleRowBandSize w:val="1"/>
      <w:tblStyleColBandSize w:val="1"/>
      <w:tblBorders>
        <w:top w:val="single" w:sz="2" w:space="0" w:color="F76A88" w:themeColor="accent1" w:themeTint="99"/>
        <w:bottom w:val="single" w:sz="2" w:space="0" w:color="F76A88" w:themeColor="accent1" w:themeTint="99"/>
        <w:insideH w:val="single" w:sz="2" w:space="0" w:color="F76A88" w:themeColor="accent1" w:themeTint="99"/>
        <w:insideV w:val="single" w:sz="2" w:space="0" w:color="F76A88" w:themeColor="accent1" w:themeTint="99"/>
      </w:tblBorders>
    </w:tblPr>
    <w:tblStylePr w:type="firstRow">
      <w:rPr>
        <w:b/>
        <w:bCs/>
      </w:rPr>
      <w:tblPr/>
      <w:tcPr>
        <w:tcBorders>
          <w:top w:val="nil"/>
          <w:bottom w:val="single" w:sz="12" w:space="0" w:color="F76A88" w:themeColor="accent1" w:themeTint="99"/>
          <w:insideH w:val="nil"/>
          <w:insideV w:val="nil"/>
        </w:tcBorders>
        <w:shd w:val="clear" w:color="auto" w:fill="FFFFFF" w:themeFill="background1"/>
      </w:tcPr>
    </w:tblStylePr>
    <w:tblStylePr w:type="lastRow">
      <w:rPr>
        <w:b/>
        <w:bCs/>
      </w:rPr>
      <w:tblPr/>
      <w:tcPr>
        <w:tcBorders>
          <w:top w:val="double" w:sz="2" w:space="0" w:color="F76A8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2-Accent2">
    <w:name w:val="Grid Table 2 Accent 2"/>
    <w:basedOn w:val="TableNormal"/>
    <w:uiPriority w:val="47"/>
    <w:rsid w:val="005A6EC5"/>
    <w:pPr>
      <w:spacing w:before="0" w:after="0" w:line="240" w:lineRule="auto"/>
    </w:pPr>
    <w:tblPr>
      <w:tblStyleRowBandSize w:val="1"/>
      <w:tblStyleColBandSize w:val="1"/>
      <w:tblBorders>
        <w:top w:val="single" w:sz="2" w:space="0" w:color="8193FB" w:themeColor="accent2" w:themeTint="99"/>
        <w:bottom w:val="single" w:sz="2" w:space="0" w:color="8193FB" w:themeColor="accent2" w:themeTint="99"/>
        <w:insideH w:val="single" w:sz="2" w:space="0" w:color="8193FB" w:themeColor="accent2" w:themeTint="99"/>
        <w:insideV w:val="single" w:sz="2" w:space="0" w:color="8193FB" w:themeColor="accent2" w:themeTint="99"/>
      </w:tblBorders>
    </w:tblPr>
    <w:tblStylePr w:type="firstRow">
      <w:rPr>
        <w:b/>
        <w:bCs/>
      </w:rPr>
      <w:tblPr/>
      <w:tcPr>
        <w:tcBorders>
          <w:top w:val="nil"/>
          <w:bottom w:val="single" w:sz="12" w:space="0" w:color="8193FB" w:themeColor="accent2" w:themeTint="99"/>
          <w:insideH w:val="nil"/>
          <w:insideV w:val="nil"/>
        </w:tcBorders>
        <w:shd w:val="clear" w:color="auto" w:fill="FFFFFF" w:themeFill="background1"/>
      </w:tcPr>
    </w:tblStylePr>
    <w:tblStylePr w:type="lastRow">
      <w:rPr>
        <w:b/>
        <w:bCs/>
      </w:rPr>
      <w:tblPr/>
      <w:tcPr>
        <w:tcBorders>
          <w:top w:val="double" w:sz="2" w:space="0" w:color="8193F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2-Accent3">
    <w:name w:val="Grid Table 2 Accent 3"/>
    <w:basedOn w:val="TableNormal"/>
    <w:uiPriority w:val="47"/>
    <w:rsid w:val="005A6EC5"/>
    <w:pPr>
      <w:spacing w:before="0" w:after="0" w:line="240" w:lineRule="auto"/>
    </w:pPr>
    <w:tblPr>
      <w:tblStyleRowBandSize w:val="1"/>
      <w:tblStyleColBandSize w:val="1"/>
      <w:tblBorders>
        <w:top w:val="single" w:sz="2" w:space="0" w:color="FFEF60" w:themeColor="accent3" w:themeTint="99"/>
        <w:bottom w:val="single" w:sz="2" w:space="0" w:color="FFEF60" w:themeColor="accent3" w:themeTint="99"/>
        <w:insideH w:val="single" w:sz="2" w:space="0" w:color="FFEF60" w:themeColor="accent3" w:themeTint="99"/>
        <w:insideV w:val="single" w:sz="2" w:space="0" w:color="FFEF60" w:themeColor="accent3" w:themeTint="99"/>
      </w:tblBorders>
    </w:tblPr>
    <w:tblStylePr w:type="firstRow">
      <w:rPr>
        <w:b/>
        <w:bCs/>
      </w:rPr>
      <w:tblPr/>
      <w:tcPr>
        <w:tcBorders>
          <w:top w:val="nil"/>
          <w:bottom w:val="single" w:sz="12" w:space="0" w:color="FFEF60" w:themeColor="accent3" w:themeTint="99"/>
          <w:insideH w:val="nil"/>
          <w:insideV w:val="nil"/>
        </w:tcBorders>
        <w:shd w:val="clear" w:color="auto" w:fill="FFFFFF" w:themeFill="background1"/>
      </w:tcPr>
    </w:tblStylePr>
    <w:tblStylePr w:type="lastRow">
      <w:rPr>
        <w:b/>
        <w:bCs/>
      </w:rPr>
      <w:tblPr/>
      <w:tcPr>
        <w:tcBorders>
          <w:top w:val="double" w:sz="2" w:space="0" w:color="FFEF6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2-Accent4">
    <w:name w:val="Grid Table 2 Accent 4"/>
    <w:basedOn w:val="TableNormal"/>
    <w:uiPriority w:val="47"/>
    <w:rsid w:val="005A6EC5"/>
    <w:pPr>
      <w:spacing w:before="0" w:after="0" w:line="240" w:lineRule="auto"/>
    </w:pPr>
    <w:tblPr>
      <w:tblStyleRowBandSize w:val="1"/>
      <w:tblStyleColBandSize w:val="1"/>
      <w:tblBorders>
        <w:top w:val="single" w:sz="2" w:space="0" w:color="8EE086" w:themeColor="accent4" w:themeTint="99"/>
        <w:bottom w:val="single" w:sz="2" w:space="0" w:color="8EE086" w:themeColor="accent4" w:themeTint="99"/>
        <w:insideH w:val="single" w:sz="2" w:space="0" w:color="8EE086" w:themeColor="accent4" w:themeTint="99"/>
        <w:insideV w:val="single" w:sz="2" w:space="0" w:color="8EE086" w:themeColor="accent4" w:themeTint="99"/>
      </w:tblBorders>
    </w:tblPr>
    <w:tblStylePr w:type="firstRow">
      <w:rPr>
        <w:b/>
        <w:bCs/>
      </w:rPr>
      <w:tblPr/>
      <w:tcPr>
        <w:tcBorders>
          <w:top w:val="nil"/>
          <w:bottom w:val="single" w:sz="12" w:space="0" w:color="8EE086" w:themeColor="accent4" w:themeTint="99"/>
          <w:insideH w:val="nil"/>
          <w:insideV w:val="nil"/>
        </w:tcBorders>
        <w:shd w:val="clear" w:color="auto" w:fill="FFFFFF" w:themeFill="background1"/>
      </w:tcPr>
    </w:tblStylePr>
    <w:tblStylePr w:type="lastRow">
      <w:rPr>
        <w:b/>
        <w:bCs/>
      </w:rPr>
      <w:tblPr/>
      <w:tcPr>
        <w:tcBorders>
          <w:top w:val="double" w:sz="2" w:space="0" w:color="8EE08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2-Accent5">
    <w:name w:val="Grid Table 2 Accent 5"/>
    <w:basedOn w:val="TableNormal"/>
    <w:uiPriority w:val="47"/>
    <w:rsid w:val="005A6EC5"/>
    <w:pPr>
      <w:spacing w:before="0" w:after="0" w:line="240" w:lineRule="auto"/>
    </w:pPr>
    <w:tblPr>
      <w:tblStyleRowBandSize w:val="1"/>
      <w:tblStyleColBandSize w:val="1"/>
      <w:tblBorders>
        <w:top w:val="single" w:sz="2" w:space="0" w:color="FFC264" w:themeColor="accent5" w:themeTint="99"/>
        <w:bottom w:val="single" w:sz="2" w:space="0" w:color="FFC264" w:themeColor="accent5" w:themeTint="99"/>
        <w:insideH w:val="single" w:sz="2" w:space="0" w:color="FFC264" w:themeColor="accent5" w:themeTint="99"/>
        <w:insideV w:val="single" w:sz="2" w:space="0" w:color="FFC264" w:themeColor="accent5" w:themeTint="99"/>
      </w:tblBorders>
    </w:tblPr>
    <w:tblStylePr w:type="firstRow">
      <w:rPr>
        <w:b/>
        <w:bCs/>
      </w:rPr>
      <w:tblPr/>
      <w:tcPr>
        <w:tcBorders>
          <w:top w:val="nil"/>
          <w:bottom w:val="single" w:sz="12" w:space="0" w:color="FFC264" w:themeColor="accent5" w:themeTint="99"/>
          <w:insideH w:val="nil"/>
          <w:insideV w:val="nil"/>
        </w:tcBorders>
        <w:shd w:val="clear" w:color="auto" w:fill="FFFFFF" w:themeFill="background1"/>
      </w:tcPr>
    </w:tblStylePr>
    <w:tblStylePr w:type="lastRow">
      <w:rPr>
        <w:b/>
        <w:bCs/>
      </w:rPr>
      <w:tblPr/>
      <w:tcPr>
        <w:tcBorders>
          <w:top w:val="double" w:sz="2" w:space="0" w:color="FFC26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2-Accent6">
    <w:name w:val="Grid Table 2 Accent 6"/>
    <w:basedOn w:val="TableNormal"/>
    <w:uiPriority w:val="47"/>
    <w:rsid w:val="005A6EC5"/>
    <w:pPr>
      <w:spacing w:before="0" w:after="0" w:line="240" w:lineRule="auto"/>
    </w:pPr>
    <w:tblPr>
      <w:tblStyleRowBandSize w:val="1"/>
      <w:tblStyleColBandSize w:val="1"/>
      <w:tblBorders>
        <w:top w:val="single" w:sz="2" w:space="0" w:color="B97DE5" w:themeColor="accent6" w:themeTint="99"/>
        <w:bottom w:val="single" w:sz="2" w:space="0" w:color="B97DE5" w:themeColor="accent6" w:themeTint="99"/>
        <w:insideH w:val="single" w:sz="2" w:space="0" w:color="B97DE5" w:themeColor="accent6" w:themeTint="99"/>
        <w:insideV w:val="single" w:sz="2" w:space="0" w:color="B97DE5" w:themeColor="accent6" w:themeTint="99"/>
      </w:tblBorders>
    </w:tblPr>
    <w:tblStylePr w:type="firstRow">
      <w:rPr>
        <w:b/>
        <w:bCs/>
      </w:rPr>
      <w:tblPr/>
      <w:tcPr>
        <w:tcBorders>
          <w:top w:val="nil"/>
          <w:bottom w:val="single" w:sz="12" w:space="0" w:color="B97DE5" w:themeColor="accent6" w:themeTint="99"/>
          <w:insideH w:val="nil"/>
          <w:insideV w:val="nil"/>
        </w:tcBorders>
        <w:shd w:val="clear" w:color="auto" w:fill="FFFFFF" w:themeFill="background1"/>
      </w:tcPr>
    </w:tblStylePr>
    <w:tblStylePr w:type="lastRow">
      <w:rPr>
        <w:b/>
        <w:bCs/>
      </w:rPr>
      <w:tblPr/>
      <w:tcPr>
        <w:tcBorders>
          <w:top w:val="double" w:sz="2" w:space="0" w:color="B97DE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3">
    <w:name w:val="Grid Table 3"/>
    <w:basedOn w:val="TableNormal"/>
    <w:uiPriority w:val="48"/>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GridTable3-Accent2">
    <w:name w:val="Grid Table 3 Accent 2"/>
    <w:basedOn w:val="TableNormal"/>
    <w:uiPriority w:val="48"/>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GridTable3-Accent3">
    <w:name w:val="Grid Table 3 Accent 3"/>
    <w:basedOn w:val="TableNormal"/>
    <w:uiPriority w:val="48"/>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GridTable3-Accent4">
    <w:name w:val="Grid Table 3 Accent 4"/>
    <w:basedOn w:val="TableNormal"/>
    <w:uiPriority w:val="48"/>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GridTable3-Accent5">
    <w:name w:val="Grid Table 3 Accent 5"/>
    <w:basedOn w:val="TableNormal"/>
    <w:uiPriority w:val="48"/>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GridTable3-Accent6">
    <w:name w:val="Grid Table 3 Accent 6"/>
    <w:basedOn w:val="TableNormal"/>
    <w:uiPriority w:val="48"/>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table" w:styleId="GridTable4">
    <w:name w:val="Grid Table 4"/>
    <w:basedOn w:val="TableNormal"/>
    <w:uiPriority w:val="49"/>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insideV w:val="nil"/>
        </w:tcBorders>
        <w:shd w:val="clear" w:color="auto" w:fill="EE0C3D" w:themeFill="accent1"/>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4-Accent2">
    <w:name w:val="Grid Table 4 Accent 2"/>
    <w:basedOn w:val="TableNormal"/>
    <w:uiPriority w:val="49"/>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insideV w:val="nil"/>
        </w:tcBorders>
        <w:shd w:val="clear" w:color="auto" w:fill="2E4DF9" w:themeFill="accent2"/>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4-Accent3">
    <w:name w:val="Grid Table 4 Accent 3"/>
    <w:basedOn w:val="TableNormal"/>
    <w:uiPriority w:val="49"/>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insideV w:val="nil"/>
        </w:tcBorders>
        <w:shd w:val="clear" w:color="auto" w:fill="F6DE00" w:themeFill="accent3"/>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4-Accent4">
    <w:name w:val="Grid Table 4 Accent 4"/>
    <w:basedOn w:val="TableNormal"/>
    <w:uiPriority w:val="49"/>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insideV w:val="nil"/>
        </w:tcBorders>
        <w:shd w:val="clear" w:color="auto" w:fill="44CC36" w:themeFill="accent4"/>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4-Accent5">
    <w:name w:val="Grid Table 4 Accent 5"/>
    <w:basedOn w:val="TableNormal"/>
    <w:uiPriority w:val="49"/>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insideV w:val="nil"/>
        </w:tcBorders>
        <w:shd w:val="clear" w:color="auto" w:fill="FC9B00" w:themeFill="accent5"/>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4-Accent6">
    <w:name w:val="Grid Table 4 Accent 6"/>
    <w:basedOn w:val="TableNormal"/>
    <w:uiPriority w:val="49"/>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insideV w:val="nil"/>
        </w:tcBorders>
        <w:shd w:val="clear" w:color="auto" w:fill="8C29D3" w:themeFill="accent6"/>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5Dark">
    <w:name w:val="Grid Table 5 Dark"/>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CDD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0C3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0C3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0C3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0C3D" w:themeFill="accent1"/>
      </w:tcPr>
    </w:tblStylePr>
    <w:tblStylePr w:type="band1Vert">
      <w:tblPr/>
      <w:tcPr>
        <w:shd w:val="clear" w:color="auto" w:fill="FA9BB0" w:themeFill="accent1" w:themeFillTint="66"/>
      </w:tcPr>
    </w:tblStylePr>
    <w:tblStylePr w:type="band1Horz">
      <w:tblPr/>
      <w:tcPr>
        <w:shd w:val="clear" w:color="auto" w:fill="FA9BB0" w:themeFill="accent1" w:themeFillTint="66"/>
      </w:tcPr>
    </w:tblStylePr>
  </w:style>
  <w:style w:type="table" w:styleId="GridTable5Dark-Accent2">
    <w:name w:val="Grid Table 5 Dark Accent 2"/>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BF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E4DF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E4DF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E4DF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E4DF9" w:themeFill="accent2"/>
      </w:tcPr>
    </w:tblStylePr>
    <w:tblStylePr w:type="band1Vert">
      <w:tblPr/>
      <w:tcPr>
        <w:shd w:val="clear" w:color="auto" w:fill="ABB7FC" w:themeFill="accent2" w:themeFillTint="66"/>
      </w:tcPr>
    </w:tblStylePr>
    <w:tblStylePr w:type="band1Horz">
      <w:tblPr/>
      <w:tcPr>
        <w:shd w:val="clear" w:color="auto" w:fill="ABB7FC" w:themeFill="accent2" w:themeFillTint="66"/>
      </w:tcPr>
    </w:tblStylePr>
  </w:style>
  <w:style w:type="table" w:styleId="GridTable5Dark-Accent3">
    <w:name w:val="Grid Table 5 Dark Accent 3"/>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9C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DE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DE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DE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DE00" w:themeFill="accent3"/>
      </w:tcPr>
    </w:tblStylePr>
    <w:tblStylePr w:type="band1Vert">
      <w:tblPr/>
      <w:tcPr>
        <w:shd w:val="clear" w:color="auto" w:fill="FFF495" w:themeFill="accent3" w:themeFillTint="66"/>
      </w:tcPr>
    </w:tblStylePr>
    <w:tblStylePr w:type="band1Horz">
      <w:tblPr/>
      <w:tcPr>
        <w:shd w:val="clear" w:color="auto" w:fill="FFF495" w:themeFill="accent3" w:themeFillTint="66"/>
      </w:tcPr>
    </w:tblStylePr>
  </w:style>
  <w:style w:type="table" w:styleId="GridTable5Dark-Accent4">
    <w:name w:val="Grid Table 5 Dark Accent 4"/>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4D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CC3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CC3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CC3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CC36" w:themeFill="accent4"/>
      </w:tcPr>
    </w:tblStylePr>
    <w:tblStylePr w:type="band1Vert">
      <w:tblPr/>
      <w:tcPr>
        <w:shd w:val="clear" w:color="auto" w:fill="B3EAAE" w:themeFill="accent4" w:themeFillTint="66"/>
      </w:tcPr>
    </w:tblStylePr>
    <w:tblStylePr w:type="band1Horz">
      <w:tblPr/>
      <w:tcPr>
        <w:shd w:val="clear" w:color="auto" w:fill="B3EAAE" w:themeFill="accent4" w:themeFillTint="66"/>
      </w:tcPr>
    </w:tblStylePr>
  </w:style>
  <w:style w:type="table" w:styleId="GridTable5Dark-Accent5">
    <w:name w:val="Grid Table 5 Dark Accent 5"/>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A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C9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C9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C9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C9B00" w:themeFill="accent5"/>
      </w:tcPr>
    </w:tblStylePr>
    <w:tblStylePr w:type="band1Vert">
      <w:tblPr/>
      <w:tcPr>
        <w:shd w:val="clear" w:color="auto" w:fill="FFD697" w:themeFill="accent5" w:themeFillTint="66"/>
      </w:tcPr>
    </w:tblStylePr>
    <w:tblStylePr w:type="band1Horz">
      <w:tblPr/>
      <w:tcPr>
        <w:shd w:val="clear" w:color="auto" w:fill="FFD697" w:themeFill="accent5" w:themeFillTint="66"/>
      </w:tcPr>
    </w:tblStylePr>
  </w:style>
  <w:style w:type="table" w:styleId="GridTable5Dark-Accent6">
    <w:name w:val="Grid Table 5 Dark Accent 6"/>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D3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C29D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C29D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C29D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C29D3" w:themeFill="accent6"/>
      </w:tcPr>
    </w:tblStylePr>
    <w:tblStylePr w:type="band1Vert">
      <w:tblPr/>
      <w:tcPr>
        <w:shd w:val="clear" w:color="auto" w:fill="D0A8EE" w:themeFill="accent6" w:themeFillTint="66"/>
      </w:tcPr>
    </w:tblStylePr>
    <w:tblStylePr w:type="band1Horz">
      <w:tblPr/>
      <w:tcPr>
        <w:shd w:val="clear" w:color="auto" w:fill="D0A8EE" w:themeFill="accent6" w:themeFillTint="66"/>
      </w:tcPr>
    </w:tblStylePr>
  </w:style>
  <w:style w:type="table" w:styleId="GridTable6Colorful">
    <w:name w:val="Grid Table 6 Colorful"/>
    <w:basedOn w:val="TableNormal"/>
    <w:uiPriority w:val="51"/>
    <w:rsid w:val="005A6EC5"/>
    <w:pPr>
      <w:spacing w:before="0"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A6EC5"/>
    <w:pPr>
      <w:spacing w:before="0"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6Colorful-Accent2">
    <w:name w:val="Grid Table 6 Colorful Accent 2"/>
    <w:basedOn w:val="TableNormal"/>
    <w:uiPriority w:val="51"/>
    <w:rsid w:val="005A6EC5"/>
    <w:pPr>
      <w:spacing w:before="0"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6Colorful-Accent3">
    <w:name w:val="Grid Table 6 Colorful Accent 3"/>
    <w:basedOn w:val="TableNormal"/>
    <w:uiPriority w:val="51"/>
    <w:rsid w:val="005A6EC5"/>
    <w:pPr>
      <w:spacing w:before="0"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6Colorful-Accent4">
    <w:name w:val="Grid Table 6 Colorful Accent 4"/>
    <w:basedOn w:val="TableNormal"/>
    <w:uiPriority w:val="51"/>
    <w:rsid w:val="005A6EC5"/>
    <w:pPr>
      <w:spacing w:before="0"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6Colorful-Accent5">
    <w:name w:val="Grid Table 6 Colorful Accent 5"/>
    <w:basedOn w:val="TableNormal"/>
    <w:uiPriority w:val="51"/>
    <w:rsid w:val="005A6EC5"/>
    <w:pPr>
      <w:spacing w:before="0"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6Colorful-Accent6">
    <w:name w:val="Grid Table 6 Colorful Accent 6"/>
    <w:basedOn w:val="TableNormal"/>
    <w:uiPriority w:val="51"/>
    <w:rsid w:val="005A6EC5"/>
    <w:pPr>
      <w:spacing w:before="0"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7Colorful">
    <w:name w:val="Grid Table 7 Colorful"/>
    <w:basedOn w:val="TableNormal"/>
    <w:uiPriority w:val="52"/>
    <w:rsid w:val="005A6EC5"/>
    <w:pPr>
      <w:spacing w:before="0"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A6EC5"/>
    <w:pPr>
      <w:spacing w:before="0"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GridTable7Colorful-Accent2">
    <w:name w:val="Grid Table 7 Colorful Accent 2"/>
    <w:basedOn w:val="TableNormal"/>
    <w:uiPriority w:val="52"/>
    <w:rsid w:val="005A6EC5"/>
    <w:pPr>
      <w:spacing w:before="0"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GridTable7Colorful-Accent3">
    <w:name w:val="Grid Table 7 Colorful Accent 3"/>
    <w:basedOn w:val="TableNormal"/>
    <w:uiPriority w:val="52"/>
    <w:rsid w:val="005A6EC5"/>
    <w:pPr>
      <w:spacing w:before="0"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GridTable7Colorful-Accent4">
    <w:name w:val="Grid Table 7 Colorful Accent 4"/>
    <w:basedOn w:val="TableNormal"/>
    <w:uiPriority w:val="52"/>
    <w:rsid w:val="005A6EC5"/>
    <w:pPr>
      <w:spacing w:before="0"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GridTable7Colorful-Accent5">
    <w:name w:val="Grid Table 7 Colorful Accent 5"/>
    <w:basedOn w:val="TableNormal"/>
    <w:uiPriority w:val="52"/>
    <w:rsid w:val="005A6EC5"/>
    <w:pPr>
      <w:spacing w:before="0"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GridTable7Colorful-Accent6">
    <w:name w:val="Grid Table 7 Colorful Accent 6"/>
    <w:basedOn w:val="TableNormal"/>
    <w:uiPriority w:val="52"/>
    <w:rsid w:val="005A6EC5"/>
    <w:pPr>
      <w:spacing w:before="0"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character" w:styleId="HTMLAcronym">
    <w:name w:val="HTML Acronym"/>
    <w:basedOn w:val="DefaultParagraphFont"/>
    <w:uiPriority w:val="99"/>
    <w:semiHidden/>
    <w:unhideWhenUsed/>
    <w:rsid w:val="005A6EC5"/>
    <w:rPr>
      <w:lang w:val="fr-FR"/>
    </w:rPr>
  </w:style>
  <w:style w:type="paragraph" w:styleId="HTMLAddress">
    <w:name w:val="HTML Address"/>
    <w:basedOn w:val="Normal"/>
    <w:link w:val="HTMLAddressChar"/>
    <w:uiPriority w:val="99"/>
    <w:semiHidden/>
    <w:unhideWhenUsed/>
    <w:rsid w:val="005A6EC5"/>
    <w:pPr>
      <w:spacing w:after="0" w:line="240" w:lineRule="auto"/>
    </w:pPr>
    <w:rPr>
      <w:i/>
      <w:iCs/>
    </w:rPr>
  </w:style>
  <w:style w:type="character" w:customStyle="1" w:styleId="HTMLAddressChar">
    <w:name w:val="HTML Address Char"/>
    <w:basedOn w:val="DefaultParagraphFont"/>
    <w:link w:val="HTMLAddress"/>
    <w:uiPriority w:val="99"/>
    <w:semiHidden/>
    <w:rsid w:val="005A6EC5"/>
    <w:rPr>
      <w:i/>
      <w:iCs/>
      <w:lang w:val="fr-FR"/>
    </w:rPr>
  </w:style>
  <w:style w:type="character" w:styleId="HTMLCite">
    <w:name w:val="HTML Cite"/>
    <w:basedOn w:val="DefaultParagraphFont"/>
    <w:uiPriority w:val="99"/>
    <w:semiHidden/>
    <w:unhideWhenUsed/>
    <w:rsid w:val="005A6EC5"/>
    <w:rPr>
      <w:i/>
      <w:iCs/>
      <w:lang w:val="fr-FR"/>
    </w:rPr>
  </w:style>
  <w:style w:type="character" w:styleId="HTMLCode">
    <w:name w:val="HTML Code"/>
    <w:basedOn w:val="DefaultParagraphFont"/>
    <w:uiPriority w:val="99"/>
    <w:semiHidden/>
    <w:unhideWhenUsed/>
    <w:rsid w:val="005A6EC5"/>
    <w:rPr>
      <w:rFonts w:ascii="Consolas" w:hAnsi="Consolas"/>
      <w:sz w:val="20"/>
      <w:szCs w:val="20"/>
      <w:lang w:val="fr-FR"/>
    </w:rPr>
  </w:style>
  <w:style w:type="character" w:styleId="HTMLDefinition">
    <w:name w:val="HTML Definition"/>
    <w:basedOn w:val="DefaultParagraphFont"/>
    <w:uiPriority w:val="99"/>
    <w:semiHidden/>
    <w:unhideWhenUsed/>
    <w:rsid w:val="005A6EC5"/>
    <w:rPr>
      <w:i/>
      <w:iCs/>
      <w:lang w:val="fr-FR"/>
    </w:rPr>
  </w:style>
  <w:style w:type="character" w:styleId="HTMLKeyboard">
    <w:name w:val="HTML Keyboard"/>
    <w:basedOn w:val="DefaultParagraphFont"/>
    <w:uiPriority w:val="99"/>
    <w:semiHidden/>
    <w:unhideWhenUsed/>
    <w:rsid w:val="005A6EC5"/>
    <w:rPr>
      <w:rFonts w:ascii="Consolas" w:hAnsi="Consolas"/>
      <w:sz w:val="20"/>
      <w:szCs w:val="20"/>
      <w:lang w:val="fr-FR"/>
    </w:rPr>
  </w:style>
  <w:style w:type="paragraph" w:styleId="HTMLPreformatted">
    <w:name w:val="HTML Preformatted"/>
    <w:basedOn w:val="Normal"/>
    <w:link w:val="HTMLPreformattedChar"/>
    <w:uiPriority w:val="99"/>
    <w:semiHidden/>
    <w:unhideWhenUsed/>
    <w:rsid w:val="005A6EC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A6EC5"/>
    <w:rPr>
      <w:rFonts w:ascii="Consolas" w:hAnsi="Consolas"/>
      <w:sz w:val="20"/>
      <w:szCs w:val="20"/>
      <w:lang w:val="fr-FR"/>
    </w:rPr>
  </w:style>
  <w:style w:type="character" w:styleId="HTMLSample">
    <w:name w:val="HTML Sample"/>
    <w:basedOn w:val="DefaultParagraphFont"/>
    <w:uiPriority w:val="99"/>
    <w:semiHidden/>
    <w:unhideWhenUsed/>
    <w:rsid w:val="005A6EC5"/>
    <w:rPr>
      <w:rFonts w:ascii="Consolas" w:hAnsi="Consolas"/>
      <w:sz w:val="24"/>
      <w:szCs w:val="24"/>
      <w:lang w:val="fr-FR"/>
    </w:rPr>
  </w:style>
  <w:style w:type="character" w:styleId="HTMLTypewriter">
    <w:name w:val="HTML Typewriter"/>
    <w:basedOn w:val="DefaultParagraphFont"/>
    <w:uiPriority w:val="99"/>
    <w:semiHidden/>
    <w:unhideWhenUsed/>
    <w:rsid w:val="005A6EC5"/>
    <w:rPr>
      <w:rFonts w:ascii="Consolas" w:hAnsi="Consolas"/>
      <w:sz w:val="20"/>
      <w:szCs w:val="20"/>
      <w:lang w:val="fr-FR"/>
    </w:rPr>
  </w:style>
  <w:style w:type="character" w:styleId="HTMLVariable">
    <w:name w:val="HTML Variable"/>
    <w:basedOn w:val="DefaultParagraphFont"/>
    <w:uiPriority w:val="99"/>
    <w:semiHidden/>
    <w:unhideWhenUsed/>
    <w:rsid w:val="005A6EC5"/>
    <w:rPr>
      <w:i/>
      <w:iCs/>
      <w:lang w:val="fr-FR"/>
    </w:rPr>
  </w:style>
  <w:style w:type="paragraph" w:styleId="Index1">
    <w:name w:val="index 1"/>
    <w:basedOn w:val="Normal"/>
    <w:next w:val="Normal"/>
    <w:autoRedefine/>
    <w:uiPriority w:val="99"/>
    <w:semiHidden/>
    <w:unhideWhenUsed/>
    <w:rsid w:val="005A6EC5"/>
    <w:pPr>
      <w:spacing w:after="0" w:line="240" w:lineRule="auto"/>
      <w:ind w:left="220" w:hanging="220"/>
    </w:pPr>
  </w:style>
  <w:style w:type="paragraph" w:styleId="Index2">
    <w:name w:val="index 2"/>
    <w:basedOn w:val="Normal"/>
    <w:next w:val="Normal"/>
    <w:autoRedefine/>
    <w:uiPriority w:val="99"/>
    <w:semiHidden/>
    <w:unhideWhenUsed/>
    <w:rsid w:val="005A6EC5"/>
    <w:pPr>
      <w:spacing w:after="0" w:line="240" w:lineRule="auto"/>
      <w:ind w:left="440" w:hanging="220"/>
    </w:pPr>
  </w:style>
  <w:style w:type="paragraph" w:styleId="Index3">
    <w:name w:val="index 3"/>
    <w:basedOn w:val="Normal"/>
    <w:next w:val="Normal"/>
    <w:autoRedefine/>
    <w:uiPriority w:val="99"/>
    <w:semiHidden/>
    <w:unhideWhenUsed/>
    <w:rsid w:val="005A6EC5"/>
    <w:pPr>
      <w:spacing w:after="0" w:line="240" w:lineRule="auto"/>
      <w:ind w:left="660" w:hanging="220"/>
    </w:pPr>
  </w:style>
  <w:style w:type="paragraph" w:styleId="Index4">
    <w:name w:val="index 4"/>
    <w:basedOn w:val="Normal"/>
    <w:next w:val="Normal"/>
    <w:autoRedefine/>
    <w:uiPriority w:val="99"/>
    <w:semiHidden/>
    <w:unhideWhenUsed/>
    <w:rsid w:val="005A6EC5"/>
    <w:pPr>
      <w:spacing w:after="0" w:line="240" w:lineRule="auto"/>
      <w:ind w:left="880" w:hanging="220"/>
    </w:pPr>
  </w:style>
  <w:style w:type="paragraph" w:styleId="Index5">
    <w:name w:val="index 5"/>
    <w:basedOn w:val="Normal"/>
    <w:next w:val="Normal"/>
    <w:autoRedefine/>
    <w:uiPriority w:val="99"/>
    <w:semiHidden/>
    <w:unhideWhenUsed/>
    <w:rsid w:val="005A6EC5"/>
    <w:pPr>
      <w:spacing w:after="0" w:line="240" w:lineRule="auto"/>
      <w:ind w:left="1100" w:hanging="220"/>
    </w:pPr>
  </w:style>
  <w:style w:type="paragraph" w:styleId="Index6">
    <w:name w:val="index 6"/>
    <w:basedOn w:val="Normal"/>
    <w:next w:val="Normal"/>
    <w:autoRedefine/>
    <w:uiPriority w:val="99"/>
    <w:semiHidden/>
    <w:unhideWhenUsed/>
    <w:rsid w:val="005A6EC5"/>
    <w:pPr>
      <w:spacing w:after="0" w:line="240" w:lineRule="auto"/>
      <w:ind w:left="1320" w:hanging="220"/>
    </w:pPr>
  </w:style>
  <w:style w:type="paragraph" w:styleId="Index7">
    <w:name w:val="index 7"/>
    <w:basedOn w:val="Normal"/>
    <w:next w:val="Normal"/>
    <w:autoRedefine/>
    <w:uiPriority w:val="99"/>
    <w:semiHidden/>
    <w:unhideWhenUsed/>
    <w:rsid w:val="005A6EC5"/>
    <w:pPr>
      <w:spacing w:after="0" w:line="240" w:lineRule="auto"/>
      <w:ind w:left="1540" w:hanging="220"/>
    </w:pPr>
  </w:style>
  <w:style w:type="paragraph" w:styleId="Index8">
    <w:name w:val="index 8"/>
    <w:basedOn w:val="Normal"/>
    <w:next w:val="Normal"/>
    <w:autoRedefine/>
    <w:uiPriority w:val="99"/>
    <w:semiHidden/>
    <w:unhideWhenUsed/>
    <w:rsid w:val="005A6EC5"/>
    <w:pPr>
      <w:spacing w:after="0" w:line="240" w:lineRule="auto"/>
      <w:ind w:left="1760" w:hanging="220"/>
    </w:pPr>
  </w:style>
  <w:style w:type="paragraph" w:styleId="Index9">
    <w:name w:val="index 9"/>
    <w:basedOn w:val="Normal"/>
    <w:next w:val="Normal"/>
    <w:autoRedefine/>
    <w:uiPriority w:val="99"/>
    <w:semiHidden/>
    <w:unhideWhenUsed/>
    <w:rsid w:val="005A6EC5"/>
    <w:pPr>
      <w:spacing w:after="0" w:line="240" w:lineRule="auto"/>
      <w:ind w:left="1980" w:hanging="220"/>
    </w:pPr>
  </w:style>
  <w:style w:type="paragraph" w:styleId="IndexHeading">
    <w:name w:val="index heading"/>
    <w:basedOn w:val="Normal"/>
    <w:next w:val="Index1"/>
    <w:uiPriority w:val="99"/>
    <w:semiHidden/>
    <w:unhideWhenUsed/>
    <w:rsid w:val="005A6EC5"/>
    <w:rPr>
      <w:rFonts w:eastAsiaTheme="majorEastAsia" w:cs="Arial"/>
      <w:b/>
      <w:bCs/>
    </w:rPr>
  </w:style>
  <w:style w:type="character" w:styleId="IntenseEmphasis">
    <w:name w:val="Intense Emphasis"/>
    <w:basedOn w:val="DefaultParagraphFont"/>
    <w:uiPriority w:val="21"/>
    <w:qFormat/>
    <w:rsid w:val="005A6EC5"/>
    <w:rPr>
      <w:i/>
      <w:iCs/>
      <w:color w:val="EE0C3D" w:themeColor="accent1"/>
      <w:lang w:val="fr-FR"/>
    </w:rPr>
  </w:style>
  <w:style w:type="paragraph" w:styleId="IntenseQuote">
    <w:name w:val="Intense Quote"/>
    <w:basedOn w:val="Normal"/>
    <w:next w:val="Normal"/>
    <w:link w:val="IntenseQuoteChar"/>
    <w:uiPriority w:val="30"/>
    <w:qFormat/>
    <w:rsid w:val="005A6EC5"/>
    <w:pPr>
      <w:pBdr>
        <w:top w:val="single" w:sz="4" w:space="10" w:color="EE0C3D" w:themeColor="accent1"/>
        <w:bottom w:val="single" w:sz="4" w:space="10" w:color="EE0C3D" w:themeColor="accent1"/>
      </w:pBdr>
      <w:spacing w:before="360" w:after="360"/>
      <w:ind w:left="864" w:right="864"/>
      <w:jc w:val="center"/>
    </w:pPr>
    <w:rPr>
      <w:i/>
      <w:iCs/>
      <w:color w:val="EE0C3D" w:themeColor="accent1"/>
    </w:rPr>
  </w:style>
  <w:style w:type="character" w:customStyle="1" w:styleId="IntenseQuoteChar">
    <w:name w:val="Intense Quote Char"/>
    <w:basedOn w:val="DefaultParagraphFont"/>
    <w:link w:val="IntenseQuote"/>
    <w:uiPriority w:val="30"/>
    <w:rsid w:val="005A6EC5"/>
    <w:rPr>
      <w:i/>
      <w:iCs/>
      <w:color w:val="EE0C3D" w:themeColor="accent1"/>
      <w:lang w:val="fr-FR"/>
    </w:rPr>
  </w:style>
  <w:style w:type="character" w:styleId="IntenseReference">
    <w:name w:val="Intense Reference"/>
    <w:basedOn w:val="DefaultParagraphFont"/>
    <w:uiPriority w:val="32"/>
    <w:qFormat/>
    <w:rsid w:val="005A6EC5"/>
    <w:rPr>
      <w:b/>
      <w:bCs/>
      <w:smallCaps/>
      <w:color w:val="EE0C3D" w:themeColor="accent1"/>
      <w:spacing w:val="5"/>
      <w:lang w:val="fr-FR"/>
    </w:rPr>
  </w:style>
  <w:style w:type="table" w:styleId="LightGrid">
    <w:name w:val="Light Grid"/>
    <w:basedOn w:val="TableNormal"/>
    <w:uiPriority w:val="62"/>
    <w:semiHidden/>
    <w:unhideWhenUsed/>
    <w:rsid w:val="005A6EC5"/>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A6EC5"/>
    <w:pPr>
      <w:spacing w:before="0"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18" w:space="0" w:color="EE0C3D" w:themeColor="accent1"/>
          <w:right w:val="single" w:sz="8" w:space="0" w:color="EE0C3D" w:themeColor="accent1"/>
          <w:insideH w:val="nil"/>
          <w:insideV w:val="single" w:sz="8" w:space="0" w:color="EE0C3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insideH w:val="nil"/>
          <w:insideV w:val="single" w:sz="8" w:space="0" w:color="EE0C3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shd w:val="clear" w:color="auto" w:fill="FCC1CE" w:themeFill="accent1" w:themeFillTint="3F"/>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shd w:val="clear" w:color="auto" w:fill="FCC1CE" w:themeFill="accent1" w:themeFillTint="3F"/>
      </w:tcPr>
    </w:tblStylePr>
    <w:tblStylePr w:type="band2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tcPr>
    </w:tblStylePr>
  </w:style>
  <w:style w:type="table" w:styleId="LightGrid-Accent2">
    <w:name w:val="Light Grid Accent 2"/>
    <w:basedOn w:val="TableNormal"/>
    <w:uiPriority w:val="62"/>
    <w:semiHidden/>
    <w:unhideWhenUsed/>
    <w:rsid w:val="005A6EC5"/>
    <w:pPr>
      <w:spacing w:before="0"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18" w:space="0" w:color="2E4DF9" w:themeColor="accent2"/>
          <w:right w:val="single" w:sz="8" w:space="0" w:color="2E4DF9" w:themeColor="accent2"/>
          <w:insideH w:val="nil"/>
          <w:insideV w:val="single" w:sz="8" w:space="0" w:color="2E4DF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insideH w:val="nil"/>
          <w:insideV w:val="single" w:sz="8" w:space="0" w:color="2E4DF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shd w:val="clear" w:color="auto" w:fill="CBD2FD" w:themeFill="accent2" w:themeFillTint="3F"/>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shd w:val="clear" w:color="auto" w:fill="CBD2FD" w:themeFill="accent2" w:themeFillTint="3F"/>
      </w:tcPr>
    </w:tblStylePr>
    <w:tblStylePr w:type="band2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tcPr>
    </w:tblStylePr>
  </w:style>
  <w:style w:type="table" w:styleId="LightGrid-Accent3">
    <w:name w:val="Light Grid Accent 3"/>
    <w:basedOn w:val="TableNormal"/>
    <w:uiPriority w:val="62"/>
    <w:semiHidden/>
    <w:unhideWhenUsed/>
    <w:rsid w:val="005A6EC5"/>
    <w:pPr>
      <w:spacing w:before="0"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18" w:space="0" w:color="F6DE00" w:themeColor="accent3"/>
          <w:right w:val="single" w:sz="8" w:space="0" w:color="F6DE00" w:themeColor="accent3"/>
          <w:insideH w:val="nil"/>
          <w:insideV w:val="single" w:sz="8" w:space="0" w:color="F6DE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insideH w:val="nil"/>
          <w:insideV w:val="single" w:sz="8" w:space="0" w:color="F6DE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shd w:val="clear" w:color="auto" w:fill="FFF8BD" w:themeFill="accent3" w:themeFillTint="3F"/>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shd w:val="clear" w:color="auto" w:fill="FFF8BD" w:themeFill="accent3" w:themeFillTint="3F"/>
      </w:tcPr>
    </w:tblStylePr>
    <w:tblStylePr w:type="band2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tcPr>
    </w:tblStylePr>
  </w:style>
  <w:style w:type="table" w:styleId="LightGrid-Accent4">
    <w:name w:val="Light Grid Accent 4"/>
    <w:basedOn w:val="TableNormal"/>
    <w:uiPriority w:val="62"/>
    <w:semiHidden/>
    <w:unhideWhenUsed/>
    <w:rsid w:val="005A6EC5"/>
    <w:pPr>
      <w:spacing w:before="0"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18" w:space="0" w:color="44CC36" w:themeColor="accent4"/>
          <w:right w:val="single" w:sz="8" w:space="0" w:color="44CC36" w:themeColor="accent4"/>
          <w:insideH w:val="nil"/>
          <w:insideV w:val="single" w:sz="8" w:space="0" w:color="44CC3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insideH w:val="nil"/>
          <w:insideV w:val="single" w:sz="8" w:space="0" w:color="44CC3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shd w:val="clear" w:color="auto" w:fill="D0F2CD" w:themeFill="accent4" w:themeFillTint="3F"/>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shd w:val="clear" w:color="auto" w:fill="D0F2CD" w:themeFill="accent4" w:themeFillTint="3F"/>
      </w:tcPr>
    </w:tblStylePr>
    <w:tblStylePr w:type="band2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tcPr>
    </w:tblStylePr>
  </w:style>
  <w:style w:type="table" w:styleId="LightGrid-Accent5">
    <w:name w:val="Light Grid Accent 5"/>
    <w:basedOn w:val="TableNormal"/>
    <w:uiPriority w:val="62"/>
    <w:semiHidden/>
    <w:unhideWhenUsed/>
    <w:rsid w:val="005A6EC5"/>
    <w:pPr>
      <w:spacing w:before="0"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18" w:space="0" w:color="FC9B00" w:themeColor="accent5"/>
          <w:right w:val="single" w:sz="8" w:space="0" w:color="FC9B00" w:themeColor="accent5"/>
          <w:insideH w:val="nil"/>
          <w:insideV w:val="single" w:sz="8" w:space="0" w:color="FC9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insideH w:val="nil"/>
          <w:insideV w:val="single" w:sz="8" w:space="0" w:color="FC9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shd w:val="clear" w:color="auto" w:fill="FFE6BF" w:themeFill="accent5" w:themeFillTint="3F"/>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shd w:val="clear" w:color="auto" w:fill="FFE6BF" w:themeFill="accent5" w:themeFillTint="3F"/>
      </w:tcPr>
    </w:tblStylePr>
    <w:tblStylePr w:type="band2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tcPr>
    </w:tblStylePr>
  </w:style>
  <w:style w:type="table" w:styleId="LightGrid-Accent6">
    <w:name w:val="Light Grid Accent 6"/>
    <w:basedOn w:val="TableNormal"/>
    <w:uiPriority w:val="62"/>
    <w:semiHidden/>
    <w:unhideWhenUsed/>
    <w:rsid w:val="005A6EC5"/>
    <w:pPr>
      <w:spacing w:before="0"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18" w:space="0" w:color="8C29D3" w:themeColor="accent6"/>
          <w:right w:val="single" w:sz="8" w:space="0" w:color="8C29D3" w:themeColor="accent6"/>
          <w:insideH w:val="nil"/>
          <w:insideV w:val="single" w:sz="8" w:space="0" w:color="8C29D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insideH w:val="nil"/>
          <w:insideV w:val="single" w:sz="8" w:space="0" w:color="8C29D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shd w:val="clear" w:color="auto" w:fill="E2C9F4" w:themeFill="accent6" w:themeFillTint="3F"/>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shd w:val="clear" w:color="auto" w:fill="E2C9F4" w:themeFill="accent6" w:themeFillTint="3F"/>
      </w:tcPr>
    </w:tblStylePr>
    <w:tblStylePr w:type="band2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tcPr>
    </w:tblStylePr>
  </w:style>
  <w:style w:type="table" w:styleId="LightList">
    <w:name w:val="Light List"/>
    <w:basedOn w:val="TableNormal"/>
    <w:uiPriority w:val="61"/>
    <w:semiHidden/>
    <w:unhideWhenUsed/>
    <w:rsid w:val="005A6EC5"/>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A6EC5"/>
    <w:pPr>
      <w:spacing w:before="0"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pPr>
        <w:spacing w:before="0" w:after="0" w:line="240" w:lineRule="auto"/>
      </w:pPr>
      <w:rPr>
        <w:b/>
        <w:bCs/>
        <w:color w:val="FFFFFF" w:themeColor="background1"/>
      </w:rPr>
      <w:tblPr/>
      <w:tcPr>
        <w:shd w:val="clear" w:color="auto" w:fill="EE0C3D" w:themeFill="accent1"/>
      </w:tcPr>
    </w:tblStylePr>
    <w:tblStylePr w:type="lastRow">
      <w:pPr>
        <w:spacing w:before="0" w:after="0" w:line="240" w:lineRule="auto"/>
      </w:pPr>
      <w:rPr>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tcBorders>
      </w:tcPr>
    </w:tblStylePr>
    <w:tblStylePr w:type="firstCol">
      <w:rPr>
        <w:b/>
        <w:bCs/>
      </w:rPr>
    </w:tblStylePr>
    <w:tblStylePr w:type="lastCol">
      <w:rPr>
        <w:b/>
        <w:bCs/>
      </w:r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style>
  <w:style w:type="table" w:styleId="LightList-Accent2">
    <w:name w:val="Light List Accent 2"/>
    <w:basedOn w:val="TableNormal"/>
    <w:uiPriority w:val="61"/>
    <w:semiHidden/>
    <w:unhideWhenUsed/>
    <w:rsid w:val="005A6EC5"/>
    <w:pPr>
      <w:spacing w:before="0"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pPr>
        <w:spacing w:before="0" w:after="0" w:line="240" w:lineRule="auto"/>
      </w:pPr>
      <w:rPr>
        <w:b/>
        <w:bCs/>
        <w:color w:val="FFFFFF" w:themeColor="background1"/>
      </w:rPr>
      <w:tblPr/>
      <w:tcPr>
        <w:shd w:val="clear" w:color="auto" w:fill="2E4DF9" w:themeFill="accent2"/>
      </w:tcPr>
    </w:tblStylePr>
    <w:tblStylePr w:type="lastRow">
      <w:pPr>
        <w:spacing w:before="0" w:after="0" w:line="240" w:lineRule="auto"/>
      </w:pPr>
      <w:rPr>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tcBorders>
      </w:tcPr>
    </w:tblStylePr>
    <w:tblStylePr w:type="firstCol">
      <w:rPr>
        <w:b/>
        <w:bCs/>
      </w:rPr>
    </w:tblStylePr>
    <w:tblStylePr w:type="lastCol">
      <w:rPr>
        <w:b/>
        <w:bCs/>
      </w:r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style>
  <w:style w:type="table" w:styleId="LightList-Accent3">
    <w:name w:val="Light List Accent 3"/>
    <w:basedOn w:val="TableNormal"/>
    <w:uiPriority w:val="61"/>
    <w:semiHidden/>
    <w:unhideWhenUsed/>
    <w:rsid w:val="005A6EC5"/>
    <w:pPr>
      <w:spacing w:before="0"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pPr>
        <w:spacing w:before="0" w:after="0" w:line="240" w:lineRule="auto"/>
      </w:pPr>
      <w:rPr>
        <w:b/>
        <w:bCs/>
        <w:color w:val="FFFFFF" w:themeColor="background1"/>
      </w:rPr>
      <w:tblPr/>
      <w:tcPr>
        <w:shd w:val="clear" w:color="auto" w:fill="F6DE00" w:themeFill="accent3"/>
      </w:tcPr>
    </w:tblStylePr>
    <w:tblStylePr w:type="lastRow">
      <w:pPr>
        <w:spacing w:before="0" w:after="0" w:line="240" w:lineRule="auto"/>
      </w:pPr>
      <w:rPr>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tcBorders>
      </w:tcPr>
    </w:tblStylePr>
    <w:tblStylePr w:type="firstCol">
      <w:rPr>
        <w:b/>
        <w:bCs/>
      </w:rPr>
    </w:tblStylePr>
    <w:tblStylePr w:type="lastCol">
      <w:rPr>
        <w:b/>
        <w:bCs/>
      </w:r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style>
  <w:style w:type="table" w:styleId="LightList-Accent4">
    <w:name w:val="Light List Accent 4"/>
    <w:basedOn w:val="TableNormal"/>
    <w:uiPriority w:val="61"/>
    <w:semiHidden/>
    <w:unhideWhenUsed/>
    <w:rsid w:val="005A6EC5"/>
    <w:pPr>
      <w:spacing w:before="0"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pPr>
        <w:spacing w:before="0" w:after="0" w:line="240" w:lineRule="auto"/>
      </w:pPr>
      <w:rPr>
        <w:b/>
        <w:bCs/>
        <w:color w:val="FFFFFF" w:themeColor="background1"/>
      </w:rPr>
      <w:tblPr/>
      <w:tcPr>
        <w:shd w:val="clear" w:color="auto" w:fill="44CC36" w:themeFill="accent4"/>
      </w:tcPr>
    </w:tblStylePr>
    <w:tblStylePr w:type="lastRow">
      <w:pPr>
        <w:spacing w:before="0" w:after="0" w:line="240" w:lineRule="auto"/>
      </w:pPr>
      <w:rPr>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tcBorders>
      </w:tcPr>
    </w:tblStylePr>
    <w:tblStylePr w:type="firstCol">
      <w:rPr>
        <w:b/>
        <w:bCs/>
      </w:rPr>
    </w:tblStylePr>
    <w:tblStylePr w:type="lastCol">
      <w:rPr>
        <w:b/>
        <w:bCs/>
      </w:r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style>
  <w:style w:type="table" w:styleId="LightList-Accent5">
    <w:name w:val="Light List Accent 5"/>
    <w:basedOn w:val="TableNormal"/>
    <w:uiPriority w:val="61"/>
    <w:semiHidden/>
    <w:unhideWhenUsed/>
    <w:rsid w:val="005A6EC5"/>
    <w:pPr>
      <w:spacing w:before="0"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pPr>
        <w:spacing w:before="0" w:after="0" w:line="240" w:lineRule="auto"/>
      </w:pPr>
      <w:rPr>
        <w:b/>
        <w:bCs/>
        <w:color w:val="FFFFFF" w:themeColor="background1"/>
      </w:rPr>
      <w:tblPr/>
      <w:tcPr>
        <w:shd w:val="clear" w:color="auto" w:fill="FC9B00" w:themeFill="accent5"/>
      </w:tcPr>
    </w:tblStylePr>
    <w:tblStylePr w:type="lastRow">
      <w:pPr>
        <w:spacing w:before="0" w:after="0" w:line="240" w:lineRule="auto"/>
      </w:pPr>
      <w:rPr>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tcBorders>
      </w:tcPr>
    </w:tblStylePr>
    <w:tblStylePr w:type="firstCol">
      <w:rPr>
        <w:b/>
        <w:bCs/>
      </w:rPr>
    </w:tblStylePr>
    <w:tblStylePr w:type="lastCol">
      <w:rPr>
        <w:b/>
        <w:bCs/>
      </w:r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style>
  <w:style w:type="table" w:styleId="LightList-Accent6">
    <w:name w:val="Light List Accent 6"/>
    <w:basedOn w:val="TableNormal"/>
    <w:uiPriority w:val="61"/>
    <w:semiHidden/>
    <w:unhideWhenUsed/>
    <w:rsid w:val="005A6EC5"/>
    <w:pPr>
      <w:spacing w:before="0"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pPr>
        <w:spacing w:before="0" w:after="0" w:line="240" w:lineRule="auto"/>
      </w:pPr>
      <w:rPr>
        <w:b/>
        <w:bCs/>
        <w:color w:val="FFFFFF" w:themeColor="background1"/>
      </w:rPr>
      <w:tblPr/>
      <w:tcPr>
        <w:shd w:val="clear" w:color="auto" w:fill="8C29D3" w:themeFill="accent6"/>
      </w:tcPr>
    </w:tblStylePr>
    <w:tblStylePr w:type="lastRow">
      <w:pPr>
        <w:spacing w:before="0" w:after="0" w:line="240" w:lineRule="auto"/>
      </w:pPr>
      <w:rPr>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tcBorders>
      </w:tcPr>
    </w:tblStylePr>
    <w:tblStylePr w:type="firstCol">
      <w:rPr>
        <w:b/>
        <w:bCs/>
      </w:rPr>
    </w:tblStylePr>
    <w:tblStylePr w:type="lastCol">
      <w:rPr>
        <w:b/>
        <w:bCs/>
      </w:r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style>
  <w:style w:type="table" w:styleId="LightShading">
    <w:name w:val="Light Shading"/>
    <w:basedOn w:val="TableNormal"/>
    <w:uiPriority w:val="60"/>
    <w:semiHidden/>
    <w:unhideWhenUsed/>
    <w:rsid w:val="005A6EC5"/>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A6EC5"/>
    <w:pPr>
      <w:spacing w:before="0" w:after="0" w:line="240" w:lineRule="auto"/>
    </w:pPr>
    <w:rPr>
      <w:color w:val="B2092D" w:themeColor="accent1" w:themeShade="BF"/>
    </w:rPr>
    <w:tblPr>
      <w:tblStyleRowBandSize w:val="1"/>
      <w:tblStyleColBandSize w:val="1"/>
      <w:tblBorders>
        <w:top w:val="single" w:sz="8" w:space="0" w:color="EE0C3D" w:themeColor="accent1"/>
        <w:bottom w:val="single" w:sz="8" w:space="0" w:color="EE0C3D" w:themeColor="accent1"/>
      </w:tblBorders>
    </w:tblPr>
    <w:tblStylePr w:type="fir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la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left w:val="nil"/>
          <w:right w:val="nil"/>
          <w:insideH w:val="nil"/>
          <w:insideV w:val="nil"/>
        </w:tcBorders>
        <w:shd w:val="clear" w:color="auto" w:fill="FCC1CE" w:themeFill="accent1" w:themeFillTint="3F"/>
      </w:tcPr>
    </w:tblStylePr>
  </w:style>
  <w:style w:type="table" w:styleId="LightShading-Accent2">
    <w:name w:val="Light Shading Accent 2"/>
    <w:basedOn w:val="TableNormal"/>
    <w:uiPriority w:val="60"/>
    <w:semiHidden/>
    <w:unhideWhenUsed/>
    <w:rsid w:val="005A6EC5"/>
    <w:pPr>
      <w:spacing w:before="0" w:after="0" w:line="240" w:lineRule="auto"/>
    </w:pPr>
    <w:rPr>
      <w:color w:val="0625D6" w:themeColor="accent2" w:themeShade="BF"/>
    </w:rPr>
    <w:tblPr>
      <w:tblStyleRowBandSize w:val="1"/>
      <w:tblStyleColBandSize w:val="1"/>
      <w:tblBorders>
        <w:top w:val="single" w:sz="8" w:space="0" w:color="2E4DF9" w:themeColor="accent2"/>
        <w:bottom w:val="single" w:sz="8" w:space="0" w:color="2E4DF9" w:themeColor="accent2"/>
      </w:tblBorders>
    </w:tblPr>
    <w:tblStylePr w:type="fir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la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left w:val="nil"/>
          <w:right w:val="nil"/>
          <w:insideH w:val="nil"/>
          <w:insideV w:val="nil"/>
        </w:tcBorders>
        <w:shd w:val="clear" w:color="auto" w:fill="CBD2FD" w:themeFill="accent2" w:themeFillTint="3F"/>
      </w:tcPr>
    </w:tblStylePr>
  </w:style>
  <w:style w:type="table" w:styleId="LightShading-Accent3">
    <w:name w:val="Light Shading Accent 3"/>
    <w:basedOn w:val="TableNormal"/>
    <w:uiPriority w:val="60"/>
    <w:semiHidden/>
    <w:unhideWhenUsed/>
    <w:rsid w:val="005A6EC5"/>
    <w:pPr>
      <w:spacing w:before="0" w:after="0" w:line="240" w:lineRule="auto"/>
    </w:pPr>
    <w:rPr>
      <w:color w:val="B8A500" w:themeColor="accent3" w:themeShade="BF"/>
    </w:rPr>
    <w:tblPr>
      <w:tblStyleRowBandSize w:val="1"/>
      <w:tblStyleColBandSize w:val="1"/>
      <w:tblBorders>
        <w:top w:val="single" w:sz="8" w:space="0" w:color="F6DE00" w:themeColor="accent3"/>
        <w:bottom w:val="single" w:sz="8" w:space="0" w:color="F6DE00" w:themeColor="accent3"/>
      </w:tblBorders>
    </w:tblPr>
    <w:tblStylePr w:type="fir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la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left w:val="nil"/>
          <w:right w:val="nil"/>
          <w:insideH w:val="nil"/>
          <w:insideV w:val="nil"/>
        </w:tcBorders>
        <w:shd w:val="clear" w:color="auto" w:fill="FFF8BD" w:themeFill="accent3" w:themeFillTint="3F"/>
      </w:tcPr>
    </w:tblStylePr>
  </w:style>
  <w:style w:type="table" w:styleId="LightShading-Accent4">
    <w:name w:val="Light Shading Accent 4"/>
    <w:basedOn w:val="TableNormal"/>
    <w:uiPriority w:val="60"/>
    <w:semiHidden/>
    <w:unhideWhenUsed/>
    <w:rsid w:val="005A6EC5"/>
    <w:pPr>
      <w:spacing w:before="0" w:after="0" w:line="240" w:lineRule="auto"/>
    </w:pPr>
    <w:rPr>
      <w:color w:val="319927" w:themeColor="accent4" w:themeShade="BF"/>
    </w:rPr>
    <w:tblPr>
      <w:tblStyleRowBandSize w:val="1"/>
      <w:tblStyleColBandSize w:val="1"/>
      <w:tblBorders>
        <w:top w:val="single" w:sz="8" w:space="0" w:color="44CC36" w:themeColor="accent4"/>
        <w:bottom w:val="single" w:sz="8" w:space="0" w:color="44CC36" w:themeColor="accent4"/>
      </w:tblBorders>
    </w:tblPr>
    <w:tblStylePr w:type="fir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la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left w:val="nil"/>
          <w:right w:val="nil"/>
          <w:insideH w:val="nil"/>
          <w:insideV w:val="nil"/>
        </w:tcBorders>
        <w:shd w:val="clear" w:color="auto" w:fill="D0F2CD" w:themeFill="accent4" w:themeFillTint="3F"/>
      </w:tcPr>
    </w:tblStylePr>
  </w:style>
  <w:style w:type="table" w:styleId="LightShading-Accent5">
    <w:name w:val="Light Shading Accent 5"/>
    <w:basedOn w:val="TableNormal"/>
    <w:uiPriority w:val="60"/>
    <w:semiHidden/>
    <w:unhideWhenUsed/>
    <w:rsid w:val="005A6EC5"/>
    <w:pPr>
      <w:spacing w:before="0" w:after="0" w:line="240" w:lineRule="auto"/>
    </w:pPr>
    <w:rPr>
      <w:color w:val="BC7300" w:themeColor="accent5" w:themeShade="BF"/>
    </w:rPr>
    <w:tblPr>
      <w:tblStyleRowBandSize w:val="1"/>
      <w:tblStyleColBandSize w:val="1"/>
      <w:tblBorders>
        <w:top w:val="single" w:sz="8" w:space="0" w:color="FC9B00" w:themeColor="accent5"/>
        <w:bottom w:val="single" w:sz="8" w:space="0" w:color="FC9B00" w:themeColor="accent5"/>
      </w:tblBorders>
    </w:tblPr>
    <w:tblStylePr w:type="fir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la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left w:val="nil"/>
          <w:right w:val="nil"/>
          <w:insideH w:val="nil"/>
          <w:insideV w:val="nil"/>
        </w:tcBorders>
        <w:shd w:val="clear" w:color="auto" w:fill="FFE6BF" w:themeFill="accent5" w:themeFillTint="3F"/>
      </w:tcPr>
    </w:tblStylePr>
  </w:style>
  <w:style w:type="table" w:styleId="LightShading-Accent6">
    <w:name w:val="Light Shading Accent 6"/>
    <w:basedOn w:val="TableNormal"/>
    <w:uiPriority w:val="60"/>
    <w:semiHidden/>
    <w:unhideWhenUsed/>
    <w:rsid w:val="005A6EC5"/>
    <w:pPr>
      <w:spacing w:before="0" w:after="0" w:line="240" w:lineRule="auto"/>
    </w:pPr>
    <w:rPr>
      <w:color w:val="681E9D" w:themeColor="accent6" w:themeShade="BF"/>
    </w:rPr>
    <w:tblPr>
      <w:tblStyleRowBandSize w:val="1"/>
      <w:tblStyleColBandSize w:val="1"/>
      <w:tblBorders>
        <w:top w:val="single" w:sz="8" w:space="0" w:color="8C29D3" w:themeColor="accent6"/>
        <w:bottom w:val="single" w:sz="8" w:space="0" w:color="8C29D3" w:themeColor="accent6"/>
      </w:tblBorders>
    </w:tblPr>
    <w:tblStylePr w:type="fir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la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left w:val="nil"/>
          <w:right w:val="nil"/>
          <w:insideH w:val="nil"/>
          <w:insideV w:val="nil"/>
        </w:tcBorders>
        <w:shd w:val="clear" w:color="auto" w:fill="E2C9F4" w:themeFill="accent6" w:themeFillTint="3F"/>
      </w:tcPr>
    </w:tblStylePr>
  </w:style>
  <w:style w:type="character" w:styleId="LineNumber">
    <w:name w:val="line number"/>
    <w:basedOn w:val="DefaultParagraphFont"/>
    <w:uiPriority w:val="99"/>
    <w:semiHidden/>
    <w:unhideWhenUsed/>
    <w:rsid w:val="005A6EC5"/>
    <w:rPr>
      <w:lang w:val="fr-FR"/>
    </w:rPr>
  </w:style>
  <w:style w:type="paragraph" w:styleId="List">
    <w:name w:val="List"/>
    <w:basedOn w:val="Normal"/>
    <w:uiPriority w:val="99"/>
    <w:semiHidden/>
    <w:unhideWhenUsed/>
    <w:rsid w:val="005A6EC5"/>
    <w:pPr>
      <w:ind w:left="283" w:hanging="283"/>
      <w:contextualSpacing/>
    </w:pPr>
  </w:style>
  <w:style w:type="paragraph" w:styleId="List2">
    <w:name w:val="List 2"/>
    <w:basedOn w:val="Normal"/>
    <w:uiPriority w:val="99"/>
    <w:semiHidden/>
    <w:unhideWhenUsed/>
    <w:rsid w:val="005A6EC5"/>
    <w:pPr>
      <w:ind w:left="566" w:hanging="283"/>
      <w:contextualSpacing/>
    </w:pPr>
  </w:style>
  <w:style w:type="paragraph" w:styleId="List3">
    <w:name w:val="List 3"/>
    <w:basedOn w:val="Normal"/>
    <w:uiPriority w:val="99"/>
    <w:semiHidden/>
    <w:unhideWhenUsed/>
    <w:rsid w:val="005A6EC5"/>
    <w:pPr>
      <w:ind w:left="849" w:hanging="283"/>
      <w:contextualSpacing/>
    </w:pPr>
  </w:style>
  <w:style w:type="paragraph" w:styleId="List4">
    <w:name w:val="List 4"/>
    <w:basedOn w:val="Normal"/>
    <w:uiPriority w:val="99"/>
    <w:semiHidden/>
    <w:unhideWhenUsed/>
    <w:rsid w:val="005A6EC5"/>
    <w:pPr>
      <w:ind w:left="1132" w:hanging="283"/>
      <w:contextualSpacing/>
    </w:pPr>
  </w:style>
  <w:style w:type="paragraph" w:styleId="List5">
    <w:name w:val="List 5"/>
    <w:basedOn w:val="Normal"/>
    <w:uiPriority w:val="99"/>
    <w:semiHidden/>
    <w:unhideWhenUsed/>
    <w:rsid w:val="005A6EC5"/>
    <w:pPr>
      <w:ind w:left="1415" w:hanging="283"/>
      <w:contextualSpacing/>
    </w:pPr>
  </w:style>
  <w:style w:type="paragraph" w:styleId="ListBullet">
    <w:name w:val="List Bullet"/>
    <w:basedOn w:val="Normal"/>
    <w:uiPriority w:val="99"/>
    <w:semiHidden/>
    <w:unhideWhenUsed/>
    <w:rsid w:val="005A6EC5"/>
    <w:pPr>
      <w:numPr>
        <w:numId w:val="10"/>
      </w:numPr>
      <w:contextualSpacing/>
    </w:pPr>
  </w:style>
  <w:style w:type="paragraph" w:styleId="ListBullet2">
    <w:name w:val="List Bullet 2"/>
    <w:basedOn w:val="Normal"/>
    <w:uiPriority w:val="99"/>
    <w:semiHidden/>
    <w:unhideWhenUsed/>
    <w:rsid w:val="005A6EC5"/>
    <w:pPr>
      <w:numPr>
        <w:numId w:val="11"/>
      </w:numPr>
      <w:contextualSpacing/>
    </w:pPr>
  </w:style>
  <w:style w:type="paragraph" w:styleId="ListBullet3">
    <w:name w:val="List Bullet 3"/>
    <w:basedOn w:val="Normal"/>
    <w:uiPriority w:val="99"/>
    <w:semiHidden/>
    <w:unhideWhenUsed/>
    <w:rsid w:val="005A6EC5"/>
    <w:pPr>
      <w:numPr>
        <w:numId w:val="12"/>
      </w:numPr>
      <w:contextualSpacing/>
    </w:pPr>
  </w:style>
  <w:style w:type="paragraph" w:styleId="ListBullet4">
    <w:name w:val="List Bullet 4"/>
    <w:basedOn w:val="Normal"/>
    <w:uiPriority w:val="99"/>
    <w:semiHidden/>
    <w:unhideWhenUsed/>
    <w:rsid w:val="005A6EC5"/>
    <w:pPr>
      <w:numPr>
        <w:numId w:val="13"/>
      </w:numPr>
      <w:contextualSpacing/>
    </w:pPr>
  </w:style>
  <w:style w:type="paragraph" w:styleId="ListBullet5">
    <w:name w:val="List Bullet 5"/>
    <w:basedOn w:val="Normal"/>
    <w:uiPriority w:val="99"/>
    <w:semiHidden/>
    <w:unhideWhenUsed/>
    <w:rsid w:val="005A6EC5"/>
    <w:pPr>
      <w:numPr>
        <w:numId w:val="14"/>
      </w:numPr>
      <w:contextualSpacing/>
    </w:pPr>
  </w:style>
  <w:style w:type="paragraph" w:styleId="ListContinue">
    <w:name w:val="List Continue"/>
    <w:basedOn w:val="Normal"/>
    <w:uiPriority w:val="99"/>
    <w:semiHidden/>
    <w:unhideWhenUsed/>
    <w:rsid w:val="005A6EC5"/>
    <w:pPr>
      <w:spacing w:after="120"/>
      <w:ind w:left="283"/>
      <w:contextualSpacing/>
    </w:pPr>
  </w:style>
  <w:style w:type="paragraph" w:styleId="ListContinue2">
    <w:name w:val="List Continue 2"/>
    <w:basedOn w:val="Normal"/>
    <w:uiPriority w:val="99"/>
    <w:semiHidden/>
    <w:unhideWhenUsed/>
    <w:rsid w:val="005A6EC5"/>
    <w:pPr>
      <w:spacing w:after="120"/>
      <w:ind w:left="566"/>
      <w:contextualSpacing/>
    </w:pPr>
  </w:style>
  <w:style w:type="paragraph" w:styleId="ListContinue3">
    <w:name w:val="List Continue 3"/>
    <w:basedOn w:val="Normal"/>
    <w:uiPriority w:val="99"/>
    <w:semiHidden/>
    <w:unhideWhenUsed/>
    <w:rsid w:val="005A6EC5"/>
    <w:pPr>
      <w:spacing w:after="120"/>
      <w:ind w:left="849"/>
      <w:contextualSpacing/>
    </w:pPr>
  </w:style>
  <w:style w:type="paragraph" w:styleId="ListContinue4">
    <w:name w:val="List Continue 4"/>
    <w:basedOn w:val="Normal"/>
    <w:uiPriority w:val="99"/>
    <w:semiHidden/>
    <w:unhideWhenUsed/>
    <w:rsid w:val="005A6EC5"/>
    <w:pPr>
      <w:spacing w:after="120"/>
      <w:ind w:left="1132"/>
      <w:contextualSpacing/>
    </w:pPr>
  </w:style>
  <w:style w:type="paragraph" w:styleId="ListContinue5">
    <w:name w:val="List Continue 5"/>
    <w:basedOn w:val="Normal"/>
    <w:uiPriority w:val="99"/>
    <w:semiHidden/>
    <w:unhideWhenUsed/>
    <w:rsid w:val="005A6EC5"/>
    <w:pPr>
      <w:spacing w:after="120"/>
      <w:ind w:left="1415"/>
      <w:contextualSpacing/>
    </w:pPr>
  </w:style>
  <w:style w:type="paragraph" w:styleId="ListNumber">
    <w:name w:val="List Number"/>
    <w:basedOn w:val="Normal"/>
    <w:uiPriority w:val="99"/>
    <w:semiHidden/>
    <w:unhideWhenUsed/>
    <w:rsid w:val="005A6EC5"/>
    <w:pPr>
      <w:numPr>
        <w:numId w:val="15"/>
      </w:numPr>
      <w:contextualSpacing/>
    </w:pPr>
  </w:style>
  <w:style w:type="paragraph" w:styleId="ListNumber2">
    <w:name w:val="List Number 2"/>
    <w:basedOn w:val="Normal"/>
    <w:uiPriority w:val="99"/>
    <w:semiHidden/>
    <w:unhideWhenUsed/>
    <w:rsid w:val="005A6EC5"/>
    <w:pPr>
      <w:numPr>
        <w:numId w:val="16"/>
      </w:numPr>
      <w:contextualSpacing/>
    </w:pPr>
  </w:style>
  <w:style w:type="paragraph" w:styleId="ListNumber3">
    <w:name w:val="List Number 3"/>
    <w:basedOn w:val="Normal"/>
    <w:uiPriority w:val="99"/>
    <w:semiHidden/>
    <w:unhideWhenUsed/>
    <w:rsid w:val="005A6EC5"/>
    <w:pPr>
      <w:numPr>
        <w:numId w:val="17"/>
      </w:numPr>
      <w:contextualSpacing/>
    </w:pPr>
  </w:style>
  <w:style w:type="paragraph" w:styleId="ListNumber4">
    <w:name w:val="List Number 4"/>
    <w:basedOn w:val="Normal"/>
    <w:uiPriority w:val="99"/>
    <w:semiHidden/>
    <w:unhideWhenUsed/>
    <w:rsid w:val="005A6EC5"/>
    <w:pPr>
      <w:numPr>
        <w:numId w:val="18"/>
      </w:numPr>
      <w:contextualSpacing/>
    </w:pPr>
  </w:style>
  <w:style w:type="paragraph" w:styleId="ListNumber5">
    <w:name w:val="List Number 5"/>
    <w:basedOn w:val="Normal"/>
    <w:uiPriority w:val="99"/>
    <w:semiHidden/>
    <w:unhideWhenUsed/>
    <w:rsid w:val="005A6EC5"/>
    <w:pPr>
      <w:numPr>
        <w:numId w:val="19"/>
      </w:numPr>
      <w:contextualSpacing/>
    </w:pPr>
  </w:style>
  <w:style w:type="paragraph" w:styleId="ListParagraph">
    <w:name w:val="List Paragraph"/>
    <w:basedOn w:val="Normal"/>
    <w:uiPriority w:val="34"/>
    <w:qFormat/>
    <w:rsid w:val="005A6EC5"/>
    <w:pPr>
      <w:ind w:left="720"/>
      <w:contextualSpacing/>
    </w:pPr>
  </w:style>
  <w:style w:type="table" w:styleId="ListTable1Light">
    <w:name w:val="List Table 1 Light"/>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76A88" w:themeColor="accent1" w:themeTint="99"/>
        </w:tcBorders>
      </w:tcPr>
    </w:tblStylePr>
    <w:tblStylePr w:type="lastRow">
      <w:rPr>
        <w:b/>
        <w:bCs/>
      </w:rPr>
      <w:tblPr/>
      <w:tcPr>
        <w:tcBorders>
          <w:top w:val="sing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1Light-Accent2">
    <w:name w:val="List Table 1 Light Accent 2"/>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8193FB" w:themeColor="accent2" w:themeTint="99"/>
        </w:tcBorders>
      </w:tcPr>
    </w:tblStylePr>
    <w:tblStylePr w:type="lastRow">
      <w:rPr>
        <w:b/>
        <w:bCs/>
      </w:rPr>
      <w:tblPr/>
      <w:tcPr>
        <w:tcBorders>
          <w:top w:val="sing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1Light-Accent3">
    <w:name w:val="List Table 1 Light Accent 3"/>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FEF60" w:themeColor="accent3" w:themeTint="99"/>
        </w:tcBorders>
      </w:tcPr>
    </w:tblStylePr>
    <w:tblStylePr w:type="lastRow">
      <w:rPr>
        <w:b/>
        <w:bCs/>
      </w:rPr>
      <w:tblPr/>
      <w:tcPr>
        <w:tcBorders>
          <w:top w:val="sing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1Light-Accent4">
    <w:name w:val="List Table 1 Light Accent 4"/>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8EE086" w:themeColor="accent4" w:themeTint="99"/>
        </w:tcBorders>
      </w:tcPr>
    </w:tblStylePr>
    <w:tblStylePr w:type="lastRow">
      <w:rPr>
        <w:b/>
        <w:bCs/>
      </w:rPr>
      <w:tblPr/>
      <w:tcPr>
        <w:tcBorders>
          <w:top w:val="sing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1Light-Accent5">
    <w:name w:val="List Table 1 Light Accent 5"/>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FC264" w:themeColor="accent5" w:themeTint="99"/>
        </w:tcBorders>
      </w:tcPr>
    </w:tblStylePr>
    <w:tblStylePr w:type="lastRow">
      <w:rPr>
        <w:b/>
        <w:bCs/>
      </w:rPr>
      <w:tblPr/>
      <w:tcPr>
        <w:tcBorders>
          <w:top w:val="sing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1Light-Accent6">
    <w:name w:val="List Table 1 Light Accent 6"/>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B97DE5" w:themeColor="accent6" w:themeTint="99"/>
        </w:tcBorders>
      </w:tcPr>
    </w:tblStylePr>
    <w:tblStylePr w:type="lastRow">
      <w:rPr>
        <w:b/>
        <w:bCs/>
      </w:rPr>
      <w:tblPr/>
      <w:tcPr>
        <w:tcBorders>
          <w:top w:val="sing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2">
    <w:name w:val="List Table 2"/>
    <w:basedOn w:val="TableNormal"/>
    <w:uiPriority w:val="47"/>
    <w:rsid w:val="005A6EC5"/>
    <w:pPr>
      <w:spacing w:before="0"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A6EC5"/>
    <w:pPr>
      <w:spacing w:before="0" w:after="0" w:line="240" w:lineRule="auto"/>
    </w:pPr>
    <w:tblPr>
      <w:tblStyleRowBandSize w:val="1"/>
      <w:tblStyleColBandSize w:val="1"/>
      <w:tblBorders>
        <w:top w:val="single" w:sz="4" w:space="0" w:color="F76A88" w:themeColor="accent1" w:themeTint="99"/>
        <w:bottom w:val="single" w:sz="4" w:space="0" w:color="F76A88" w:themeColor="accent1" w:themeTint="99"/>
        <w:insideH w:val="single" w:sz="4" w:space="0" w:color="F76A8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2-Accent2">
    <w:name w:val="List Table 2 Accent 2"/>
    <w:basedOn w:val="TableNormal"/>
    <w:uiPriority w:val="47"/>
    <w:rsid w:val="005A6EC5"/>
    <w:pPr>
      <w:spacing w:before="0" w:after="0" w:line="240" w:lineRule="auto"/>
    </w:pPr>
    <w:tblPr>
      <w:tblStyleRowBandSize w:val="1"/>
      <w:tblStyleColBandSize w:val="1"/>
      <w:tblBorders>
        <w:top w:val="single" w:sz="4" w:space="0" w:color="8193FB" w:themeColor="accent2" w:themeTint="99"/>
        <w:bottom w:val="single" w:sz="4" w:space="0" w:color="8193FB" w:themeColor="accent2" w:themeTint="99"/>
        <w:insideH w:val="single" w:sz="4" w:space="0" w:color="8193F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2-Accent3">
    <w:name w:val="List Table 2 Accent 3"/>
    <w:basedOn w:val="TableNormal"/>
    <w:uiPriority w:val="47"/>
    <w:rsid w:val="005A6EC5"/>
    <w:pPr>
      <w:spacing w:before="0" w:after="0" w:line="240" w:lineRule="auto"/>
    </w:pPr>
    <w:tblPr>
      <w:tblStyleRowBandSize w:val="1"/>
      <w:tblStyleColBandSize w:val="1"/>
      <w:tblBorders>
        <w:top w:val="single" w:sz="4" w:space="0" w:color="FFEF60" w:themeColor="accent3" w:themeTint="99"/>
        <w:bottom w:val="single" w:sz="4" w:space="0" w:color="FFEF60" w:themeColor="accent3" w:themeTint="99"/>
        <w:insideH w:val="single" w:sz="4" w:space="0" w:color="FFEF6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2-Accent4">
    <w:name w:val="List Table 2 Accent 4"/>
    <w:basedOn w:val="TableNormal"/>
    <w:uiPriority w:val="47"/>
    <w:rsid w:val="005A6EC5"/>
    <w:pPr>
      <w:spacing w:before="0" w:after="0" w:line="240" w:lineRule="auto"/>
    </w:pPr>
    <w:tblPr>
      <w:tblStyleRowBandSize w:val="1"/>
      <w:tblStyleColBandSize w:val="1"/>
      <w:tblBorders>
        <w:top w:val="single" w:sz="4" w:space="0" w:color="8EE086" w:themeColor="accent4" w:themeTint="99"/>
        <w:bottom w:val="single" w:sz="4" w:space="0" w:color="8EE086" w:themeColor="accent4" w:themeTint="99"/>
        <w:insideH w:val="single" w:sz="4" w:space="0" w:color="8EE08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2-Accent5">
    <w:name w:val="List Table 2 Accent 5"/>
    <w:basedOn w:val="TableNormal"/>
    <w:uiPriority w:val="47"/>
    <w:rsid w:val="005A6EC5"/>
    <w:pPr>
      <w:spacing w:before="0" w:after="0" w:line="240" w:lineRule="auto"/>
    </w:pPr>
    <w:tblPr>
      <w:tblStyleRowBandSize w:val="1"/>
      <w:tblStyleColBandSize w:val="1"/>
      <w:tblBorders>
        <w:top w:val="single" w:sz="4" w:space="0" w:color="FFC264" w:themeColor="accent5" w:themeTint="99"/>
        <w:bottom w:val="single" w:sz="4" w:space="0" w:color="FFC264" w:themeColor="accent5" w:themeTint="99"/>
        <w:insideH w:val="single" w:sz="4" w:space="0" w:color="FFC26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2-Accent6">
    <w:name w:val="List Table 2 Accent 6"/>
    <w:basedOn w:val="TableNormal"/>
    <w:uiPriority w:val="47"/>
    <w:rsid w:val="005A6EC5"/>
    <w:pPr>
      <w:spacing w:before="0" w:after="0" w:line="240" w:lineRule="auto"/>
    </w:pPr>
    <w:tblPr>
      <w:tblStyleRowBandSize w:val="1"/>
      <w:tblStyleColBandSize w:val="1"/>
      <w:tblBorders>
        <w:top w:val="single" w:sz="4" w:space="0" w:color="B97DE5" w:themeColor="accent6" w:themeTint="99"/>
        <w:bottom w:val="single" w:sz="4" w:space="0" w:color="B97DE5" w:themeColor="accent6" w:themeTint="99"/>
        <w:insideH w:val="single" w:sz="4" w:space="0" w:color="B97DE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3">
    <w:name w:val="List Table 3"/>
    <w:basedOn w:val="TableNormal"/>
    <w:uiPriority w:val="48"/>
    <w:rsid w:val="005A6EC5"/>
    <w:pPr>
      <w:spacing w:before="0"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A6EC5"/>
    <w:pPr>
      <w:spacing w:before="0" w:after="0" w:line="240" w:lineRule="auto"/>
    </w:pPr>
    <w:tblPr>
      <w:tblStyleRowBandSize w:val="1"/>
      <w:tblStyleColBandSize w:val="1"/>
      <w:tblBorders>
        <w:top w:val="single" w:sz="4" w:space="0" w:color="EE0C3D" w:themeColor="accent1"/>
        <w:left w:val="single" w:sz="4" w:space="0" w:color="EE0C3D" w:themeColor="accent1"/>
        <w:bottom w:val="single" w:sz="4" w:space="0" w:color="EE0C3D" w:themeColor="accent1"/>
        <w:right w:val="single" w:sz="4" w:space="0" w:color="EE0C3D" w:themeColor="accent1"/>
      </w:tblBorders>
    </w:tblPr>
    <w:tblStylePr w:type="firstRow">
      <w:rPr>
        <w:b/>
        <w:bCs/>
        <w:color w:val="FFFFFF" w:themeColor="background1"/>
      </w:rPr>
      <w:tblPr/>
      <w:tcPr>
        <w:shd w:val="clear" w:color="auto" w:fill="EE0C3D" w:themeFill="accent1"/>
      </w:tcPr>
    </w:tblStylePr>
    <w:tblStylePr w:type="lastRow">
      <w:rPr>
        <w:b/>
        <w:bCs/>
      </w:rPr>
      <w:tblPr/>
      <w:tcPr>
        <w:tcBorders>
          <w:top w:val="double" w:sz="4" w:space="0" w:color="EE0C3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0C3D" w:themeColor="accent1"/>
          <w:right w:val="single" w:sz="4" w:space="0" w:color="EE0C3D" w:themeColor="accent1"/>
        </w:tcBorders>
      </w:tcPr>
    </w:tblStylePr>
    <w:tblStylePr w:type="band1Horz">
      <w:tblPr/>
      <w:tcPr>
        <w:tcBorders>
          <w:top w:val="single" w:sz="4" w:space="0" w:color="EE0C3D" w:themeColor="accent1"/>
          <w:bottom w:val="single" w:sz="4" w:space="0" w:color="EE0C3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0C3D" w:themeColor="accent1"/>
          <w:left w:val="nil"/>
        </w:tcBorders>
      </w:tcPr>
    </w:tblStylePr>
    <w:tblStylePr w:type="swCell">
      <w:tblPr/>
      <w:tcPr>
        <w:tcBorders>
          <w:top w:val="double" w:sz="4" w:space="0" w:color="EE0C3D" w:themeColor="accent1"/>
          <w:right w:val="nil"/>
        </w:tcBorders>
      </w:tcPr>
    </w:tblStylePr>
  </w:style>
  <w:style w:type="table" w:styleId="ListTable3-Accent2">
    <w:name w:val="List Table 3 Accent 2"/>
    <w:basedOn w:val="TableNormal"/>
    <w:uiPriority w:val="48"/>
    <w:rsid w:val="005A6EC5"/>
    <w:pPr>
      <w:spacing w:before="0" w:after="0" w:line="240" w:lineRule="auto"/>
    </w:pPr>
    <w:tblPr>
      <w:tblStyleRowBandSize w:val="1"/>
      <w:tblStyleColBandSize w:val="1"/>
      <w:tblBorders>
        <w:top w:val="single" w:sz="4" w:space="0" w:color="2E4DF9" w:themeColor="accent2"/>
        <w:left w:val="single" w:sz="4" w:space="0" w:color="2E4DF9" w:themeColor="accent2"/>
        <w:bottom w:val="single" w:sz="4" w:space="0" w:color="2E4DF9" w:themeColor="accent2"/>
        <w:right w:val="single" w:sz="4" w:space="0" w:color="2E4DF9" w:themeColor="accent2"/>
      </w:tblBorders>
    </w:tblPr>
    <w:tblStylePr w:type="firstRow">
      <w:rPr>
        <w:b/>
        <w:bCs/>
        <w:color w:val="FFFFFF" w:themeColor="background1"/>
      </w:rPr>
      <w:tblPr/>
      <w:tcPr>
        <w:shd w:val="clear" w:color="auto" w:fill="2E4DF9" w:themeFill="accent2"/>
      </w:tcPr>
    </w:tblStylePr>
    <w:tblStylePr w:type="lastRow">
      <w:rPr>
        <w:b/>
        <w:bCs/>
      </w:rPr>
      <w:tblPr/>
      <w:tcPr>
        <w:tcBorders>
          <w:top w:val="double" w:sz="4" w:space="0" w:color="2E4DF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E4DF9" w:themeColor="accent2"/>
          <w:right w:val="single" w:sz="4" w:space="0" w:color="2E4DF9" w:themeColor="accent2"/>
        </w:tcBorders>
      </w:tcPr>
    </w:tblStylePr>
    <w:tblStylePr w:type="band1Horz">
      <w:tblPr/>
      <w:tcPr>
        <w:tcBorders>
          <w:top w:val="single" w:sz="4" w:space="0" w:color="2E4DF9" w:themeColor="accent2"/>
          <w:bottom w:val="single" w:sz="4" w:space="0" w:color="2E4DF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E4DF9" w:themeColor="accent2"/>
          <w:left w:val="nil"/>
        </w:tcBorders>
      </w:tcPr>
    </w:tblStylePr>
    <w:tblStylePr w:type="swCell">
      <w:tblPr/>
      <w:tcPr>
        <w:tcBorders>
          <w:top w:val="double" w:sz="4" w:space="0" w:color="2E4DF9" w:themeColor="accent2"/>
          <w:right w:val="nil"/>
        </w:tcBorders>
      </w:tcPr>
    </w:tblStylePr>
  </w:style>
  <w:style w:type="table" w:styleId="ListTable3-Accent3">
    <w:name w:val="List Table 3 Accent 3"/>
    <w:basedOn w:val="TableNormal"/>
    <w:uiPriority w:val="48"/>
    <w:rsid w:val="005A6EC5"/>
    <w:pPr>
      <w:spacing w:before="0" w:after="0" w:line="240" w:lineRule="auto"/>
    </w:pPr>
    <w:tblPr>
      <w:tblStyleRowBandSize w:val="1"/>
      <w:tblStyleColBandSize w:val="1"/>
      <w:tblBorders>
        <w:top w:val="single" w:sz="4" w:space="0" w:color="F6DE00" w:themeColor="accent3"/>
        <w:left w:val="single" w:sz="4" w:space="0" w:color="F6DE00" w:themeColor="accent3"/>
        <w:bottom w:val="single" w:sz="4" w:space="0" w:color="F6DE00" w:themeColor="accent3"/>
        <w:right w:val="single" w:sz="4" w:space="0" w:color="F6DE00" w:themeColor="accent3"/>
      </w:tblBorders>
    </w:tblPr>
    <w:tblStylePr w:type="firstRow">
      <w:rPr>
        <w:b/>
        <w:bCs/>
        <w:color w:val="FFFFFF" w:themeColor="background1"/>
      </w:rPr>
      <w:tblPr/>
      <w:tcPr>
        <w:shd w:val="clear" w:color="auto" w:fill="F6DE00" w:themeFill="accent3"/>
      </w:tcPr>
    </w:tblStylePr>
    <w:tblStylePr w:type="lastRow">
      <w:rPr>
        <w:b/>
        <w:bCs/>
      </w:rPr>
      <w:tblPr/>
      <w:tcPr>
        <w:tcBorders>
          <w:top w:val="double" w:sz="4" w:space="0" w:color="F6DE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DE00" w:themeColor="accent3"/>
          <w:right w:val="single" w:sz="4" w:space="0" w:color="F6DE00" w:themeColor="accent3"/>
        </w:tcBorders>
      </w:tcPr>
    </w:tblStylePr>
    <w:tblStylePr w:type="band1Horz">
      <w:tblPr/>
      <w:tcPr>
        <w:tcBorders>
          <w:top w:val="single" w:sz="4" w:space="0" w:color="F6DE00" w:themeColor="accent3"/>
          <w:bottom w:val="single" w:sz="4" w:space="0" w:color="F6DE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DE00" w:themeColor="accent3"/>
          <w:left w:val="nil"/>
        </w:tcBorders>
      </w:tcPr>
    </w:tblStylePr>
    <w:tblStylePr w:type="swCell">
      <w:tblPr/>
      <w:tcPr>
        <w:tcBorders>
          <w:top w:val="double" w:sz="4" w:space="0" w:color="F6DE00" w:themeColor="accent3"/>
          <w:right w:val="nil"/>
        </w:tcBorders>
      </w:tcPr>
    </w:tblStylePr>
  </w:style>
  <w:style w:type="table" w:styleId="ListTable3-Accent4">
    <w:name w:val="List Table 3 Accent 4"/>
    <w:basedOn w:val="TableNormal"/>
    <w:uiPriority w:val="48"/>
    <w:rsid w:val="005A6EC5"/>
    <w:pPr>
      <w:spacing w:before="0" w:after="0" w:line="240" w:lineRule="auto"/>
    </w:pPr>
    <w:tblPr>
      <w:tblStyleRowBandSize w:val="1"/>
      <w:tblStyleColBandSize w:val="1"/>
      <w:tblBorders>
        <w:top w:val="single" w:sz="4" w:space="0" w:color="44CC36" w:themeColor="accent4"/>
        <w:left w:val="single" w:sz="4" w:space="0" w:color="44CC36" w:themeColor="accent4"/>
        <w:bottom w:val="single" w:sz="4" w:space="0" w:color="44CC36" w:themeColor="accent4"/>
        <w:right w:val="single" w:sz="4" w:space="0" w:color="44CC36" w:themeColor="accent4"/>
      </w:tblBorders>
    </w:tblPr>
    <w:tblStylePr w:type="firstRow">
      <w:rPr>
        <w:b/>
        <w:bCs/>
        <w:color w:val="FFFFFF" w:themeColor="background1"/>
      </w:rPr>
      <w:tblPr/>
      <w:tcPr>
        <w:shd w:val="clear" w:color="auto" w:fill="44CC36" w:themeFill="accent4"/>
      </w:tcPr>
    </w:tblStylePr>
    <w:tblStylePr w:type="lastRow">
      <w:rPr>
        <w:b/>
        <w:bCs/>
      </w:rPr>
      <w:tblPr/>
      <w:tcPr>
        <w:tcBorders>
          <w:top w:val="double" w:sz="4" w:space="0" w:color="44CC3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CC36" w:themeColor="accent4"/>
          <w:right w:val="single" w:sz="4" w:space="0" w:color="44CC36" w:themeColor="accent4"/>
        </w:tcBorders>
      </w:tcPr>
    </w:tblStylePr>
    <w:tblStylePr w:type="band1Horz">
      <w:tblPr/>
      <w:tcPr>
        <w:tcBorders>
          <w:top w:val="single" w:sz="4" w:space="0" w:color="44CC36" w:themeColor="accent4"/>
          <w:bottom w:val="single" w:sz="4" w:space="0" w:color="44CC3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CC36" w:themeColor="accent4"/>
          <w:left w:val="nil"/>
        </w:tcBorders>
      </w:tcPr>
    </w:tblStylePr>
    <w:tblStylePr w:type="swCell">
      <w:tblPr/>
      <w:tcPr>
        <w:tcBorders>
          <w:top w:val="double" w:sz="4" w:space="0" w:color="44CC36" w:themeColor="accent4"/>
          <w:right w:val="nil"/>
        </w:tcBorders>
      </w:tcPr>
    </w:tblStylePr>
  </w:style>
  <w:style w:type="table" w:styleId="ListTable3-Accent5">
    <w:name w:val="List Table 3 Accent 5"/>
    <w:basedOn w:val="TableNormal"/>
    <w:uiPriority w:val="48"/>
    <w:rsid w:val="005A6EC5"/>
    <w:pPr>
      <w:spacing w:before="0" w:after="0" w:line="240" w:lineRule="auto"/>
    </w:pPr>
    <w:tblPr>
      <w:tblStyleRowBandSize w:val="1"/>
      <w:tblStyleColBandSize w:val="1"/>
      <w:tblBorders>
        <w:top w:val="single" w:sz="4" w:space="0" w:color="FC9B00" w:themeColor="accent5"/>
        <w:left w:val="single" w:sz="4" w:space="0" w:color="FC9B00" w:themeColor="accent5"/>
        <w:bottom w:val="single" w:sz="4" w:space="0" w:color="FC9B00" w:themeColor="accent5"/>
        <w:right w:val="single" w:sz="4" w:space="0" w:color="FC9B00" w:themeColor="accent5"/>
      </w:tblBorders>
    </w:tblPr>
    <w:tblStylePr w:type="firstRow">
      <w:rPr>
        <w:b/>
        <w:bCs/>
        <w:color w:val="FFFFFF" w:themeColor="background1"/>
      </w:rPr>
      <w:tblPr/>
      <w:tcPr>
        <w:shd w:val="clear" w:color="auto" w:fill="FC9B00" w:themeFill="accent5"/>
      </w:tcPr>
    </w:tblStylePr>
    <w:tblStylePr w:type="lastRow">
      <w:rPr>
        <w:b/>
        <w:bCs/>
      </w:rPr>
      <w:tblPr/>
      <w:tcPr>
        <w:tcBorders>
          <w:top w:val="double" w:sz="4" w:space="0" w:color="FC9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C9B00" w:themeColor="accent5"/>
          <w:right w:val="single" w:sz="4" w:space="0" w:color="FC9B00" w:themeColor="accent5"/>
        </w:tcBorders>
      </w:tcPr>
    </w:tblStylePr>
    <w:tblStylePr w:type="band1Horz">
      <w:tblPr/>
      <w:tcPr>
        <w:tcBorders>
          <w:top w:val="single" w:sz="4" w:space="0" w:color="FC9B00" w:themeColor="accent5"/>
          <w:bottom w:val="single" w:sz="4" w:space="0" w:color="FC9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C9B00" w:themeColor="accent5"/>
          <w:left w:val="nil"/>
        </w:tcBorders>
      </w:tcPr>
    </w:tblStylePr>
    <w:tblStylePr w:type="swCell">
      <w:tblPr/>
      <w:tcPr>
        <w:tcBorders>
          <w:top w:val="double" w:sz="4" w:space="0" w:color="FC9B00" w:themeColor="accent5"/>
          <w:right w:val="nil"/>
        </w:tcBorders>
      </w:tcPr>
    </w:tblStylePr>
  </w:style>
  <w:style w:type="table" w:styleId="ListTable3-Accent6">
    <w:name w:val="List Table 3 Accent 6"/>
    <w:basedOn w:val="TableNormal"/>
    <w:uiPriority w:val="48"/>
    <w:rsid w:val="005A6EC5"/>
    <w:pPr>
      <w:spacing w:before="0" w:after="0" w:line="240" w:lineRule="auto"/>
    </w:pPr>
    <w:tblPr>
      <w:tblStyleRowBandSize w:val="1"/>
      <w:tblStyleColBandSize w:val="1"/>
      <w:tblBorders>
        <w:top w:val="single" w:sz="4" w:space="0" w:color="8C29D3" w:themeColor="accent6"/>
        <w:left w:val="single" w:sz="4" w:space="0" w:color="8C29D3" w:themeColor="accent6"/>
        <w:bottom w:val="single" w:sz="4" w:space="0" w:color="8C29D3" w:themeColor="accent6"/>
        <w:right w:val="single" w:sz="4" w:space="0" w:color="8C29D3" w:themeColor="accent6"/>
      </w:tblBorders>
    </w:tblPr>
    <w:tblStylePr w:type="firstRow">
      <w:rPr>
        <w:b/>
        <w:bCs/>
        <w:color w:val="FFFFFF" w:themeColor="background1"/>
      </w:rPr>
      <w:tblPr/>
      <w:tcPr>
        <w:shd w:val="clear" w:color="auto" w:fill="8C29D3" w:themeFill="accent6"/>
      </w:tcPr>
    </w:tblStylePr>
    <w:tblStylePr w:type="lastRow">
      <w:rPr>
        <w:b/>
        <w:bCs/>
      </w:rPr>
      <w:tblPr/>
      <w:tcPr>
        <w:tcBorders>
          <w:top w:val="double" w:sz="4" w:space="0" w:color="8C29D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C29D3" w:themeColor="accent6"/>
          <w:right w:val="single" w:sz="4" w:space="0" w:color="8C29D3" w:themeColor="accent6"/>
        </w:tcBorders>
      </w:tcPr>
    </w:tblStylePr>
    <w:tblStylePr w:type="band1Horz">
      <w:tblPr/>
      <w:tcPr>
        <w:tcBorders>
          <w:top w:val="single" w:sz="4" w:space="0" w:color="8C29D3" w:themeColor="accent6"/>
          <w:bottom w:val="single" w:sz="4" w:space="0" w:color="8C29D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C29D3" w:themeColor="accent6"/>
          <w:left w:val="nil"/>
        </w:tcBorders>
      </w:tcPr>
    </w:tblStylePr>
    <w:tblStylePr w:type="swCell">
      <w:tblPr/>
      <w:tcPr>
        <w:tcBorders>
          <w:top w:val="double" w:sz="4" w:space="0" w:color="8C29D3" w:themeColor="accent6"/>
          <w:right w:val="nil"/>
        </w:tcBorders>
      </w:tcPr>
    </w:tblStylePr>
  </w:style>
  <w:style w:type="table" w:styleId="ListTable4">
    <w:name w:val="List Table 4"/>
    <w:basedOn w:val="TableNormal"/>
    <w:uiPriority w:val="49"/>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tcBorders>
        <w:shd w:val="clear" w:color="auto" w:fill="EE0C3D" w:themeFill="accent1"/>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4-Accent2">
    <w:name w:val="List Table 4 Accent 2"/>
    <w:basedOn w:val="TableNormal"/>
    <w:uiPriority w:val="49"/>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tcBorders>
        <w:shd w:val="clear" w:color="auto" w:fill="2E4DF9" w:themeFill="accent2"/>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4-Accent3">
    <w:name w:val="List Table 4 Accent 3"/>
    <w:basedOn w:val="TableNormal"/>
    <w:uiPriority w:val="49"/>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tcBorders>
        <w:shd w:val="clear" w:color="auto" w:fill="F6DE00" w:themeFill="accent3"/>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4-Accent4">
    <w:name w:val="List Table 4 Accent 4"/>
    <w:basedOn w:val="TableNormal"/>
    <w:uiPriority w:val="49"/>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tcBorders>
        <w:shd w:val="clear" w:color="auto" w:fill="44CC36" w:themeFill="accent4"/>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4-Accent5">
    <w:name w:val="List Table 4 Accent 5"/>
    <w:basedOn w:val="TableNormal"/>
    <w:uiPriority w:val="49"/>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tcBorders>
        <w:shd w:val="clear" w:color="auto" w:fill="FC9B00" w:themeFill="accent5"/>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4-Accent6">
    <w:name w:val="List Table 4 Accent 6"/>
    <w:basedOn w:val="TableNormal"/>
    <w:uiPriority w:val="49"/>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tcBorders>
        <w:shd w:val="clear" w:color="auto" w:fill="8C29D3" w:themeFill="accent6"/>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5Dark">
    <w:name w:val="List Table 5 Dark"/>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EE0C3D" w:themeColor="accent1"/>
        <w:left w:val="single" w:sz="24" w:space="0" w:color="EE0C3D" w:themeColor="accent1"/>
        <w:bottom w:val="single" w:sz="24" w:space="0" w:color="EE0C3D" w:themeColor="accent1"/>
        <w:right w:val="single" w:sz="24" w:space="0" w:color="EE0C3D" w:themeColor="accent1"/>
      </w:tblBorders>
    </w:tblPr>
    <w:tcPr>
      <w:shd w:val="clear" w:color="auto" w:fill="EE0C3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2E4DF9" w:themeColor="accent2"/>
        <w:left w:val="single" w:sz="24" w:space="0" w:color="2E4DF9" w:themeColor="accent2"/>
        <w:bottom w:val="single" w:sz="24" w:space="0" w:color="2E4DF9" w:themeColor="accent2"/>
        <w:right w:val="single" w:sz="24" w:space="0" w:color="2E4DF9" w:themeColor="accent2"/>
      </w:tblBorders>
    </w:tblPr>
    <w:tcPr>
      <w:shd w:val="clear" w:color="auto" w:fill="2E4DF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F6DE00" w:themeColor="accent3"/>
        <w:left w:val="single" w:sz="24" w:space="0" w:color="F6DE00" w:themeColor="accent3"/>
        <w:bottom w:val="single" w:sz="24" w:space="0" w:color="F6DE00" w:themeColor="accent3"/>
        <w:right w:val="single" w:sz="24" w:space="0" w:color="F6DE00" w:themeColor="accent3"/>
      </w:tblBorders>
    </w:tblPr>
    <w:tcPr>
      <w:shd w:val="clear" w:color="auto" w:fill="F6DE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44CC36" w:themeColor="accent4"/>
        <w:left w:val="single" w:sz="24" w:space="0" w:color="44CC36" w:themeColor="accent4"/>
        <w:bottom w:val="single" w:sz="24" w:space="0" w:color="44CC36" w:themeColor="accent4"/>
        <w:right w:val="single" w:sz="24" w:space="0" w:color="44CC36" w:themeColor="accent4"/>
      </w:tblBorders>
    </w:tblPr>
    <w:tcPr>
      <w:shd w:val="clear" w:color="auto" w:fill="44CC3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FC9B00" w:themeColor="accent5"/>
        <w:left w:val="single" w:sz="24" w:space="0" w:color="FC9B00" w:themeColor="accent5"/>
        <w:bottom w:val="single" w:sz="24" w:space="0" w:color="FC9B00" w:themeColor="accent5"/>
        <w:right w:val="single" w:sz="24" w:space="0" w:color="FC9B00" w:themeColor="accent5"/>
      </w:tblBorders>
    </w:tblPr>
    <w:tcPr>
      <w:shd w:val="clear" w:color="auto" w:fill="FC9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8C29D3" w:themeColor="accent6"/>
        <w:left w:val="single" w:sz="24" w:space="0" w:color="8C29D3" w:themeColor="accent6"/>
        <w:bottom w:val="single" w:sz="24" w:space="0" w:color="8C29D3" w:themeColor="accent6"/>
        <w:right w:val="single" w:sz="24" w:space="0" w:color="8C29D3" w:themeColor="accent6"/>
      </w:tblBorders>
    </w:tblPr>
    <w:tcPr>
      <w:shd w:val="clear" w:color="auto" w:fill="8C29D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A6EC5"/>
    <w:pPr>
      <w:spacing w:before="0"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A6EC5"/>
    <w:pPr>
      <w:spacing w:before="0" w:after="0" w:line="240" w:lineRule="auto"/>
    </w:pPr>
    <w:rPr>
      <w:color w:val="B2092D" w:themeColor="accent1" w:themeShade="BF"/>
    </w:rPr>
    <w:tblPr>
      <w:tblStyleRowBandSize w:val="1"/>
      <w:tblStyleColBandSize w:val="1"/>
      <w:tblBorders>
        <w:top w:val="single" w:sz="4" w:space="0" w:color="EE0C3D" w:themeColor="accent1"/>
        <w:bottom w:val="single" w:sz="4" w:space="0" w:color="EE0C3D" w:themeColor="accent1"/>
      </w:tblBorders>
    </w:tblPr>
    <w:tblStylePr w:type="firstRow">
      <w:rPr>
        <w:b/>
        <w:bCs/>
      </w:rPr>
      <w:tblPr/>
      <w:tcPr>
        <w:tcBorders>
          <w:bottom w:val="single" w:sz="4" w:space="0" w:color="EE0C3D" w:themeColor="accent1"/>
        </w:tcBorders>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6Colorful-Accent2">
    <w:name w:val="List Table 6 Colorful Accent 2"/>
    <w:basedOn w:val="TableNormal"/>
    <w:uiPriority w:val="51"/>
    <w:rsid w:val="005A6EC5"/>
    <w:pPr>
      <w:spacing w:before="0" w:after="0" w:line="240" w:lineRule="auto"/>
    </w:pPr>
    <w:rPr>
      <w:color w:val="0625D6" w:themeColor="accent2" w:themeShade="BF"/>
    </w:rPr>
    <w:tblPr>
      <w:tblStyleRowBandSize w:val="1"/>
      <w:tblStyleColBandSize w:val="1"/>
      <w:tblBorders>
        <w:top w:val="single" w:sz="4" w:space="0" w:color="2E4DF9" w:themeColor="accent2"/>
        <w:bottom w:val="single" w:sz="4" w:space="0" w:color="2E4DF9" w:themeColor="accent2"/>
      </w:tblBorders>
    </w:tblPr>
    <w:tblStylePr w:type="firstRow">
      <w:rPr>
        <w:b/>
        <w:bCs/>
      </w:rPr>
      <w:tblPr/>
      <w:tcPr>
        <w:tcBorders>
          <w:bottom w:val="single" w:sz="4" w:space="0" w:color="2E4DF9" w:themeColor="accent2"/>
        </w:tcBorders>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6Colorful-Accent3">
    <w:name w:val="List Table 6 Colorful Accent 3"/>
    <w:basedOn w:val="TableNormal"/>
    <w:uiPriority w:val="51"/>
    <w:rsid w:val="005A6EC5"/>
    <w:pPr>
      <w:spacing w:before="0" w:after="0" w:line="240" w:lineRule="auto"/>
    </w:pPr>
    <w:rPr>
      <w:color w:val="B8A500" w:themeColor="accent3" w:themeShade="BF"/>
    </w:rPr>
    <w:tblPr>
      <w:tblStyleRowBandSize w:val="1"/>
      <w:tblStyleColBandSize w:val="1"/>
      <w:tblBorders>
        <w:top w:val="single" w:sz="4" w:space="0" w:color="F6DE00" w:themeColor="accent3"/>
        <w:bottom w:val="single" w:sz="4" w:space="0" w:color="F6DE00" w:themeColor="accent3"/>
      </w:tblBorders>
    </w:tblPr>
    <w:tblStylePr w:type="firstRow">
      <w:rPr>
        <w:b/>
        <w:bCs/>
      </w:rPr>
      <w:tblPr/>
      <w:tcPr>
        <w:tcBorders>
          <w:bottom w:val="single" w:sz="4" w:space="0" w:color="F6DE00" w:themeColor="accent3"/>
        </w:tcBorders>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6Colorful-Accent4">
    <w:name w:val="List Table 6 Colorful Accent 4"/>
    <w:basedOn w:val="TableNormal"/>
    <w:uiPriority w:val="51"/>
    <w:rsid w:val="005A6EC5"/>
    <w:pPr>
      <w:spacing w:before="0" w:after="0" w:line="240" w:lineRule="auto"/>
    </w:pPr>
    <w:rPr>
      <w:color w:val="319927" w:themeColor="accent4" w:themeShade="BF"/>
    </w:rPr>
    <w:tblPr>
      <w:tblStyleRowBandSize w:val="1"/>
      <w:tblStyleColBandSize w:val="1"/>
      <w:tblBorders>
        <w:top w:val="single" w:sz="4" w:space="0" w:color="44CC36" w:themeColor="accent4"/>
        <w:bottom w:val="single" w:sz="4" w:space="0" w:color="44CC36" w:themeColor="accent4"/>
      </w:tblBorders>
    </w:tblPr>
    <w:tblStylePr w:type="firstRow">
      <w:rPr>
        <w:b/>
        <w:bCs/>
      </w:rPr>
      <w:tblPr/>
      <w:tcPr>
        <w:tcBorders>
          <w:bottom w:val="single" w:sz="4" w:space="0" w:color="44CC36" w:themeColor="accent4"/>
        </w:tcBorders>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6Colorful-Accent5">
    <w:name w:val="List Table 6 Colorful Accent 5"/>
    <w:basedOn w:val="TableNormal"/>
    <w:uiPriority w:val="51"/>
    <w:rsid w:val="005A6EC5"/>
    <w:pPr>
      <w:spacing w:before="0" w:after="0" w:line="240" w:lineRule="auto"/>
    </w:pPr>
    <w:rPr>
      <w:color w:val="BC7300" w:themeColor="accent5" w:themeShade="BF"/>
    </w:rPr>
    <w:tblPr>
      <w:tblStyleRowBandSize w:val="1"/>
      <w:tblStyleColBandSize w:val="1"/>
      <w:tblBorders>
        <w:top w:val="single" w:sz="4" w:space="0" w:color="FC9B00" w:themeColor="accent5"/>
        <w:bottom w:val="single" w:sz="4" w:space="0" w:color="FC9B00" w:themeColor="accent5"/>
      </w:tblBorders>
    </w:tblPr>
    <w:tblStylePr w:type="firstRow">
      <w:rPr>
        <w:b/>
        <w:bCs/>
      </w:rPr>
      <w:tblPr/>
      <w:tcPr>
        <w:tcBorders>
          <w:bottom w:val="single" w:sz="4" w:space="0" w:color="FC9B00" w:themeColor="accent5"/>
        </w:tcBorders>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6Colorful-Accent6">
    <w:name w:val="List Table 6 Colorful Accent 6"/>
    <w:basedOn w:val="TableNormal"/>
    <w:uiPriority w:val="51"/>
    <w:rsid w:val="005A6EC5"/>
    <w:pPr>
      <w:spacing w:before="0" w:after="0" w:line="240" w:lineRule="auto"/>
    </w:pPr>
    <w:rPr>
      <w:color w:val="681E9D" w:themeColor="accent6" w:themeShade="BF"/>
    </w:rPr>
    <w:tblPr>
      <w:tblStyleRowBandSize w:val="1"/>
      <w:tblStyleColBandSize w:val="1"/>
      <w:tblBorders>
        <w:top w:val="single" w:sz="4" w:space="0" w:color="8C29D3" w:themeColor="accent6"/>
        <w:bottom w:val="single" w:sz="4" w:space="0" w:color="8C29D3" w:themeColor="accent6"/>
      </w:tblBorders>
    </w:tblPr>
    <w:tblStylePr w:type="firstRow">
      <w:rPr>
        <w:b/>
        <w:bCs/>
      </w:rPr>
      <w:tblPr/>
      <w:tcPr>
        <w:tcBorders>
          <w:bottom w:val="single" w:sz="4" w:space="0" w:color="8C29D3" w:themeColor="accent6"/>
        </w:tcBorders>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7Colorful">
    <w:name w:val="List Table 7 Colorful"/>
    <w:basedOn w:val="TableNormal"/>
    <w:uiPriority w:val="52"/>
    <w:rsid w:val="005A6EC5"/>
    <w:pPr>
      <w:spacing w:before="0"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A6EC5"/>
    <w:pPr>
      <w:spacing w:before="0" w:after="0" w:line="240" w:lineRule="auto"/>
    </w:pPr>
    <w:rPr>
      <w:color w:val="B2092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0C3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0C3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0C3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0C3D" w:themeColor="accent1"/>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A6EC5"/>
    <w:pPr>
      <w:spacing w:before="0" w:after="0" w:line="240" w:lineRule="auto"/>
    </w:pPr>
    <w:rPr>
      <w:color w:val="0625D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E4DF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E4DF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E4DF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E4DF9" w:themeColor="accent2"/>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A6EC5"/>
    <w:pPr>
      <w:spacing w:before="0" w:after="0" w:line="240" w:lineRule="auto"/>
    </w:pPr>
    <w:rPr>
      <w:color w:val="B8A5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DE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DE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DE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DE00" w:themeColor="accent3"/>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A6EC5"/>
    <w:pPr>
      <w:spacing w:before="0" w:after="0" w:line="240" w:lineRule="auto"/>
    </w:pPr>
    <w:rPr>
      <w:color w:val="31992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CC3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CC3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CC3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CC36" w:themeColor="accent4"/>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A6EC5"/>
    <w:pPr>
      <w:spacing w:before="0" w:after="0" w:line="240" w:lineRule="auto"/>
    </w:pPr>
    <w:rPr>
      <w:color w:val="BC7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C9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C9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C9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C9B00" w:themeColor="accent5"/>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A6EC5"/>
    <w:pPr>
      <w:spacing w:before="0" w:after="0" w:line="240" w:lineRule="auto"/>
    </w:pPr>
    <w:rPr>
      <w:color w:val="681E9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C29D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C29D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C29D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C29D3" w:themeColor="accent6"/>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A6EC5"/>
    <w:pPr>
      <w:tabs>
        <w:tab w:val="left" w:pos="480"/>
        <w:tab w:val="left" w:pos="960"/>
        <w:tab w:val="left" w:pos="1440"/>
        <w:tab w:val="left" w:pos="1920"/>
        <w:tab w:val="left" w:pos="2400"/>
        <w:tab w:val="left" w:pos="2880"/>
        <w:tab w:val="left" w:pos="3360"/>
        <w:tab w:val="left" w:pos="3840"/>
        <w:tab w:val="left" w:pos="4320"/>
      </w:tabs>
      <w:spacing w:before="0" w:after="0" w:line="260" w:lineRule="atLeast"/>
    </w:pPr>
    <w:rPr>
      <w:rFonts w:ascii="Consolas" w:hAnsi="Consolas"/>
      <w:sz w:val="20"/>
      <w:szCs w:val="20"/>
    </w:rPr>
  </w:style>
  <w:style w:type="character" w:customStyle="1" w:styleId="MacroTextChar">
    <w:name w:val="Macro Text Char"/>
    <w:basedOn w:val="DefaultParagraphFont"/>
    <w:link w:val="MacroText"/>
    <w:uiPriority w:val="99"/>
    <w:semiHidden/>
    <w:rsid w:val="005A6EC5"/>
    <w:rPr>
      <w:rFonts w:ascii="Consolas" w:hAnsi="Consolas"/>
      <w:sz w:val="20"/>
      <w:szCs w:val="20"/>
      <w:lang w:val="fr-FR"/>
    </w:rPr>
  </w:style>
  <w:style w:type="table" w:styleId="MediumGrid1">
    <w:name w:val="Medium Grid 1"/>
    <w:basedOn w:val="TableNormal"/>
    <w:uiPriority w:val="67"/>
    <w:semiHidden/>
    <w:unhideWhenUsed/>
    <w:rsid w:val="005A6EC5"/>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A6EC5"/>
    <w:pPr>
      <w:spacing w:before="0"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insideV w:val="single" w:sz="8" w:space="0" w:color="F5456B" w:themeColor="accent1" w:themeTint="BF"/>
      </w:tblBorders>
    </w:tblPr>
    <w:tcPr>
      <w:shd w:val="clear" w:color="auto" w:fill="FCC1CE" w:themeFill="accent1" w:themeFillTint="3F"/>
    </w:tcPr>
    <w:tblStylePr w:type="firstRow">
      <w:rPr>
        <w:b/>
        <w:bCs/>
      </w:rPr>
    </w:tblStylePr>
    <w:tblStylePr w:type="lastRow">
      <w:rPr>
        <w:b/>
        <w:bCs/>
      </w:rPr>
      <w:tblPr/>
      <w:tcPr>
        <w:tcBorders>
          <w:top w:val="single" w:sz="18" w:space="0" w:color="F5456B" w:themeColor="accent1" w:themeTint="BF"/>
        </w:tcBorders>
      </w:tcPr>
    </w:tblStylePr>
    <w:tblStylePr w:type="firstCol">
      <w:rPr>
        <w:b/>
        <w:bCs/>
      </w:rPr>
    </w:tblStylePr>
    <w:tblStylePr w:type="lastCol">
      <w:rPr>
        <w:b/>
        <w:bCs/>
      </w:r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MediumGrid1-Accent2">
    <w:name w:val="Medium Grid 1 Accent 2"/>
    <w:basedOn w:val="TableNormal"/>
    <w:uiPriority w:val="67"/>
    <w:semiHidden/>
    <w:unhideWhenUsed/>
    <w:rsid w:val="005A6EC5"/>
    <w:pPr>
      <w:spacing w:before="0"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insideV w:val="single" w:sz="8" w:space="0" w:color="6278FA" w:themeColor="accent2" w:themeTint="BF"/>
      </w:tblBorders>
    </w:tblPr>
    <w:tcPr>
      <w:shd w:val="clear" w:color="auto" w:fill="CBD2FD" w:themeFill="accent2" w:themeFillTint="3F"/>
    </w:tcPr>
    <w:tblStylePr w:type="firstRow">
      <w:rPr>
        <w:b/>
        <w:bCs/>
      </w:rPr>
    </w:tblStylePr>
    <w:tblStylePr w:type="lastRow">
      <w:rPr>
        <w:b/>
        <w:bCs/>
      </w:rPr>
      <w:tblPr/>
      <w:tcPr>
        <w:tcBorders>
          <w:top w:val="single" w:sz="18" w:space="0" w:color="6278FA" w:themeColor="accent2" w:themeTint="BF"/>
        </w:tcBorders>
      </w:tcPr>
    </w:tblStylePr>
    <w:tblStylePr w:type="firstCol">
      <w:rPr>
        <w:b/>
        <w:bCs/>
      </w:rPr>
    </w:tblStylePr>
    <w:tblStylePr w:type="lastCol">
      <w:rPr>
        <w:b/>
        <w:bCs/>
      </w:r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MediumGrid1-Accent3">
    <w:name w:val="Medium Grid 1 Accent 3"/>
    <w:basedOn w:val="TableNormal"/>
    <w:uiPriority w:val="67"/>
    <w:semiHidden/>
    <w:unhideWhenUsed/>
    <w:rsid w:val="005A6EC5"/>
    <w:pPr>
      <w:spacing w:before="0"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insideV w:val="single" w:sz="8" w:space="0" w:color="FFEB39" w:themeColor="accent3" w:themeTint="BF"/>
      </w:tblBorders>
    </w:tblPr>
    <w:tcPr>
      <w:shd w:val="clear" w:color="auto" w:fill="FFF8BD" w:themeFill="accent3" w:themeFillTint="3F"/>
    </w:tcPr>
    <w:tblStylePr w:type="firstRow">
      <w:rPr>
        <w:b/>
        <w:bCs/>
      </w:rPr>
    </w:tblStylePr>
    <w:tblStylePr w:type="lastRow">
      <w:rPr>
        <w:b/>
        <w:bCs/>
      </w:rPr>
      <w:tblPr/>
      <w:tcPr>
        <w:tcBorders>
          <w:top w:val="single" w:sz="18" w:space="0" w:color="FFEB39" w:themeColor="accent3" w:themeTint="BF"/>
        </w:tcBorders>
      </w:tcPr>
    </w:tblStylePr>
    <w:tblStylePr w:type="firstCol">
      <w:rPr>
        <w:b/>
        <w:bCs/>
      </w:rPr>
    </w:tblStylePr>
    <w:tblStylePr w:type="lastCol">
      <w:rPr>
        <w:b/>
        <w:bCs/>
      </w:r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MediumGrid1-Accent4">
    <w:name w:val="Medium Grid 1 Accent 4"/>
    <w:basedOn w:val="TableNormal"/>
    <w:uiPriority w:val="67"/>
    <w:semiHidden/>
    <w:unhideWhenUsed/>
    <w:rsid w:val="005A6EC5"/>
    <w:pPr>
      <w:spacing w:before="0"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insideV w:val="single" w:sz="8" w:space="0" w:color="72D868" w:themeColor="accent4" w:themeTint="BF"/>
      </w:tblBorders>
    </w:tblPr>
    <w:tcPr>
      <w:shd w:val="clear" w:color="auto" w:fill="D0F2CD" w:themeFill="accent4" w:themeFillTint="3F"/>
    </w:tcPr>
    <w:tblStylePr w:type="firstRow">
      <w:rPr>
        <w:b/>
        <w:bCs/>
      </w:rPr>
    </w:tblStylePr>
    <w:tblStylePr w:type="lastRow">
      <w:rPr>
        <w:b/>
        <w:bCs/>
      </w:rPr>
      <w:tblPr/>
      <w:tcPr>
        <w:tcBorders>
          <w:top w:val="single" w:sz="18" w:space="0" w:color="72D868" w:themeColor="accent4" w:themeTint="BF"/>
        </w:tcBorders>
      </w:tcPr>
    </w:tblStylePr>
    <w:tblStylePr w:type="firstCol">
      <w:rPr>
        <w:b/>
        <w:bCs/>
      </w:rPr>
    </w:tblStylePr>
    <w:tblStylePr w:type="lastCol">
      <w:rPr>
        <w:b/>
        <w:bCs/>
      </w:r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MediumGrid1-Accent5">
    <w:name w:val="Medium Grid 1 Accent 5"/>
    <w:basedOn w:val="TableNormal"/>
    <w:uiPriority w:val="67"/>
    <w:semiHidden/>
    <w:unhideWhenUsed/>
    <w:rsid w:val="005A6EC5"/>
    <w:pPr>
      <w:spacing w:before="0"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insideV w:val="single" w:sz="8" w:space="0" w:color="FFB33D" w:themeColor="accent5" w:themeTint="BF"/>
      </w:tblBorders>
    </w:tblPr>
    <w:tcPr>
      <w:shd w:val="clear" w:color="auto" w:fill="FFE6BF" w:themeFill="accent5" w:themeFillTint="3F"/>
    </w:tcPr>
    <w:tblStylePr w:type="firstRow">
      <w:rPr>
        <w:b/>
        <w:bCs/>
      </w:rPr>
    </w:tblStylePr>
    <w:tblStylePr w:type="lastRow">
      <w:rPr>
        <w:b/>
        <w:bCs/>
      </w:rPr>
      <w:tblPr/>
      <w:tcPr>
        <w:tcBorders>
          <w:top w:val="single" w:sz="18" w:space="0" w:color="FFB33D" w:themeColor="accent5" w:themeTint="BF"/>
        </w:tcBorders>
      </w:tcPr>
    </w:tblStylePr>
    <w:tblStylePr w:type="firstCol">
      <w:rPr>
        <w:b/>
        <w:bCs/>
      </w:rPr>
    </w:tblStylePr>
    <w:tblStylePr w:type="lastCol">
      <w:rPr>
        <w:b/>
        <w:bCs/>
      </w:r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MediumGrid1-Accent6">
    <w:name w:val="Medium Grid 1 Accent 6"/>
    <w:basedOn w:val="TableNormal"/>
    <w:uiPriority w:val="67"/>
    <w:semiHidden/>
    <w:unhideWhenUsed/>
    <w:rsid w:val="005A6EC5"/>
    <w:pPr>
      <w:spacing w:before="0"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insideV w:val="single" w:sz="8" w:space="0" w:color="A85DDF" w:themeColor="accent6" w:themeTint="BF"/>
      </w:tblBorders>
    </w:tblPr>
    <w:tcPr>
      <w:shd w:val="clear" w:color="auto" w:fill="E2C9F4" w:themeFill="accent6" w:themeFillTint="3F"/>
    </w:tcPr>
    <w:tblStylePr w:type="firstRow">
      <w:rPr>
        <w:b/>
        <w:bCs/>
      </w:rPr>
    </w:tblStylePr>
    <w:tblStylePr w:type="lastRow">
      <w:rPr>
        <w:b/>
        <w:bCs/>
      </w:rPr>
      <w:tblPr/>
      <w:tcPr>
        <w:tcBorders>
          <w:top w:val="single" w:sz="18" w:space="0" w:color="A85DDF" w:themeColor="accent6" w:themeTint="BF"/>
        </w:tcBorders>
      </w:tcPr>
    </w:tblStylePr>
    <w:tblStylePr w:type="firstCol">
      <w:rPr>
        <w:b/>
        <w:bCs/>
      </w:rPr>
    </w:tblStylePr>
    <w:tblStylePr w:type="lastCol">
      <w:rPr>
        <w:b/>
        <w:bCs/>
      </w:r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MediumGrid2">
    <w:name w:val="Medium Grid 2"/>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cPr>
      <w:shd w:val="clear" w:color="auto" w:fill="FCC1CE" w:themeFill="accent1" w:themeFillTint="3F"/>
    </w:tcPr>
    <w:tblStylePr w:type="firstRow">
      <w:rPr>
        <w:b/>
        <w:bCs/>
        <w:color w:val="000000" w:themeColor="text1"/>
      </w:rPr>
      <w:tblPr/>
      <w:tcPr>
        <w:shd w:val="clear" w:color="auto" w:fill="FDE6E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CDD7" w:themeFill="accent1" w:themeFillTint="33"/>
      </w:tcPr>
    </w:tblStylePr>
    <w:tblStylePr w:type="band1Vert">
      <w:tblPr/>
      <w:tcPr>
        <w:shd w:val="clear" w:color="auto" w:fill="F8839C" w:themeFill="accent1" w:themeFillTint="7F"/>
      </w:tcPr>
    </w:tblStylePr>
    <w:tblStylePr w:type="band1Horz">
      <w:tblPr/>
      <w:tcPr>
        <w:tcBorders>
          <w:insideH w:val="single" w:sz="6" w:space="0" w:color="EE0C3D" w:themeColor="accent1"/>
          <w:insideV w:val="single" w:sz="6" w:space="0" w:color="EE0C3D" w:themeColor="accent1"/>
        </w:tcBorders>
        <w:shd w:val="clear" w:color="auto" w:fill="F8839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cPr>
      <w:shd w:val="clear" w:color="auto" w:fill="CBD2FD" w:themeFill="accent2" w:themeFillTint="3F"/>
    </w:tcPr>
    <w:tblStylePr w:type="firstRow">
      <w:rPr>
        <w:b/>
        <w:bCs/>
        <w:color w:val="000000" w:themeColor="text1"/>
      </w:rPr>
      <w:tblPr/>
      <w:tcPr>
        <w:shd w:val="clear" w:color="auto" w:fill="EAEDF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DBFD" w:themeFill="accent2" w:themeFillTint="33"/>
      </w:tcPr>
    </w:tblStylePr>
    <w:tblStylePr w:type="band1Vert">
      <w:tblPr/>
      <w:tcPr>
        <w:shd w:val="clear" w:color="auto" w:fill="96A5FC" w:themeFill="accent2" w:themeFillTint="7F"/>
      </w:tcPr>
    </w:tblStylePr>
    <w:tblStylePr w:type="band1Horz">
      <w:tblPr/>
      <w:tcPr>
        <w:tcBorders>
          <w:insideH w:val="single" w:sz="6" w:space="0" w:color="2E4DF9" w:themeColor="accent2"/>
          <w:insideV w:val="single" w:sz="6" w:space="0" w:color="2E4DF9" w:themeColor="accent2"/>
        </w:tcBorders>
        <w:shd w:val="clear" w:color="auto" w:fill="96A5F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cPr>
      <w:shd w:val="clear" w:color="auto" w:fill="FFF8BD" w:themeFill="accent3" w:themeFillTint="3F"/>
    </w:tcPr>
    <w:tblStylePr w:type="firstRow">
      <w:rPr>
        <w:b/>
        <w:bCs/>
        <w:color w:val="000000" w:themeColor="text1"/>
      </w:rPr>
      <w:tblPr/>
      <w:tcPr>
        <w:shd w:val="clear" w:color="auto" w:fill="FFFCE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9CA" w:themeFill="accent3" w:themeFillTint="33"/>
      </w:tcPr>
    </w:tblStylePr>
    <w:tblStylePr w:type="band1Vert">
      <w:tblPr/>
      <w:tcPr>
        <w:shd w:val="clear" w:color="auto" w:fill="FFF27B" w:themeFill="accent3" w:themeFillTint="7F"/>
      </w:tcPr>
    </w:tblStylePr>
    <w:tblStylePr w:type="band1Horz">
      <w:tblPr/>
      <w:tcPr>
        <w:tcBorders>
          <w:insideH w:val="single" w:sz="6" w:space="0" w:color="F6DE00" w:themeColor="accent3"/>
          <w:insideV w:val="single" w:sz="6" w:space="0" w:color="F6DE00" w:themeColor="accent3"/>
        </w:tcBorders>
        <w:shd w:val="clear" w:color="auto" w:fill="FFF27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cPr>
      <w:shd w:val="clear" w:color="auto" w:fill="D0F2CD" w:themeFill="accent4" w:themeFillTint="3F"/>
    </w:tcPr>
    <w:tblStylePr w:type="firstRow">
      <w:rPr>
        <w:b/>
        <w:bCs/>
        <w:color w:val="000000" w:themeColor="text1"/>
      </w:rPr>
      <w:tblPr/>
      <w:tcPr>
        <w:shd w:val="clear" w:color="auto" w:fill="ECFA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4D6" w:themeFill="accent4" w:themeFillTint="33"/>
      </w:tcPr>
    </w:tblStylePr>
    <w:tblStylePr w:type="band1Vert">
      <w:tblPr/>
      <w:tcPr>
        <w:shd w:val="clear" w:color="auto" w:fill="A1E59A" w:themeFill="accent4" w:themeFillTint="7F"/>
      </w:tcPr>
    </w:tblStylePr>
    <w:tblStylePr w:type="band1Horz">
      <w:tblPr/>
      <w:tcPr>
        <w:tcBorders>
          <w:insideH w:val="single" w:sz="6" w:space="0" w:color="44CC36" w:themeColor="accent4"/>
          <w:insideV w:val="single" w:sz="6" w:space="0" w:color="44CC36" w:themeColor="accent4"/>
        </w:tcBorders>
        <w:shd w:val="clear" w:color="auto" w:fill="A1E59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cPr>
      <w:shd w:val="clear" w:color="auto" w:fill="FFE6BF" w:themeFill="accent5" w:themeFillTint="3F"/>
    </w:tcPr>
    <w:tblStylePr w:type="firstRow">
      <w:rPr>
        <w:b/>
        <w:bCs/>
        <w:color w:val="000000" w:themeColor="text1"/>
      </w:rPr>
      <w:tblPr/>
      <w:tcPr>
        <w:shd w:val="clear" w:color="auto" w:fill="FFF5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ACB" w:themeFill="accent5" w:themeFillTint="33"/>
      </w:tcPr>
    </w:tblStylePr>
    <w:tblStylePr w:type="band1Vert">
      <w:tblPr/>
      <w:tcPr>
        <w:shd w:val="clear" w:color="auto" w:fill="FFCD7E" w:themeFill="accent5" w:themeFillTint="7F"/>
      </w:tcPr>
    </w:tblStylePr>
    <w:tblStylePr w:type="band1Horz">
      <w:tblPr/>
      <w:tcPr>
        <w:tcBorders>
          <w:insideH w:val="single" w:sz="6" w:space="0" w:color="FC9B00" w:themeColor="accent5"/>
          <w:insideV w:val="single" w:sz="6" w:space="0" w:color="FC9B00" w:themeColor="accent5"/>
        </w:tcBorders>
        <w:shd w:val="clear" w:color="auto" w:fill="FFCD7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cPr>
      <w:shd w:val="clear" w:color="auto" w:fill="E2C9F4" w:themeFill="accent6" w:themeFillTint="3F"/>
    </w:tcPr>
    <w:tblStylePr w:type="firstRow">
      <w:rPr>
        <w:b/>
        <w:bCs/>
        <w:color w:val="000000" w:themeColor="text1"/>
      </w:rPr>
      <w:tblPr/>
      <w:tcPr>
        <w:shd w:val="clear" w:color="auto" w:fill="F3E9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D3F6" w:themeFill="accent6" w:themeFillTint="33"/>
      </w:tcPr>
    </w:tblStylePr>
    <w:tblStylePr w:type="band1Vert">
      <w:tblPr/>
      <w:tcPr>
        <w:shd w:val="clear" w:color="auto" w:fill="C593EA" w:themeFill="accent6" w:themeFillTint="7F"/>
      </w:tcPr>
    </w:tblStylePr>
    <w:tblStylePr w:type="band1Horz">
      <w:tblPr/>
      <w:tcPr>
        <w:tcBorders>
          <w:insideH w:val="single" w:sz="6" w:space="0" w:color="8C29D3" w:themeColor="accent6"/>
          <w:insideV w:val="single" w:sz="6" w:space="0" w:color="8C29D3" w:themeColor="accent6"/>
        </w:tcBorders>
        <w:shd w:val="clear" w:color="auto" w:fill="C593E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C1C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0C3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0C3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839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839C" w:themeFill="accent1" w:themeFillTint="7F"/>
      </w:tcPr>
    </w:tblStylePr>
  </w:style>
  <w:style w:type="table" w:styleId="MediumGrid3-Accent2">
    <w:name w:val="Medium Grid 3 Accent 2"/>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D2F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E4DF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E4DF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A5F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A5FC" w:themeFill="accent2" w:themeFillTint="7F"/>
      </w:tcPr>
    </w:tblStylePr>
  </w:style>
  <w:style w:type="table" w:styleId="MediumGrid3-Accent3">
    <w:name w:val="Medium Grid 3 Accent 3"/>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8B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DE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DE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27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27B" w:themeFill="accent3" w:themeFillTint="7F"/>
      </w:tcPr>
    </w:tblStylePr>
  </w:style>
  <w:style w:type="table" w:styleId="MediumGrid3-Accent4">
    <w:name w:val="Medium Grid 3 Accent 4"/>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F2C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CC3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CC3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E59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E59A" w:themeFill="accent4" w:themeFillTint="7F"/>
      </w:tcPr>
    </w:tblStylePr>
  </w:style>
  <w:style w:type="table" w:styleId="MediumGrid3-Accent5">
    <w:name w:val="Medium Grid 3 Accent 5"/>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6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C9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C9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D7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D7E" w:themeFill="accent5" w:themeFillTint="7F"/>
      </w:tcPr>
    </w:tblStylePr>
  </w:style>
  <w:style w:type="table" w:styleId="MediumGrid3-Accent6">
    <w:name w:val="Medium Grid 3 Accent 6"/>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9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C29D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C29D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93E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93EA" w:themeFill="accent6" w:themeFillTint="7F"/>
      </w:tcPr>
    </w:tblStylePr>
  </w:style>
  <w:style w:type="table" w:styleId="MediumList1">
    <w:name w:val="Medium List 1"/>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3939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EE0C3D" w:themeColor="accent1"/>
        <w:bottom w:val="single" w:sz="8" w:space="0" w:color="EE0C3D" w:themeColor="accent1"/>
      </w:tblBorders>
    </w:tblPr>
    <w:tblStylePr w:type="firstRow">
      <w:rPr>
        <w:rFonts w:asciiTheme="majorHAnsi" w:eastAsiaTheme="majorEastAsia" w:hAnsiTheme="majorHAnsi" w:cstheme="majorBidi"/>
      </w:rPr>
      <w:tblPr/>
      <w:tcPr>
        <w:tcBorders>
          <w:top w:val="nil"/>
          <w:bottom w:val="single" w:sz="8" w:space="0" w:color="EE0C3D" w:themeColor="accent1"/>
        </w:tcBorders>
      </w:tcPr>
    </w:tblStylePr>
    <w:tblStylePr w:type="lastRow">
      <w:rPr>
        <w:b/>
        <w:bCs/>
        <w:color w:val="939393" w:themeColor="text2"/>
      </w:rPr>
      <w:tblPr/>
      <w:tcPr>
        <w:tcBorders>
          <w:top w:val="single" w:sz="8" w:space="0" w:color="EE0C3D" w:themeColor="accent1"/>
          <w:bottom w:val="single" w:sz="8" w:space="0" w:color="EE0C3D" w:themeColor="accent1"/>
        </w:tcBorders>
      </w:tcPr>
    </w:tblStylePr>
    <w:tblStylePr w:type="firstCol">
      <w:rPr>
        <w:b/>
        <w:bCs/>
      </w:rPr>
    </w:tblStylePr>
    <w:tblStylePr w:type="lastCol">
      <w:rPr>
        <w:b/>
        <w:bCs/>
      </w:rPr>
      <w:tblPr/>
      <w:tcPr>
        <w:tcBorders>
          <w:top w:val="single" w:sz="8" w:space="0" w:color="EE0C3D" w:themeColor="accent1"/>
          <w:bottom w:val="single" w:sz="8" w:space="0" w:color="EE0C3D" w:themeColor="accent1"/>
        </w:tcBorders>
      </w:tcPr>
    </w:tblStylePr>
    <w:tblStylePr w:type="band1Vert">
      <w:tblPr/>
      <w:tcPr>
        <w:shd w:val="clear" w:color="auto" w:fill="FCC1CE" w:themeFill="accent1" w:themeFillTint="3F"/>
      </w:tcPr>
    </w:tblStylePr>
    <w:tblStylePr w:type="band1Horz">
      <w:tblPr/>
      <w:tcPr>
        <w:shd w:val="clear" w:color="auto" w:fill="FCC1CE" w:themeFill="accent1" w:themeFillTint="3F"/>
      </w:tcPr>
    </w:tblStylePr>
  </w:style>
  <w:style w:type="table" w:styleId="MediumList1-Accent2">
    <w:name w:val="Medium List 1 Accent 2"/>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2E4DF9" w:themeColor="accent2"/>
        <w:bottom w:val="single" w:sz="8" w:space="0" w:color="2E4DF9" w:themeColor="accent2"/>
      </w:tblBorders>
    </w:tblPr>
    <w:tblStylePr w:type="firstRow">
      <w:rPr>
        <w:rFonts w:asciiTheme="majorHAnsi" w:eastAsiaTheme="majorEastAsia" w:hAnsiTheme="majorHAnsi" w:cstheme="majorBidi"/>
      </w:rPr>
      <w:tblPr/>
      <w:tcPr>
        <w:tcBorders>
          <w:top w:val="nil"/>
          <w:bottom w:val="single" w:sz="8" w:space="0" w:color="2E4DF9" w:themeColor="accent2"/>
        </w:tcBorders>
      </w:tcPr>
    </w:tblStylePr>
    <w:tblStylePr w:type="lastRow">
      <w:rPr>
        <w:b/>
        <w:bCs/>
        <w:color w:val="939393" w:themeColor="text2"/>
      </w:rPr>
      <w:tblPr/>
      <w:tcPr>
        <w:tcBorders>
          <w:top w:val="single" w:sz="8" w:space="0" w:color="2E4DF9" w:themeColor="accent2"/>
          <w:bottom w:val="single" w:sz="8" w:space="0" w:color="2E4DF9" w:themeColor="accent2"/>
        </w:tcBorders>
      </w:tcPr>
    </w:tblStylePr>
    <w:tblStylePr w:type="firstCol">
      <w:rPr>
        <w:b/>
        <w:bCs/>
      </w:rPr>
    </w:tblStylePr>
    <w:tblStylePr w:type="lastCol">
      <w:rPr>
        <w:b/>
        <w:bCs/>
      </w:rPr>
      <w:tblPr/>
      <w:tcPr>
        <w:tcBorders>
          <w:top w:val="single" w:sz="8" w:space="0" w:color="2E4DF9" w:themeColor="accent2"/>
          <w:bottom w:val="single" w:sz="8" w:space="0" w:color="2E4DF9" w:themeColor="accent2"/>
        </w:tcBorders>
      </w:tcPr>
    </w:tblStylePr>
    <w:tblStylePr w:type="band1Vert">
      <w:tblPr/>
      <w:tcPr>
        <w:shd w:val="clear" w:color="auto" w:fill="CBD2FD" w:themeFill="accent2" w:themeFillTint="3F"/>
      </w:tcPr>
    </w:tblStylePr>
    <w:tblStylePr w:type="band1Horz">
      <w:tblPr/>
      <w:tcPr>
        <w:shd w:val="clear" w:color="auto" w:fill="CBD2FD" w:themeFill="accent2" w:themeFillTint="3F"/>
      </w:tcPr>
    </w:tblStylePr>
  </w:style>
  <w:style w:type="table" w:styleId="MediumList1-Accent3">
    <w:name w:val="Medium List 1 Accent 3"/>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F6DE00" w:themeColor="accent3"/>
        <w:bottom w:val="single" w:sz="8" w:space="0" w:color="F6DE00" w:themeColor="accent3"/>
      </w:tblBorders>
    </w:tblPr>
    <w:tblStylePr w:type="firstRow">
      <w:rPr>
        <w:rFonts w:asciiTheme="majorHAnsi" w:eastAsiaTheme="majorEastAsia" w:hAnsiTheme="majorHAnsi" w:cstheme="majorBidi"/>
      </w:rPr>
      <w:tblPr/>
      <w:tcPr>
        <w:tcBorders>
          <w:top w:val="nil"/>
          <w:bottom w:val="single" w:sz="8" w:space="0" w:color="F6DE00" w:themeColor="accent3"/>
        </w:tcBorders>
      </w:tcPr>
    </w:tblStylePr>
    <w:tblStylePr w:type="lastRow">
      <w:rPr>
        <w:b/>
        <w:bCs/>
        <w:color w:val="939393" w:themeColor="text2"/>
      </w:rPr>
      <w:tblPr/>
      <w:tcPr>
        <w:tcBorders>
          <w:top w:val="single" w:sz="8" w:space="0" w:color="F6DE00" w:themeColor="accent3"/>
          <w:bottom w:val="single" w:sz="8" w:space="0" w:color="F6DE00" w:themeColor="accent3"/>
        </w:tcBorders>
      </w:tcPr>
    </w:tblStylePr>
    <w:tblStylePr w:type="firstCol">
      <w:rPr>
        <w:b/>
        <w:bCs/>
      </w:rPr>
    </w:tblStylePr>
    <w:tblStylePr w:type="lastCol">
      <w:rPr>
        <w:b/>
        <w:bCs/>
      </w:rPr>
      <w:tblPr/>
      <w:tcPr>
        <w:tcBorders>
          <w:top w:val="single" w:sz="8" w:space="0" w:color="F6DE00" w:themeColor="accent3"/>
          <w:bottom w:val="single" w:sz="8" w:space="0" w:color="F6DE00" w:themeColor="accent3"/>
        </w:tcBorders>
      </w:tcPr>
    </w:tblStylePr>
    <w:tblStylePr w:type="band1Vert">
      <w:tblPr/>
      <w:tcPr>
        <w:shd w:val="clear" w:color="auto" w:fill="FFF8BD" w:themeFill="accent3" w:themeFillTint="3F"/>
      </w:tcPr>
    </w:tblStylePr>
    <w:tblStylePr w:type="band1Horz">
      <w:tblPr/>
      <w:tcPr>
        <w:shd w:val="clear" w:color="auto" w:fill="FFF8BD" w:themeFill="accent3" w:themeFillTint="3F"/>
      </w:tcPr>
    </w:tblStylePr>
  </w:style>
  <w:style w:type="table" w:styleId="MediumList1-Accent4">
    <w:name w:val="Medium List 1 Accent 4"/>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44CC36" w:themeColor="accent4"/>
        <w:bottom w:val="single" w:sz="8" w:space="0" w:color="44CC36" w:themeColor="accent4"/>
      </w:tblBorders>
    </w:tblPr>
    <w:tblStylePr w:type="firstRow">
      <w:rPr>
        <w:rFonts w:asciiTheme="majorHAnsi" w:eastAsiaTheme="majorEastAsia" w:hAnsiTheme="majorHAnsi" w:cstheme="majorBidi"/>
      </w:rPr>
      <w:tblPr/>
      <w:tcPr>
        <w:tcBorders>
          <w:top w:val="nil"/>
          <w:bottom w:val="single" w:sz="8" w:space="0" w:color="44CC36" w:themeColor="accent4"/>
        </w:tcBorders>
      </w:tcPr>
    </w:tblStylePr>
    <w:tblStylePr w:type="lastRow">
      <w:rPr>
        <w:b/>
        <w:bCs/>
        <w:color w:val="939393" w:themeColor="text2"/>
      </w:rPr>
      <w:tblPr/>
      <w:tcPr>
        <w:tcBorders>
          <w:top w:val="single" w:sz="8" w:space="0" w:color="44CC36" w:themeColor="accent4"/>
          <w:bottom w:val="single" w:sz="8" w:space="0" w:color="44CC36" w:themeColor="accent4"/>
        </w:tcBorders>
      </w:tcPr>
    </w:tblStylePr>
    <w:tblStylePr w:type="firstCol">
      <w:rPr>
        <w:b/>
        <w:bCs/>
      </w:rPr>
    </w:tblStylePr>
    <w:tblStylePr w:type="lastCol">
      <w:rPr>
        <w:b/>
        <w:bCs/>
      </w:rPr>
      <w:tblPr/>
      <w:tcPr>
        <w:tcBorders>
          <w:top w:val="single" w:sz="8" w:space="0" w:color="44CC36" w:themeColor="accent4"/>
          <w:bottom w:val="single" w:sz="8" w:space="0" w:color="44CC36" w:themeColor="accent4"/>
        </w:tcBorders>
      </w:tcPr>
    </w:tblStylePr>
    <w:tblStylePr w:type="band1Vert">
      <w:tblPr/>
      <w:tcPr>
        <w:shd w:val="clear" w:color="auto" w:fill="D0F2CD" w:themeFill="accent4" w:themeFillTint="3F"/>
      </w:tcPr>
    </w:tblStylePr>
    <w:tblStylePr w:type="band1Horz">
      <w:tblPr/>
      <w:tcPr>
        <w:shd w:val="clear" w:color="auto" w:fill="D0F2CD" w:themeFill="accent4" w:themeFillTint="3F"/>
      </w:tcPr>
    </w:tblStylePr>
  </w:style>
  <w:style w:type="table" w:styleId="MediumList1-Accent5">
    <w:name w:val="Medium List 1 Accent 5"/>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FC9B00" w:themeColor="accent5"/>
        <w:bottom w:val="single" w:sz="8" w:space="0" w:color="FC9B00" w:themeColor="accent5"/>
      </w:tblBorders>
    </w:tblPr>
    <w:tblStylePr w:type="firstRow">
      <w:rPr>
        <w:rFonts w:asciiTheme="majorHAnsi" w:eastAsiaTheme="majorEastAsia" w:hAnsiTheme="majorHAnsi" w:cstheme="majorBidi"/>
      </w:rPr>
      <w:tblPr/>
      <w:tcPr>
        <w:tcBorders>
          <w:top w:val="nil"/>
          <w:bottom w:val="single" w:sz="8" w:space="0" w:color="FC9B00" w:themeColor="accent5"/>
        </w:tcBorders>
      </w:tcPr>
    </w:tblStylePr>
    <w:tblStylePr w:type="lastRow">
      <w:rPr>
        <w:b/>
        <w:bCs/>
        <w:color w:val="939393" w:themeColor="text2"/>
      </w:rPr>
      <w:tblPr/>
      <w:tcPr>
        <w:tcBorders>
          <w:top w:val="single" w:sz="8" w:space="0" w:color="FC9B00" w:themeColor="accent5"/>
          <w:bottom w:val="single" w:sz="8" w:space="0" w:color="FC9B00" w:themeColor="accent5"/>
        </w:tcBorders>
      </w:tcPr>
    </w:tblStylePr>
    <w:tblStylePr w:type="firstCol">
      <w:rPr>
        <w:b/>
        <w:bCs/>
      </w:rPr>
    </w:tblStylePr>
    <w:tblStylePr w:type="lastCol">
      <w:rPr>
        <w:b/>
        <w:bCs/>
      </w:rPr>
      <w:tblPr/>
      <w:tcPr>
        <w:tcBorders>
          <w:top w:val="single" w:sz="8" w:space="0" w:color="FC9B00" w:themeColor="accent5"/>
          <w:bottom w:val="single" w:sz="8" w:space="0" w:color="FC9B00" w:themeColor="accent5"/>
        </w:tcBorders>
      </w:tcPr>
    </w:tblStylePr>
    <w:tblStylePr w:type="band1Vert">
      <w:tblPr/>
      <w:tcPr>
        <w:shd w:val="clear" w:color="auto" w:fill="FFE6BF" w:themeFill="accent5" w:themeFillTint="3F"/>
      </w:tcPr>
    </w:tblStylePr>
    <w:tblStylePr w:type="band1Horz">
      <w:tblPr/>
      <w:tcPr>
        <w:shd w:val="clear" w:color="auto" w:fill="FFE6BF" w:themeFill="accent5" w:themeFillTint="3F"/>
      </w:tcPr>
    </w:tblStylePr>
  </w:style>
  <w:style w:type="table" w:styleId="MediumList1-Accent6">
    <w:name w:val="Medium List 1 Accent 6"/>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8C29D3" w:themeColor="accent6"/>
        <w:bottom w:val="single" w:sz="8" w:space="0" w:color="8C29D3" w:themeColor="accent6"/>
      </w:tblBorders>
    </w:tblPr>
    <w:tblStylePr w:type="firstRow">
      <w:rPr>
        <w:rFonts w:asciiTheme="majorHAnsi" w:eastAsiaTheme="majorEastAsia" w:hAnsiTheme="majorHAnsi" w:cstheme="majorBidi"/>
      </w:rPr>
      <w:tblPr/>
      <w:tcPr>
        <w:tcBorders>
          <w:top w:val="nil"/>
          <w:bottom w:val="single" w:sz="8" w:space="0" w:color="8C29D3" w:themeColor="accent6"/>
        </w:tcBorders>
      </w:tcPr>
    </w:tblStylePr>
    <w:tblStylePr w:type="lastRow">
      <w:rPr>
        <w:b/>
        <w:bCs/>
        <w:color w:val="939393" w:themeColor="text2"/>
      </w:rPr>
      <w:tblPr/>
      <w:tcPr>
        <w:tcBorders>
          <w:top w:val="single" w:sz="8" w:space="0" w:color="8C29D3" w:themeColor="accent6"/>
          <w:bottom w:val="single" w:sz="8" w:space="0" w:color="8C29D3" w:themeColor="accent6"/>
        </w:tcBorders>
      </w:tcPr>
    </w:tblStylePr>
    <w:tblStylePr w:type="firstCol">
      <w:rPr>
        <w:b/>
        <w:bCs/>
      </w:rPr>
    </w:tblStylePr>
    <w:tblStylePr w:type="lastCol">
      <w:rPr>
        <w:b/>
        <w:bCs/>
      </w:rPr>
      <w:tblPr/>
      <w:tcPr>
        <w:tcBorders>
          <w:top w:val="single" w:sz="8" w:space="0" w:color="8C29D3" w:themeColor="accent6"/>
          <w:bottom w:val="single" w:sz="8" w:space="0" w:color="8C29D3" w:themeColor="accent6"/>
        </w:tcBorders>
      </w:tcPr>
    </w:tblStylePr>
    <w:tblStylePr w:type="band1Vert">
      <w:tblPr/>
      <w:tcPr>
        <w:shd w:val="clear" w:color="auto" w:fill="E2C9F4" w:themeFill="accent6" w:themeFillTint="3F"/>
      </w:tcPr>
    </w:tblStylePr>
    <w:tblStylePr w:type="band1Horz">
      <w:tblPr/>
      <w:tcPr>
        <w:shd w:val="clear" w:color="auto" w:fill="E2C9F4" w:themeFill="accent6" w:themeFillTint="3F"/>
      </w:tcPr>
    </w:tblStylePr>
  </w:style>
  <w:style w:type="table" w:styleId="MediumList2">
    <w:name w:val="Medium List 2"/>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rPr>
        <w:sz w:val="24"/>
        <w:szCs w:val="24"/>
      </w:rPr>
      <w:tblPr/>
      <w:tcPr>
        <w:tcBorders>
          <w:top w:val="nil"/>
          <w:left w:val="nil"/>
          <w:bottom w:val="single" w:sz="24" w:space="0" w:color="EE0C3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0C3D" w:themeColor="accent1"/>
          <w:insideH w:val="nil"/>
          <w:insideV w:val="nil"/>
        </w:tcBorders>
        <w:shd w:val="clear" w:color="auto" w:fill="FFFFFF" w:themeFill="background1"/>
      </w:tcPr>
    </w:tblStylePr>
    <w:tblStylePr w:type="lastCol">
      <w:tblPr/>
      <w:tcPr>
        <w:tcBorders>
          <w:top w:val="nil"/>
          <w:left w:val="single" w:sz="8" w:space="0" w:color="EE0C3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top w:val="nil"/>
          <w:bottom w:val="nil"/>
          <w:insideH w:val="nil"/>
          <w:insideV w:val="nil"/>
        </w:tcBorders>
        <w:shd w:val="clear" w:color="auto" w:fill="FCC1C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rPr>
        <w:sz w:val="24"/>
        <w:szCs w:val="24"/>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E4DF9" w:themeColor="accent2"/>
          <w:insideH w:val="nil"/>
          <w:insideV w:val="nil"/>
        </w:tcBorders>
        <w:shd w:val="clear" w:color="auto" w:fill="FFFFFF" w:themeFill="background1"/>
      </w:tcPr>
    </w:tblStylePr>
    <w:tblStylePr w:type="lastCol">
      <w:tblPr/>
      <w:tcPr>
        <w:tcBorders>
          <w:top w:val="nil"/>
          <w:left w:val="single" w:sz="8" w:space="0" w:color="2E4DF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top w:val="nil"/>
          <w:bottom w:val="nil"/>
          <w:insideH w:val="nil"/>
          <w:insideV w:val="nil"/>
        </w:tcBorders>
        <w:shd w:val="clear" w:color="auto" w:fill="CBD2F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rPr>
        <w:sz w:val="24"/>
        <w:szCs w:val="24"/>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DE00" w:themeColor="accent3"/>
          <w:insideH w:val="nil"/>
          <w:insideV w:val="nil"/>
        </w:tcBorders>
        <w:shd w:val="clear" w:color="auto" w:fill="FFFFFF" w:themeFill="background1"/>
      </w:tcPr>
    </w:tblStylePr>
    <w:tblStylePr w:type="lastCol">
      <w:tblPr/>
      <w:tcPr>
        <w:tcBorders>
          <w:top w:val="nil"/>
          <w:left w:val="single" w:sz="8" w:space="0" w:color="F6DE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top w:val="nil"/>
          <w:bottom w:val="nil"/>
          <w:insideH w:val="nil"/>
          <w:insideV w:val="nil"/>
        </w:tcBorders>
        <w:shd w:val="clear" w:color="auto" w:fill="FFF8B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rPr>
        <w:sz w:val="24"/>
        <w:szCs w:val="24"/>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CC36" w:themeColor="accent4"/>
          <w:insideH w:val="nil"/>
          <w:insideV w:val="nil"/>
        </w:tcBorders>
        <w:shd w:val="clear" w:color="auto" w:fill="FFFFFF" w:themeFill="background1"/>
      </w:tcPr>
    </w:tblStylePr>
    <w:tblStylePr w:type="lastCol">
      <w:tblPr/>
      <w:tcPr>
        <w:tcBorders>
          <w:top w:val="nil"/>
          <w:left w:val="single" w:sz="8" w:space="0" w:color="44CC3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top w:val="nil"/>
          <w:bottom w:val="nil"/>
          <w:insideH w:val="nil"/>
          <w:insideV w:val="nil"/>
        </w:tcBorders>
        <w:shd w:val="clear" w:color="auto" w:fill="D0F2C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rPr>
        <w:sz w:val="24"/>
        <w:szCs w:val="24"/>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C9B00" w:themeColor="accent5"/>
          <w:insideH w:val="nil"/>
          <w:insideV w:val="nil"/>
        </w:tcBorders>
        <w:shd w:val="clear" w:color="auto" w:fill="FFFFFF" w:themeFill="background1"/>
      </w:tcPr>
    </w:tblStylePr>
    <w:tblStylePr w:type="lastCol">
      <w:tblPr/>
      <w:tcPr>
        <w:tcBorders>
          <w:top w:val="nil"/>
          <w:left w:val="single" w:sz="8" w:space="0" w:color="FC9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top w:val="nil"/>
          <w:bottom w:val="nil"/>
          <w:insideH w:val="nil"/>
          <w:insideV w:val="nil"/>
        </w:tcBorders>
        <w:shd w:val="clear" w:color="auto" w:fill="FFE6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rPr>
        <w:sz w:val="24"/>
        <w:szCs w:val="24"/>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C29D3" w:themeColor="accent6"/>
          <w:insideH w:val="nil"/>
          <w:insideV w:val="nil"/>
        </w:tcBorders>
        <w:shd w:val="clear" w:color="auto" w:fill="FFFFFF" w:themeFill="background1"/>
      </w:tcPr>
    </w:tblStylePr>
    <w:tblStylePr w:type="lastCol">
      <w:tblPr/>
      <w:tcPr>
        <w:tcBorders>
          <w:top w:val="nil"/>
          <w:left w:val="single" w:sz="8" w:space="0" w:color="8C29D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top w:val="nil"/>
          <w:bottom w:val="nil"/>
          <w:insideH w:val="nil"/>
          <w:insideV w:val="nil"/>
        </w:tcBorders>
        <w:shd w:val="clear" w:color="auto" w:fill="E2C9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A6EC5"/>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A6EC5"/>
    <w:pPr>
      <w:spacing w:before="0"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tblBorders>
    </w:tblPr>
    <w:tblStylePr w:type="firstRow">
      <w:pPr>
        <w:spacing w:before="0" w:after="0" w:line="240" w:lineRule="auto"/>
      </w:pPr>
      <w:rPr>
        <w:b/>
        <w:bCs/>
        <w:color w:val="FFFFFF" w:themeColor="background1"/>
      </w:rPr>
      <w:tblPr/>
      <w:tcPr>
        <w:tc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shd w:val="clear" w:color="auto" w:fill="EE0C3D" w:themeFill="accent1"/>
      </w:tcPr>
    </w:tblStylePr>
    <w:tblStylePr w:type="lastRow">
      <w:pPr>
        <w:spacing w:before="0" w:after="0" w:line="240" w:lineRule="auto"/>
      </w:pPr>
      <w:rPr>
        <w:b/>
        <w:bCs/>
      </w:rPr>
      <w:tblPr/>
      <w:tcPr>
        <w:tcBorders>
          <w:top w:val="double" w:sz="6"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C1CE" w:themeFill="accent1" w:themeFillTint="3F"/>
      </w:tcPr>
    </w:tblStylePr>
    <w:tblStylePr w:type="band1Horz">
      <w:tblPr/>
      <w:tcPr>
        <w:tcBorders>
          <w:insideH w:val="nil"/>
          <w:insideV w:val="nil"/>
        </w:tcBorders>
        <w:shd w:val="clear" w:color="auto" w:fill="FCC1C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A6EC5"/>
    <w:pPr>
      <w:spacing w:before="0"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tblBorders>
    </w:tblPr>
    <w:tblStylePr w:type="firstRow">
      <w:pPr>
        <w:spacing w:before="0" w:after="0" w:line="240" w:lineRule="auto"/>
      </w:pPr>
      <w:rPr>
        <w:b/>
        <w:bCs/>
        <w:color w:val="FFFFFF" w:themeColor="background1"/>
      </w:rPr>
      <w:tblPr/>
      <w:tcPr>
        <w:tc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shd w:val="clear" w:color="auto" w:fill="2E4DF9" w:themeFill="accent2"/>
      </w:tcPr>
    </w:tblStylePr>
    <w:tblStylePr w:type="lastRow">
      <w:pPr>
        <w:spacing w:before="0" w:after="0" w:line="240" w:lineRule="auto"/>
      </w:pPr>
      <w:rPr>
        <w:b/>
        <w:bCs/>
      </w:rPr>
      <w:tblPr/>
      <w:tcPr>
        <w:tcBorders>
          <w:top w:val="double" w:sz="6"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tcPr>
    </w:tblStylePr>
    <w:tblStylePr w:type="firstCol">
      <w:rPr>
        <w:b/>
        <w:bCs/>
      </w:rPr>
    </w:tblStylePr>
    <w:tblStylePr w:type="lastCol">
      <w:rPr>
        <w:b/>
        <w:bCs/>
      </w:rPr>
    </w:tblStylePr>
    <w:tblStylePr w:type="band1Vert">
      <w:tblPr/>
      <w:tcPr>
        <w:shd w:val="clear" w:color="auto" w:fill="CBD2FD" w:themeFill="accent2" w:themeFillTint="3F"/>
      </w:tcPr>
    </w:tblStylePr>
    <w:tblStylePr w:type="band1Horz">
      <w:tblPr/>
      <w:tcPr>
        <w:tcBorders>
          <w:insideH w:val="nil"/>
          <w:insideV w:val="nil"/>
        </w:tcBorders>
        <w:shd w:val="clear" w:color="auto" w:fill="CBD2F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A6EC5"/>
    <w:pPr>
      <w:spacing w:before="0"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tblBorders>
    </w:tblPr>
    <w:tblStylePr w:type="firstRow">
      <w:pPr>
        <w:spacing w:before="0" w:after="0" w:line="240" w:lineRule="auto"/>
      </w:pPr>
      <w:rPr>
        <w:b/>
        <w:bCs/>
        <w:color w:val="FFFFFF" w:themeColor="background1"/>
      </w:rPr>
      <w:tblPr/>
      <w:tcPr>
        <w:tc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shd w:val="clear" w:color="auto" w:fill="F6DE00" w:themeFill="accent3"/>
      </w:tcPr>
    </w:tblStylePr>
    <w:tblStylePr w:type="lastRow">
      <w:pPr>
        <w:spacing w:before="0" w:after="0" w:line="240" w:lineRule="auto"/>
      </w:pPr>
      <w:rPr>
        <w:b/>
        <w:bCs/>
      </w:rPr>
      <w:tblPr/>
      <w:tcPr>
        <w:tcBorders>
          <w:top w:val="double" w:sz="6"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8BD" w:themeFill="accent3" w:themeFillTint="3F"/>
      </w:tcPr>
    </w:tblStylePr>
    <w:tblStylePr w:type="band1Horz">
      <w:tblPr/>
      <w:tcPr>
        <w:tcBorders>
          <w:insideH w:val="nil"/>
          <w:insideV w:val="nil"/>
        </w:tcBorders>
        <w:shd w:val="clear" w:color="auto" w:fill="FFF8B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A6EC5"/>
    <w:pPr>
      <w:spacing w:before="0"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tblBorders>
    </w:tblPr>
    <w:tblStylePr w:type="firstRow">
      <w:pPr>
        <w:spacing w:before="0" w:after="0" w:line="240" w:lineRule="auto"/>
      </w:pPr>
      <w:rPr>
        <w:b/>
        <w:bCs/>
        <w:color w:val="FFFFFF" w:themeColor="background1"/>
      </w:rPr>
      <w:tblPr/>
      <w:tcPr>
        <w:tc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shd w:val="clear" w:color="auto" w:fill="44CC36" w:themeFill="accent4"/>
      </w:tcPr>
    </w:tblStylePr>
    <w:tblStylePr w:type="lastRow">
      <w:pPr>
        <w:spacing w:before="0" w:after="0" w:line="240" w:lineRule="auto"/>
      </w:pPr>
      <w:rPr>
        <w:b/>
        <w:bCs/>
      </w:rPr>
      <w:tblPr/>
      <w:tcPr>
        <w:tcBorders>
          <w:top w:val="double" w:sz="6"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F2CD" w:themeFill="accent4" w:themeFillTint="3F"/>
      </w:tcPr>
    </w:tblStylePr>
    <w:tblStylePr w:type="band1Horz">
      <w:tblPr/>
      <w:tcPr>
        <w:tcBorders>
          <w:insideH w:val="nil"/>
          <w:insideV w:val="nil"/>
        </w:tcBorders>
        <w:shd w:val="clear" w:color="auto" w:fill="D0F2C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A6EC5"/>
    <w:pPr>
      <w:spacing w:before="0"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tblBorders>
    </w:tblPr>
    <w:tblStylePr w:type="firstRow">
      <w:pPr>
        <w:spacing w:before="0" w:after="0" w:line="240" w:lineRule="auto"/>
      </w:pPr>
      <w:rPr>
        <w:b/>
        <w:bCs/>
        <w:color w:val="FFFFFF" w:themeColor="background1"/>
      </w:rPr>
      <w:tblPr/>
      <w:tcPr>
        <w:tc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shd w:val="clear" w:color="auto" w:fill="FC9B00" w:themeFill="accent5"/>
      </w:tcPr>
    </w:tblStylePr>
    <w:tblStylePr w:type="lastRow">
      <w:pPr>
        <w:spacing w:before="0" w:after="0" w:line="240" w:lineRule="auto"/>
      </w:pPr>
      <w:rPr>
        <w:b/>
        <w:bCs/>
      </w:rPr>
      <w:tblPr/>
      <w:tcPr>
        <w:tcBorders>
          <w:top w:val="double" w:sz="6"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6BF" w:themeFill="accent5" w:themeFillTint="3F"/>
      </w:tcPr>
    </w:tblStylePr>
    <w:tblStylePr w:type="band1Horz">
      <w:tblPr/>
      <w:tcPr>
        <w:tcBorders>
          <w:insideH w:val="nil"/>
          <w:insideV w:val="nil"/>
        </w:tcBorders>
        <w:shd w:val="clear" w:color="auto" w:fill="FFE6B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A6EC5"/>
    <w:pPr>
      <w:spacing w:before="0"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tblBorders>
    </w:tblPr>
    <w:tblStylePr w:type="firstRow">
      <w:pPr>
        <w:spacing w:before="0" w:after="0" w:line="240" w:lineRule="auto"/>
      </w:pPr>
      <w:rPr>
        <w:b/>
        <w:bCs/>
        <w:color w:val="FFFFFF" w:themeColor="background1"/>
      </w:rPr>
      <w:tblPr/>
      <w:tcPr>
        <w:tc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shd w:val="clear" w:color="auto" w:fill="8C29D3" w:themeFill="accent6"/>
      </w:tcPr>
    </w:tblStylePr>
    <w:tblStylePr w:type="lastRow">
      <w:pPr>
        <w:spacing w:before="0" w:after="0" w:line="240" w:lineRule="auto"/>
      </w:pPr>
      <w:rPr>
        <w:b/>
        <w:bCs/>
      </w:rPr>
      <w:tblPr/>
      <w:tcPr>
        <w:tcBorders>
          <w:top w:val="double" w:sz="6"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2C9F4" w:themeFill="accent6" w:themeFillTint="3F"/>
      </w:tcPr>
    </w:tblStylePr>
    <w:tblStylePr w:type="band1Horz">
      <w:tblPr/>
      <w:tcPr>
        <w:tcBorders>
          <w:insideH w:val="nil"/>
          <w:insideV w:val="nil"/>
        </w:tcBorders>
        <w:shd w:val="clear" w:color="auto" w:fill="E2C9F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0C3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E0C3D" w:themeFill="accent1"/>
      </w:tcPr>
    </w:tblStylePr>
    <w:tblStylePr w:type="lastCol">
      <w:rPr>
        <w:b/>
        <w:bCs/>
        <w:color w:val="FFFFFF" w:themeColor="background1"/>
      </w:rPr>
      <w:tblPr/>
      <w:tcPr>
        <w:tcBorders>
          <w:left w:val="nil"/>
          <w:right w:val="nil"/>
          <w:insideH w:val="nil"/>
          <w:insideV w:val="nil"/>
        </w:tcBorders>
        <w:shd w:val="clear" w:color="auto" w:fill="EE0C3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4DF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E4DF9" w:themeFill="accent2"/>
      </w:tcPr>
    </w:tblStylePr>
    <w:tblStylePr w:type="lastCol">
      <w:rPr>
        <w:b/>
        <w:bCs/>
        <w:color w:val="FFFFFF" w:themeColor="background1"/>
      </w:rPr>
      <w:tblPr/>
      <w:tcPr>
        <w:tcBorders>
          <w:left w:val="nil"/>
          <w:right w:val="nil"/>
          <w:insideH w:val="nil"/>
          <w:insideV w:val="nil"/>
        </w:tcBorders>
        <w:shd w:val="clear" w:color="auto" w:fill="2E4DF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DE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6DE00" w:themeFill="accent3"/>
      </w:tcPr>
    </w:tblStylePr>
    <w:tblStylePr w:type="lastCol">
      <w:rPr>
        <w:b/>
        <w:bCs/>
        <w:color w:val="FFFFFF" w:themeColor="background1"/>
      </w:rPr>
      <w:tblPr/>
      <w:tcPr>
        <w:tcBorders>
          <w:left w:val="nil"/>
          <w:right w:val="nil"/>
          <w:insideH w:val="nil"/>
          <w:insideV w:val="nil"/>
        </w:tcBorders>
        <w:shd w:val="clear" w:color="auto" w:fill="F6DE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CC3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CC36" w:themeFill="accent4"/>
      </w:tcPr>
    </w:tblStylePr>
    <w:tblStylePr w:type="lastCol">
      <w:rPr>
        <w:b/>
        <w:bCs/>
        <w:color w:val="FFFFFF" w:themeColor="background1"/>
      </w:rPr>
      <w:tblPr/>
      <w:tcPr>
        <w:tcBorders>
          <w:left w:val="nil"/>
          <w:right w:val="nil"/>
          <w:insideH w:val="nil"/>
          <w:insideV w:val="nil"/>
        </w:tcBorders>
        <w:shd w:val="clear" w:color="auto" w:fill="44CC3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C9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C9B00" w:themeFill="accent5"/>
      </w:tcPr>
    </w:tblStylePr>
    <w:tblStylePr w:type="lastCol">
      <w:rPr>
        <w:b/>
        <w:bCs/>
        <w:color w:val="FFFFFF" w:themeColor="background1"/>
      </w:rPr>
      <w:tblPr/>
      <w:tcPr>
        <w:tcBorders>
          <w:left w:val="nil"/>
          <w:right w:val="nil"/>
          <w:insideH w:val="nil"/>
          <w:insideV w:val="nil"/>
        </w:tcBorders>
        <w:shd w:val="clear" w:color="auto" w:fill="FC9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29D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C29D3" w:themeFill="accent6"/>
      </w:tcPr>
    </w:tblStylePr>
    <w:tblStylePr w:type="lastCol">
      <w:rPr>
        <w:b/>
        <w:bCs/>
        <w:color w:val="FFFFFF" w:themeColor="background1"/>
      </w:rPr>
      <w:tblPr/>
      <w:tcPr>
        <w:tcBorders>
          <w:left w:val="nil"/>
          <w:right w:val="nil"/>
          <w:insideH w:val="nil"/>
          <w:insideV w:val="nil"/>
        </w:tcBorders>
        <w:shd w:val="clear" w:color="auto" w:fill="8C29D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A6EC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Cs w:val="24"/>
    </w:rPr>
  </w:style>
  <w:style w:type="character" w:customStyle="1" w:styleId="MessageHeaderChar">
    <w:name w:val="Message Header Char"/>
    <w:basedOn w:val="DefaultParagraphFont"/>
    <w:link w:val="MessageHeader"/>
    <w:uiPriority w:val="99"/>
    <w:semiHidden/>
    <w:rsid w:val="005A6EC5"/>
    <w:rPr>
      <w:rFonts w:eastAsiaTheme="majorEastAsia" w:cs="Arial"/>
      <w:sz w:val="24"/>
      <w:szCs w:val="24"/>
      <w:shd w:val="pct20" w:color="auto" w:fill="auto"/>
      <w:lang w:val="fr-FR"/>
    </w:rPr>
  </w:style>
  <w:style w:type="paragraph" w:styleId="NormalWeb">
    <w:name w:val="Normal (Web)"/>
    <w:basedOn w:val="Normal"/>
    <w:uiPriority w:val="99"/>
    <w:semiHidden/>
    <w:unhideWhenUsed/>
    <w:rsid w:val="005A6EC5"/>
    <w:rPr>
      <w:rFonts w:ascii="Times New Roman" w:hAnsi="Times New Roman" w:cs="Times New Roman"/>
      <w:szCs w:val="24"/>
    </w:rPr>
  </w:style>
  <w:style w:type="paragraph" w:styleId="NormalIndent">
    <w:name w:val="Normal Indent"/>
    <w:basedOn w:val="Normal"/>
    <w:uiPriority w:val="99"/>
    <w:semiHidden/>
    <w:unhideWhenUsed/>
    <w:rsid w:val="005A6EC5"/>
    <w:pPr>
      <w:ind w:left="720"/>
    </w:pPr>
  </w:style>
  <w:style w:type="paragraph" w:styleId="NoteHeading">
    <w:name w:val="Note Heading"/>
    <w:basedOn w:val="Normal"/>
    <w:next w:val="Normal"/>
    <w:link w:val="NoteHeadingChar"/>
    <w:uiPriority w:val="99"/>
    <w:semiHidden/>
    <w:unhideWhenUsed/>
    <w:rsid w:val="005A6EC5"/>
    <w:pPr>
      <w:spacing w:after="0" w:line="240" w:lineRule="auto"/>
    </w:pPr>
  </w:style>
  <w:style w:type="character" w:customStyle="1" w:styleId="NoteHeadingChar">
    <w:name w:val="Note Heading Char"/>
    <w:basedOn w:val="DefaultParagraphFont"/>
    <w:link w:val="NoteHeading"/>
    <w:uiPriority w:val="99"/>
    <w:semiHidden/>
    <w:rsid w:val="005A6EC5"/>
    <w:rPr>
      <w:lang w:val="fr-FR"/>
    </w:rPr>
  </w:style>
  <w:style w:type="character" w:styleId="PageNumber">
    <w:name w:val="page number"/>
    <w:basedOn w:val="DefaultParagraphFont"/>
    <w:uiPriority w:val="99"/>
    <w:semiHidden/>
    <w:unhideWhenUsed/>
    <w:rsid w:val="005A6EC5"/>
    <w:rPr>
      <w:lang w:val="fr-FR"/>
    </w:rPr>
  </w:style>
  <w:style w:type="table" w:styleId="PlainTable1">
    <w:name w:val="Plain Table 1"/>
    <w:basedOn w:val="TableNormal"/>
    <w:uiPriority w:val="41"/>
    <w:rsid w:val="005A6EC5"/>
    <w:pPr>
      <w:spacing w:before="0"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A6EC5"/>
    <w:pPr>
      <w:spacing w:before="0"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6EC5"/>
    <w:pPr>
      <w:spacing w:before="0"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A6EC5"/>
    <w:pPr>
      <w:spacing w:before="0"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A6EC5"/>
    <w:pPr>
      <w:spacing w:before="0"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A6EC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A6EC5"/>
    <w:rPr>
      <w:rFonts w:ascii="Consolas" w:hAnsi="Consolas"/>
      <w:sz w:val="21"/>
      <w:szCs w:val="21"/>
      <w:lang w:val="fr-FR"/>
    </w:rPr>
  </w:style>
  <w:style w:type="paragraph" w:styleId="Salutation">
    <w:name w:val="Salutation"/>
    <w:basedOn w:val="Normal"/>
    <w:next w:val="Normal"/>
    <w:link w:val="SalutationChar"/>
    <w:uiPriority w:val="99"/>
    <w:semiHidden/>
    <w:unhideWhenUsed/>
    <w:rsid w:val="005A6EC5"/>
  </w:style>
  <w:style w:type="character" w:customStyle="1" w:styleId="SalutationChar">
    <w:name w:val="Salutation Char"/>
    <w:basedOn w:val="DefaultParagraphFont"/>
    <w:link w:val="Salutation"/>
    <w:uiPriority w:val="99"/>
    <w:semiHidden/>
    <w:rsid w:val="005A6EC5"/>
    <w:rPr>
      <w:lang w:val="fr-FR"/>
    </w:rPr>
  </w:style>
  <w:style w:type="paragraph" w:styleId="Signature">
    <w:name w:val="Signature"/>
    <w:basedOn w:val="Normal"/>
    <w:link w:val="SignatureChar"/>
    <w:uiPriority w:val="99"/>
    <w:semiHidden/>
    <w:unhideWhenUsed/>
    <w:rsid w:val="005A6EC5"/>
    <w:pPr>
      <w:spacing w:after="0" w:line="240" w:lineRule="auto"/>
      <w:ind w:left="4252"/>
    </w:pPr>
  </w:style>
  <w:style w:type="character" w:customStyle="1" w:styleId="SignatureChar">
    <w:name w:val="Signature Char"/>
    <w:basedOn w:val="DefaultParagraphFont"/>
    <w:link w:val="Signature"/>
    <w:uiPriority w:val="99"/>
    <w:semiHidden/>
    <w:rsid w:val="005A6EC5"/>
    <w:rPr>
      <w:lang w:val="fr-FR"/>
    </w:rPr>
  </w:style>
  <w:style w:type="character" w:styleId="Strong">
    <w:name w:val="Strong"/>
    <w:basedOn w:val="DefaultParagraphFont"/>
    <w:uiPriority w:val="22"/>
    <w:qFormat/>
    <w:rsid w:val="005A6EC5"/>
    <w:rPr>
      <w:b/>
      <w:bCs/>
      <w:lang w:val="fr-FR"/>
    </w:rPr>
  </w:style>
  <w:style w:type="character" w:styleId="SubtleEmphasis">
    <w:name w:val="Subtle Emphasis"/>
    <w:basedOn w:val="DefaultParagraphFont"/>
    <w:uiPriority w:val="19"/>
    <w:qFormat/>
    <w:rsid w:val="005A6EC5"/>
    <w:rPr>
      <w:i/>
      <w:iCs/>
      <w:color w:val="404040" w:themeColor="text1" w:themeTint="BF"/>
      <w:lang w:val="fr-FR"/>
    </w:rPr>
  </w:style>
  <w:style w:type="character" w:styleId="SubtleReference">
    <w:name w:val="Subtle Reference"/>
    <w:basedOn w:val="DefaultParagraphFont"/>
    <w:uiPriority w:val="31"/>
    <w:qFormat/>
    <w:rsid w:val="005A6EC5"/>
    <w:rPr>
      <w:smallCaps/>
      <w:color w:val="5A5A5A" w:themeColor="text1" w:themeTint="A5"/>
      <w:lang w:val="fr-FR"/>
    </w:rPr>
  </w:style>
  <w:style w:type="table" w:styleId="Table3Deffects1">
    <w:name w:val="Table 3D effects 1"/>
    <w:basedOn w:val="TableNormal"/>
    <w:uiPriority w:val="99"/>
    <w:semiHidden/>
    <w:unhideWhenUsed/>
    <w:rsid w:val="005A6EC5"/>
    <w:pPr>
      <w:spacing w:before="0" w:after="16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A6EC5"/>
    <w:pPr>
      <w:spacing w:before="0" w:after="16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A6EC5"/>
    <w:pPr>
      <w:spacing w:before="0" w:after="16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A6EC5"/>
    <w:pPr>
      <w:spacing w:before="0" w:after="16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A6EC5"/>
    <w:pPr>
      <w:spacing w:before="0" w:after="16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A6EC5"/>
    <w:pPr>
      <w:spacing w:before="0" w:after="16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A6EC5"/>
    <w:pPr>
      <w:spacing w:before="0" w:after="16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A6EC5"/>
    <w:pPr>
      <w:spacing w:before="0" w:after="16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A6EC5"/>
    <w:pPr>
      <w:spacing w:before="0" w:after="16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A6EC5"/>
    <w:pPr>
      <w:spacing w:before="0" w:after="16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A6EC5"/>
    <w:pPr>
      <w:spacing w:before="0" w:after="16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A6EC5"/>
    <w:pPr>
      <w:spacing w:before="0" w:after="16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A6EC5"/>
    <w:pPr>
      <w:spacing w:before="0" w:after="16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A6EC5"/>
    <w:pPr>
      <w:spacing w:before="0" w:after="16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A6EC5"/>
    <w:pPr>
      <w:spacing w:before="0" w:after="16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A6EC5"/>
    <w:pPr>
      <w:spacing w:before="0" w:after="16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A6EC5"/>
    <w:pPr>
      <w:spacing w:before="0" w:after="16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A6EC5"/>
    <w:pPr>
      <w:spacing w:before="0" w:after="16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A6EC5"/>
    <w:pPr>
      <w:spacing w:before="0" w:after="16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A6EC5"/>
    <w:pPr>
      <w:spacing w:before="0" w:after="16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A6EC5"/>
    <w:pPr>
      <w:spacing w:before="0" w:after="16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A6EC5"/>
    <w:pPr>
      <w:spacing w:before="0" w:after="16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A6EC5"/>
    <w:pPr>
      <w:spacing w:before="0"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A6EC5"/>
    <w:pPr>
      <w:spacing w:before="0" w:after="16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A6EC5"/>
    <w:pPr>
      <w:spacing w:before="0" w:after="16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A6EC5"/>
    <w:pPr>
      <w:spacing w:before="0" w:after="16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A6EC5"/>
    <w:pPr>
      <w:spacing w:before="0" w:after="16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A6EC5"/>
    <w:pPr>
      <w:spacing w:before="0" w:after="16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A6EC5"/>
    <w:pPr>
      <w:spacing w:before="0" w:after="16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A6EC5"/>
    <w:pPr>
      <w:spacing w:after="0"/>
      <w:ind w:left="220" w:hanging="220"/>
    </w:pPr>
  </w:style>
  <w:style w:type="paragraph" w:styleId="TableofFigures">
    <w:name w:val="table of figures"/>
    <w:basedOn w:val="Normal"/>
    <w:next w:val="Normal"/>
    <w:uiPriority w:val="99"/>
    <w:semiHidden/>
    <w:unhideWhenUsed/>
    <w:rsid w:val="005A6EC5"/>
    <w:pPr>
      <w:spacing w:after="0"/>
    </w:pPr>
  </w:style>
  <w:style w:type="table" w:styleId="TableProfessional">
    <w:name w:val="Table Professional"/>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A6EC5"/>
    <w:pPr>
      <w:spacing w:before="0" w:after="16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A6EC5"/>
    <w:pPr>
      <w:spacing w:before="0" w:after="16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A6EC5"/>
    <w:pPr>
      <w:spacing w:before="0" w:after="16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A6EC5"/>
    <w:pPr>
      <w:spacing w:before="0" w:after="16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A6EC5"/>
    <w:pPr>
      <w:spacing w:before="0" w:after="16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A6EC5"/>
    <w:pPr>
      <w:spacing w:before="0" w:after="16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A6EC5"/>
    <w:pPr>
      <w:spacing w:before="0" w:after="16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A6EC5"/>
    <w:pPr>
      <w:spacing w:before="0" w:after="16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A6EC5"/>
    <w:pPr>
      <w:spacing w:before="120"/>
    </w:pPr>
    <w:rPr>
      <w:rFonts w:eastAsiaTheme="majorEastAsia" w:cs="Arial"/>
      <w:b/>
      <w:bCs/>
      <w:szCs w:val="24"/>
    </w:rPr>
  </w:style>
  <w:style w:type="paragraph" w:styleId="TOC5">
    <w:name w:val="toc 5"/>
    <w:basedOn w:val="Normal"/>
    <w:next w:val="Normal"/>
    <w:autoRedefine/>
    <w:uiPriority w:val="39"/>
    <w:semiHidden/>
    <w:unhideWhenUsed/>
    <w:rsid w:val="005A6EC5"/>
    <w:pPr>
      <w:spacing w:after="100"/>
      <w:ind w:left="880"/>
    </w:pPr>
  </w:style>
  <w:style w:type="paragraph" w:styleId="TOC6">
    <w:name w:val="toc 6"/>
    <w:basedOn w:val="Normal"/>
    <w:next w:val="Normal"/>
    <w:autoRedefine/>
    <w:uiPriority w:val="39"/>
    <w:semiHidden/>
    <w:unhideWhenUsed/>
    <w:rsid w:val="005A6EC5"/>
    <w:pPr>
      <w:spacing w:after="100"/>
      <w:ind w:left="1100"/>
    </w:pPr>
  </w:style>
  <w:style w:type="paragraph" w:styleId="TOC7">
    <w:name w:val="toc 7"/>
    <w:basedOn w:val="Normal"/>
    <w:next w:val="Normal"/>
    <w:autoRedefine/>
    <w:uiPriority w:val="39"/>
    <w:semiHidden/>
    <w:unhideWhenUsed/>
    <w:rsid w:val="005A6EC5"/>
    <w:pPr>
      <w:spacing w:after="100"/>
      <w:ind w:left="1320"/>
    </w:pPr>
  </w:style>
  <w:style w:type="paragraph" w:styleId="TOC8">
    <w:name w:val="toc 8"/>
    <w:basedOn w:val="Normal"/>
    <w:next w:val="Normal"/>
    <w:autoRedefine/>
    <w:uiPriority w:val="39"/>
    <w:semiHidden/>
    <w:unhideWhenUsed/>
    <w:rsid w:val="005A6EC5"/>
    <w:pPr>
      <w:spacing w:after="100"/>
      <w:ind w:left="1540"/>
    </w:pPr>
  </w:style>
  <w:style w:type="paragraph" w:styleId="TOC9">
    <w:name w:val="toc 9"/>
    <w:basedOn w:val="Normal"/>
    <w:next w:val="Normal"/>
    <w:autoRedefine/>
    <w:uiPriority w:val="39"/>
    <w:semiHidden/>
    <w:unhideWhenUsed/>
    <w:rsid w:val="005A6EC5"/>
    <w:pPr>
      <w:spacing w:after="100"/>
      <w:ind w:left="1760"/>
    </w:pPr>
  </w:style>
  <w:style w:type="paragraph" w:styleId="TOCHeading">
    <w:name w:val="TOC Heading"/>
    <w:basedOn w:val="Heading1"/>
    <w:next w:val="Normal"/>
    <w:uiPriority w:val="39"/>
    <w:unhideWhenUsed/>
    <w:qFormat/>
    <w:rsid w:val="00985B1B"/>
    <w:pPr>
      <w:numPr>
        <w:numId w:val="0"/>
      </w:numPr>
      <w:spacing w:before="0" w:after="2160" w:line="264" w:lineRule="auto"/>
      <w:outlineLvl w:val="9"/>
    </w:pPr>
    <w:rPr>
      <w:bCs w:val="0"/>
      <w:noProof w:val="0"/>
      <w:szCs w:val="32"/>
    </w:rPr>
  </w:style>
  <w:style w:type="numbering" w:customStyle="1" w:styleId="TableBullet">
    <w:name w:val="Table Bullet"/>
    <w:uiPriority w:val="99"/>
    <w:rsid w:val="005945F4"/>
    <w:pPr>
      <w:numPr>
        <w:numId w:val="6"/>
      </w:numPr>
    </w:pPr>
  </w:style>
  <w:style w:type="paragraph" w:customStyle="1" w:styleId="TableSource">
    <w:name w:val="Table Source"/>
    <w:basedOn w:val="Normal"/>
    <w:uiPriority w:val="22"/>
    <w:rsid w:val="005945F4"/>
    <w:pPr>
      <w:spacing w:after="160" w:line="260" w:lineRule="atLeast"/>
    </w:pPr>
  </w:style>
  <w:style w:type="paragraph" w:customStyle="1" w:styleId="TableBullet1">
    <w:name w:val="Table Bullet 1"/>
    <w:basedOn w:val="TableSource"/>
    <w:uiPriority w:val="22"/>
    <w:rsid w:val="005945F4"/>
    <w:pPr>
      <w:numPr>
        <w:numId w:val="6"/>
      </w:numPr>
      <w:spacing w:before="108" w:after="108"/>
    </w:pPr>
  </w:style>
  <w:style w:type="paragraph" w:customStyle="1" w:styleId="TableBullet2">
    <w:name w:val="Table Bullet 2"/>
    <w:basedOn w:val="TableBullet1"/>
    <w:uiPriority w:val="22"/>
    <w:rsid w:val="005945F4"/>
    <w:pPr>
      <w:numPr>
        <w:ilvl w:val="1"/>
      </w:numPr>
    </w:pPr>
  </w:style>
  <w:style w:type="paragraph" w:customStyle="1" w:styleId="TableHeading">
    <w:name w:val="Table Heading"/>
    <w:basedOn w:val="Normal"/>
    <w:uiPriority w:val="20"/>
    <w:rsid w:val="00362590"/>
    <w:pPr>
      <w:keepNext/>
      <w:spacing w:before="108" w:after="108" w:line="280" w:lineRule="atLeast"/>
    </w:pPr>
    <w:rPr>
      <w:rFonts w:asciiTheme="majorHAnsi" w:hAnsiTheme="majorHAnsi"/>
      <w:color w:val="000000" w:themeColor="text1"/>
    </w:rPr>
  </w:style>
  <w:style w:type="paragraph" w:customStyle="1" w:styleId="TableHeadingIndented">
    <w:name w:val="Table Heading Indented"/>
    <w:basedOn w:val="TableHeading"/>
    <w:uiPriority w:val="20"/>
    <w:rsid w:val="00362590"/>
    <w:pPr>
      <w:ind w:left="113"/>
    </w:pPr>
  </w:style>
  <w:style w:type="paragraph" w:customStyle="1" w:styleId="TableHeadingRight">
    <w:name w:val="Table Heading Right"/>
    <w:basedOn w:val="Normal"/>
    <w:uiPriority w:val="20"/>
    <w:rsid w:val="00DB4265"/>
    <w:pPr>
      <w:spacing w:before="108" w:after="108" w:line="260" w:lineRule="atLeast"/>
      <w:jc w:val="right"/>
    </w:pPr>
    <w:rPr>
      <w:rFonts w:asciiTheme="majorHAnsi" w:hAnsiTheme="majorHAnsi"/>
      <w:color w:val="000000" w:themeColor="text1"/>
    </w:rPr>
  </w:style>
  <w:style w:type="paragraph" w:customStyle="1" w:styleId="TableNumb">
    <w:name w:val="Table Numb"/>
    <w:basedOn w:val="Normal"/>
    <w:uiPriority w:val="21"/>
    <w:rsid w:val="00CE0CB8"/>
    <w:pPr>
      <w:spacing w:before="108" w:after="108" w:line="260" w:lineRule="atLeast"/>
      <w:jc w:val="right"/>
    </w:pPr>
    <w:rPr>
      <w:color w:val="000000" w:themeColor="text1"/>
    </w:rPr>
  </w:style>
  <w:style w:type="paragraph" w:customStyle="1" w:styleId="TableNumbBold">
    <w:name w:val="Table Numb Bold"/>
    <w:basedOn w:val="Normal"/>
    <w:uiPriority w:val="21"/>
    <w:rsid w:val="00CE0CB8"/>
    <w:pPr>
      <w:spacing w:before="108" w:after="108" w:line="260" w:lineRule="atLeast"/>
      <w:jc w:val="right"/>
    </w:pPr>
    <w:rPr>
      <w:b/>
      <w:bCs/>
      <w:color w:val="000000" w:themeColor="text1"/>
    </w:rPr>
  </w:style>
  <w:style w:type="paragraph" w:customStyle="1" w:styleId="TableNumbBoldNeg">
    <w:name w:val="Table Numb Bold Neg"/>
    <w:basedOn w:val="TableNumbBold"/>
    <w:uiPriority w:val="21"/>
    <w:rsid w:val="005945F4"/>
    <w:pPr>
      <w:ind w:right="-74"/>
    </w:pPr>
  </w:style>
  <w:style w:type="paragraph" w:customStyle="1" w:styleId="TableNumbNeg">
    <w:name w:val="Table Numb Neg"/>
    <w:basedOn w:val="TableNumb"/>
    <w:uiPriority w:val="21"/>
    <w:rsid w:val="005945F4"/>
    <w:pPr>
      <w:ind w:right="-74"/>
    </w:pPr>
  </w:style>
  <w:style w:type="numbering" w:customStyle="1" w:styleId="TableNumbList">
    <w:name w:val="Table NumbList"/>
    <w:uiPriority w:val="99"/>
    <w:rsid w:val="005945F4"/>
    <w:pPr>
      <w:numPr>
        <w:numId w:val="7"/>
      </w:numPr>
    </w:pPr>
  </w:style>
  <w:style w:type="paragraph" w:customStyle="1" w:styleId="TableNumbList1">
    <w:name w:val="Table NumbList 1"/>
    <w:basedOn w:val="TableBullet2"/>
    <w:uiPriority w:val="22"/>
    <w:rsid w:val="005945F4"/>
    <w:pPr>
      <w:numPr>
        <w:ilvl w:val="0"/>
        <w:numId w:val="7"/>
      </w:numPr>
    </w:pPr>
  </w:style>
  <w:style w:type="paragraph" w:customStyle="1" w:styleId="TableNumbList2">
    <w:name w:val="Table NumbList 2"/>
    <w:basedOn w:val="TableNumbList1"/>
    <w:uiPriority w:val="22"/>
    <w:rsid w:val="005945F4"/>
    <w:pPr>
      <w:numPr>
        <w:ilvl w:val="1"/>
      </w:numPr>
    </w:pPr>
  </w:style>
  <w:style w:type="paragraph" w:customStyle="1" w:styleId="TableText">
    <w:name w:val="Table Text"/>
    <w:basedOn w:val="Normal"/>
    <w:uiPriority w:val="20"/>
    <w:qFormat/>
    <w:rsid w:val="00985B1B"/>
    <w:pPr>
      <w:spacing w:after="0"/>
      <w:contextualSpacing/>
    </w:pPr>
    <w:rPr>
      <w:rFonts w:asciiTheme="minorHAnsi" w:hAnsiTheme="minorHAnsi"/>
      <w:color w:val="404040" w:themeColor="text1" w:themeTint="BF"/>
      <w:sz w:val="22"/>
    </w:rPr>
  </w:style>
  <w:style w:type="paragraph" w:customStyle="1" w:styleId="TableTextBold">
    <w:name w:val="Table Text Bold"/>
    <w:basedOn w:val="TableText"/>
    <w:uiPriority w:val="20"/>
    <w:rsid w:val="005945F4"/>
    <w:rPr>
      <w:b/>
    </w:rPr>
  </w:style>
  <w:style w:type="paragraph" w:customStyle="1" w:styleId="TableTextBoldIndented">
    <w:name w:val="Table Text Bold Indented"/>
    <w:basedOn w:val="TableTextBold"/>
    <w:uiPriority w:val="20"/>
    <w:rsid w:val="005945F4"/>
    <w:pPr>
      <w:ind w:left="113"/>
    </w:pPr>
  </w:style>
  <w:style w:type="paragraph" w:customStyle="1" w:styleId="TableTextIndented">
    <w:name w:val="Table Text Indented"/>
    <w:basedOn w:val="TableText"/>
    <w:uiPriority w:val="20"/>
    <w:rsid w:val="005945F4"/>
    <w:pPr>
      <w:ind w:left="113"/>
    </w:pPr>
  </w:style>
  <w:style w:type="paragraph" w:customStyle="1" w:styleId="TableTitle">
    <w:name w:val="Table Title"/>
    <w:basedOn w:val="Normal"/>
    <w:uiPriority w:val="19"/>
    <w:rsid w:val="00362590"/>
    <w:pPr>
      <w:spacing w:after="160" w:line="260" w:lineRule="atLeast"/>
    </w:pPr>
    <w:rPr>
      <w:color w:val="404040" w:themeColor="text1" w:themeTint="BF"/>
      <w:sz w:val="22"/>
    </w:rPr>
  </w:style>
  <w:style w:type="table" w:customStyle="1" w:styleId="GlobalFund11">
    <w:name w:val="Global Fund 11"/>
    <w:basedOn w:val="GlobalFund"/>
    <w:uiPriority w:val="99"/>
    <w:rsid w:val="00DB4265"/>
    <w:rPr>
      <w:color w:val="404040" w:themeColor="text1" w:themeTint="BF"/>
    </w:rPr>
    <w:tblPr>
      <w:tblCellMar>
        <w:top w:w="108" w:type="dxa"/>
        <w:bottom w:w="108" w:type="dxa"/>
      </w:tblCellMar>
    </w:tblPr>
    <w:tblStylePr w:type="firstRow">
      <w:pPr>
        <w:jc w:val="left"/>
      </w:pPr>
      <w:rPr>
        <w:rFonts w:asciiTheme="majorHAnsi" w:hAnsiTheme="majorHAnsi"/>
        <w:b w:val="0"/>
        <w:i w:val="0"/>
        <w:caps w:val="0"/>
        <w:smallCaps w:val="0"/>
        <w:color w:val="auto"/>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Heading1NonNumbered">
    <w:name w:val="Heading 1 Non Numbered"/>
    <w:basedOn w:val="Heading1"/>
    <w:next w:val="Normal"/>
    <w:uiPriority w:val="9"/>
    <w:qFormat/>
    <w:rsid w:val="005A6EC5"/>
    <w:pPr>
      <w:numPr>
        <w:numId w:val="0"/>
      </w:numPr>
    </w:pPr>
    <w:rPr>
      <w:b/>
    </w:rPr>
  </w:style>
  <w:style w:type="paragraph" w:customStyle="1" w:styleId="Heading2NonNumbered">
    <w:name w:val="Heading 2 Non Numbered"/>
    <w:basedOn w:val="Heading2"/>
    <w:next w:val="Normal"/>
    <w:uiPriority w:val="9"/>
    <w:qFormat/>
    <w:rsid w:val="00607164"/>
    <w:pPr>
      <w:numPr>
        <w:ilvl w:val="0"/>
        <w:numId w:val="0"/>
      </w:numPr>
    </w:pPr>
  </w:style>
  <w:style w:type="paragraph" w:customStyle="1" w:styleId="Heading2withLine">
    <w:name w:val="Heading 2 with Line"/>
    <w:basedOn w:val="Heading2"/>
    <w:next w:val="Normal"/>
    <w:uiPriority w:val="9"/>
    <w:qFormat/>
    <w:rsid w:val="005A6EC5"/>
    <w:pPr>
      <w:pBdr>
        <w:top w:val="single" w:sz="2" w:space="3" w:color="auto"/>
      </w:pBdr>
      <w:spacing w:after="260"/>
    </w:pPr>
  </w:style>
  <w:style w:type="numbering" w:customStyle="1" w:styleId="NumLstHeadings">
    <w:name w:val="NumLstHeadings"/>
    <w:uiPriority w:val="99"/>
    <w:rsid w:val="005A6EC5"/>
    <w:pPr>
      <w:numPr>
        <w:numId w:val="22"/>
      </w:numPr>
    </w:pPr>
  </w:style>
  <w:style w:type="paragraph" w:customStyle="1" w:styleId="PageNo">
    <w:name w:val="Page No"/>
    <w:basedOn w:val="Normal"/>
    <w:uiPriority w:val="19"/>
    <w:qFormat/>
    <w:rsid w:val="005A6EC5"/>
    <w:pPr>
      <w:spacing w:after="0"/>
      <w:jc w:val="right"/>
    </w:pPr>
    <w:rPr>
      <w:rFonts w:asciiTheme="majorHAnsi" w:hAnsiTheme="majorHAnsi"/>
      <w:sz w:val="18"/>
      <w:szCs w:val="18"/>
    </w:rPr>
  </w:style>
  <w:style w:type="paragraph" w:customStyle="1" w:styleId="StandardTitle">
    <w:name w:val="Standard Title"/>
    <w:basedOn w:val="Subtitle"/>
    <w:next w:val="Normal"/>
    <w:uiPriority w:val="8"/>
    <w:semiHidden/>
    <w:qFormat/>
    <w:rsid w:val="003F11D5"/>
    <w:rPr>
      <w:rFonts w:asciiTheme="majorHAnsi" w:hAnsiTheme="majorHAnsi"/>
    </w:rPr>
  </w:style>
  <w:style w:type="paragraph" w:customStyle="1" w:styleId="ImageCaption">
    <w:name w:val="Image Caption"/>
    <w:basedOn w:val="Note"/>
    <w:uiPriority w:val="4"/>
    <w:qFormat/>
    <w:rsid w:val="00F602C6"/>
    <w:pPr>
      <w:spacing w:before="120" w:after="0" w:line="240" w:lineRule="auto"/>
      <w:contextualSpacing/>
    </w:pPr>
    <w:rPr>
      <w:rFonts w:asciiTheme="minorHAnsi" w:hAnsiTheme="minorHAnsi"/>
      <w:sz w:val="12"/>
      <w:szCs w:val="12"/>
    </w:rPr>
  </w:style>
  <w:style w:type="character" w:customStyle="1" w:styleId="ImageCaptionHeading">
    <w:name w:val="Image Caption Heading"/>
    <w:basedOn w:val="DefaultParagraphFont"/>
    <w:uiPriority w:val="4"/>
    <w:qFormat/>
    <w:rsid w:val="008270AE"/>
    <w:rPr>
      <w:rFonts w:asciiTheme="majorHAnsi" w:hAnsiTheme="majorHAnsi"/>
      <w:color w:val="000000" w:themeColor="text1"/>
      <w:lang w:val="fr-FR"/>
    </w:rPr>
  </w:style>
  <w:style w:type="paragraph" w:customStyle="1" w:styleId="ChartSubheading">
    <w:name w:val="Chart Subheading"/>
    <w:basedOn w:val="Normal"/>
    <w:uiPriority w:val="19"/>
    <w:qFormat/>
    <w:rsid w:val="00335220"/>
    <w:pPr>
      <w:spacing w:after="0"/>
      <w:contextualSpacing/>
    </w:pPr>
  </w:style>
  <w:style w:type="paragraph" w:customStyle="1" w:styleId="ChartHeading">
    <w:name w:val="Chart Heading"/>
    <w:basedOn w:val="ChartSubheading"/>
    <w:uiPriority w:val="19"/>
    <w:qFormat/>
    <w:rsid w:val="00335220"/>
    <w:rPr>
      <w:rFonts w:asciiTheme="majorHAnsi" w:hAnsiTheme="majorHAnsi"/>
    </w:rPr>
  </w:style>
  <w:style w:type="character" w:styleId="UnresolvedMention">
    <w:name w:val="Unresolved Mention"/>
    <w:basedOn w:val="DefaultParagraphFont"/>
    <w:uiPriority w:val="99"/>
    <w:semiHidden/>
    <w:unhideWhenUsed/>
    <w:rsid w:val="004E70C4"/>
    <w:rPr>
      <w:color w:val="605E5C"/>
      <w:shd w:val="clear" w:color="auto" w:fill="E1DFDD"/>
      <w:lang w:val="fr-FR"/>
    </w:rPr>
  </w:style>
  <w:style w:type="paragraph" w:customStyle="1" w:styleId="Body">
    <w:name w:val="Body"/>
    <w:basedOn w:val="Normal"/>
    <w:qFormat/>
    <w:rsid w:val="00D316B3"/>
    <w:pPr>
      <w:widowControl w:val="0"/>
      <w:tabs>
        <w:tab w:val="left" w:pos="284"/>
        <w:tab w:val="left" w:pos="567"/>
        <w:tab w:val="left" w:pos="1134"/>
      </w:tabs>
      <w:spacing w:after="0" w:line="260" w:lineRule="exact"/>
    </w:pPr>
    <w:rPr>
      <w:rFonts w:ascii="Georgia" w:eastAsiaTheme="minorEastAsia" w:hAnsi="Georgia"/>
      <w:color w:val="595959" w:themeColor="text1" w:themeTint="A6"/>
      <w:sz w:val="22"/>
      <w:szCs w:val="24"/>
    </w:rPr>
  </w:style>
  <w:style w:type="paragraph" w:customStyle="1" w:styleId="BodyBold">
    <w:name w:val="Body Bold"/>
    <w:basedOn w:val="Body"/>
    <w:qFormat/>
    <w:rsid w:val="00D316B3"/>
    <w:rPr>
      <w:b/>
      <w:color w:val="000000" w:themeColor="text1"/>
    </w:rPr>
  </w:style>
  <w:style w:type="paragraph" w:customStyle="1" w:styleId="Default">
    <w:name w:val="Default"/>
    <w:rsid w:val="00D316B3"/>
    <w:pPr>
      <w:autoSpaceDE w:val="0"/>
      <w:autoSpaceDN w:val="0"/>
      <w:adjustRightInd w:val="0"/>
      <w:spacing w:before="0" w:after="0" w:line="240" w:lineRule="auto"/>
    </w:pPr>
    <w:rPr>
      <w:rFonts w:ascii="Georgia" w:eastAsiaTheme="minorEastAsia" w:hAnsi="Georgia" w:cs="Georgia"/>
      <w:color w:val="000000"/>
      <w:sz w:val="24"/>
      <w:szCs w:val="24"/>
    </w:rPr>
  </w:style>
  <w:style w:type="paragraph" w:styleId="Revision">
    <w:name w:val="Revision"/>
    <w:hidden/>
    <w:uiPriority w:val="99"/>
    <w:semiHidden/>
    <w:rsid w:val="0025518B"/>
    <w:pPr>
      <w:spacing w:before="0"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9983506">
      <w:bodyDiv w:val="1"/>
      <w:marLeft w:val="0"/>
      <w:marRight w:val="0"/>
      <w:marTop w:val="0"/>
      <w:marBottom w:val="0"/>
      <w:divBdr>
        <w:top w:val="none" w:sz="0" w:space="0" w:color="auto"/>
        <w:left w:val="none" w:sz="0" w:space="0" w:color="auto"/>
        <w:bottom w:val="none" w:sz="0" w:space="0" w:color="auto"/>
        <w:right w:val="none" w:sz="0" w:space="0" w:color="auto"/>
      </w:divBdr>
    </w:div>
    <w:div w:id="202928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heglobalfund.org/fr/country-coordinating-mechanism/evolution/engagemen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theglobalfund.org/fr/civil-societ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heglobalfund.org/fr/civil-society/"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theglobalfund.org/fr/key-populations/"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heglobalfund.org/media/10732/ccm_02-useccmfundingcsconstituency_annex_en.pdf"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eynier\AppData\Roaming\Microsoft\Templates\GF%20Report%20Template%201%20Column.dotx" TargetMode="External"/></Relationships>
</file>

<file path=word/theme/theme1.xml><?xml version="1.0" encoding="utf-8"?>
<a:theme xmlns:a="http://schemas.openxmlformats.org/drawingml/2006/main" name="Office Theme">
  <a:themeElements>
    <a:clrScheme name="Global Fund">
      <a:dk1>
        <a:sysClr val="windowText" lastClr="000000"/>
      </a:dk1>
      <a:lt1>
        <a:sysClr val="window" lastClr="FFFFFF"/>
      </a:lt1>
      <a:dk2>
        <a:srgbClr val="939393"/>
      </a:dk2>
      <a:lt2>
        <a:srgbClr val="D1D3D4"/>
      </a:lt2>
      <a:accent1>
        <a:srgbClr val="EE0C3D"/>
      </a:accent1>
      <a:accent2>
        <a:srgbClr val="2E4DF9"/>
      </a:accent2>
      <a:accent3>
        <a:srgbClr val="F6DE00"/>
      </a:accent3>
      <a:accent4>
        <a:srgbClr val="44CC36"/>
      </a:accent4>
      <a:accent5>
        <a:srgbClr val="FC9B00"/>
      </a:accent5>
      <a:accent6>
        <a:srgbClr val="8C29D3"/>
      </a:accent6>
      <a:hlink>
        <a:srgbClr val="2E4DF9"/>
      </a:hlink>
      <a:folHlink>
        <a:srgbClr val="2E4DF9"/>
      </a:folHlink>
    </a:clrScheme>
    <a:fontScheme name="_Global Fund">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mplafyFormConfiguration><![CDATA[{"formFields":[{"dataSource":"Languages","displayColumn":"language","defaultValue":"{{UserProfile.DocumentLanguage.Id}}","hideIfNoUserInteractionRequired":false,"distinct":true,"required":true,"autoSelectFirstOption":false,"helpTexts":{"prefix":"","postfix":""},"spacing":{},"type":"dropDown","name":"DocLang","label":"Document Language","fullyQualifiedName":"DocLang"}],"formDataEntries":[{"name":"DocLang","value":"Yq4f8ikL1FlYGwH8CgaazA=="}]}]]></TemplafyFormConfiguration>
</file>

<file path=customXml/item2.xml><?xml version="1.0" encoding="utf-8"?>
<TemplafyTemplateConfiguration><![CDATA[{"elementsMetadata":[{"type":"pictureContentControl","id":"0e071a03-1a40-41dd-9459-ebbe2e867eef","elementConfiguration":{"inheritDimensions":"inheritHeight","binding":"Form.DocLang.Logo_stacked_colour","removeAndKeepContent":false,"disableUpdates":false,"type":"image"}},{"type":"pictureContentControl","id":"8ca45554-bbc5-4e0d-b306-5ca0a067364e","elementConfiguration":{"inheritDimensions":"inheritHeight","binding":"Form.DocLang.Logo_horizontal","removeAndKeepContent":false,"disableUpdates":false,"type":"image"}},{"type":"pictureContentControl","id":"2f85f656-eee8-4edd-a32a-eedffdf9d28d","elementConfiguration":{"inheritDimensions":"inheritHeight","binding":"Form.DocLang.Logo_horizontal","removeAndKeepContent":false,"disableUpdates":false,"type":"image"}}],"transformationConfigurations":[{"colorTheme":"{{Form.ColourTheme.ThemeName}}","originalColorThemeXml":"<a:clrScheme name=\"Global Fund\" xmlns:a=\"http://schemas.openxmlformats.org/drawingml/2006/main\"><a:dk1><a:sysClr val=\"windowText\" lastClr=\"000000\" /></a:dk1><a:lt1><a:sysClr val=\"window\" lastClr=\"FFFFFF\" /></a:lt1><a:dk2><a:srgbClr val=\"939393\" /></a:dk2><a:lt2><a:srgbClr val=\"D1D3D4\" /></a:lt2><a:accent1><a:srgbClr val=\"EE0C3D\" /></a:accent1><a:accent2><a:srgbClr val=\"2E4DF9\" /></a:accent2><a:accent3><a:srgbClr val=\"F6DE00\" /></a:accent3><a:accent4><a:srgbClr val=\"44CC36\" /></a:accent4><a:accent5><a:srgbClr val=\"FC9B00\" /></a:accent5><a:accent6><a:srgbClr val=\"8C29D3\" /></a:accent6><a:hlink><a:srgbClr val=\"2E4DF9\" /></a:hlink><a:folHlink><a:srgbClr val=\"2E4DF9\" /></a:folHlink></a:clrScheme>","disableUpdates":false,"type":"colorTheme"},{"propertyName":"Language","propertyValue":"en-US","disableUpdates":false,"type":"customDocumentProperty"},{"language":"{{Form.DocLang.StdSpell}}","disableUpdates":false,"type":"proofingLanguage"}],"isBaseTemplate":false,"templateName":"Standard","templateDescription":"Blank template, logo header","enableDocumentContentUpdater":true,"version":"1.10"}]]></TemplafyTemplateConfiguratio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D8980-C987-48AF-BFD7-20D6444F7008}">
  <ds:schemaRefs/>
</ds:datastoreItem>
</file>

<file path=customXml/itemProps2.xml><?xml version="1.0" encoding="utf-8"?>
<ds:datastoreItem xmlns:ds="http://schemas.openxmlformats.org/officeDocument/2006/customXml" ds:itemID="{A7AE4FFB-B547-437A-A56E-613A8F346671}">
  <ds:schemaRefs/>
</ds:datastoreItem>
</file>

<file path=customXml/itemProps3.xml><?xml version="1.0" encoding="utf-8"?>
<ds:datastoreItem xmlns:ds="http://schemas.openxmlformats.org/officeDocument/2006/customXml" ds:itemID="{D9A8BC98-3158-4B0C-BE8D-6327AD3D5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 Report Template 1 Column</Template>
  <TotalTime>0</TotalTime>
  <Pages>6</Pages>
  <Words>1969</Words>
  <Characters>11227</Characters>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13170</CharactersWithSpaces>
  <SharedDoc>false</SharedDoc>
  <HLinks>
    <vt:vector size="30" baseType="variant">
      <vt:variant>
        <vt:i4>7995418</vt:i4>
      </vt:variant>
      <vt:variant>
        <vt:i4>12</vt:i4>
      </vt:variant>
      <vt:variant>
        <vt:i4>0</vt:i4>
      </vt:variant>
      <vt:variant>
        <vt:i4>5</vt:i4>
      </vt:variant>
      <vt:variant>
        <vt:lpwstr>https://www.theglobalfund.org/media/10732/ccm_02-useccmfundingcsconstituency_annex_en.pdf</vt:lpwstr>
      </vt:variant>
      <vt:variant>
        <vt:lpwstr/>
      </vt:variant>
      <vt:variant>
        <vt:i4>1835088</vt:i4>
      </vt:variant>
      <vt:variant>
        <vt:i4>9</vt:i4>
      </vt:variant>
      <vt:variant>
        <vt:i4>0</vt:i4>
      </vt:variant>
      <vt:variant>
        <vt:i4>5</vt:i4>
      </vt:variant>
      <vt:variant>
        <vt:lpwstr>https://www.theglobalfund.org/en/country-coordinating-mechanism/evolution/engagement/</vt:lpwstr>
      </vt:variant>
      <vt:variant>
        <vt:lpwstr/>
      </vt:variant>
      <vt:variant>
        <vt:i4>2687039</vt:i4>
      </vt:variant>
      <vt:variant>
        <vt:i4>6</vt:i4>
      </vt:variant>
      <vt:variant>
        <vt:i4>0</vt:i4>
      </vt:variant>
      <vt:variant>
        <vt:i4>5</vt:i4>
      </vt:variant>
      <vt:variant>
        <vt:lpwstr>https://www.theglobalfund.org/en/civil-society/</vt:lpwstr>
      </vt:variant>
      <vt:variant>
        <vt:lpwstr/>
      </vt:variant>
      <vt:variant>
        <vt:i4>2687039</vt:i4>
      </vt:variant>
      <vt:variant>
        <vt:i4>3</vt:i4>
      </vt:variant>
      <vt:variant>
        <vt:i4>0</vt:i4>
      </vt:variant>
      <vt:variant>
        <vt:i4>5</vt:i4>
      </vt:variant>
      <vt:variant>
        <vt:lpwstr>https://www.theglobalfund.org/en/civil-society/</vt:lpwstr>
      </vt:variant>
      <vt:variant>
        <vt:lpwstr/>
      </vt:variant>
      <vt:variant>
        <vt:i4>4849748</vt:i4>
      </vt:variant>
      <vt:variant>
        <vt:i4>0</vt:i4>
      </vt:variant>
      <vt:variant>
        <vt:i4>0</vt:i4>
      </vt:variant>
      <vt:variant>
        <vt:i4>5</vt:i4>
      </vt:variant>
      <vt:variant>
        <vt:lpwstr>https://www.theglobalfund.org/en/key-populations/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2021-07-29T13:28:00Z</dcterms:created>
  <dcterms:modified xsi:type="dcterms:W3CDTF">2021-07-29T15:13:00Z</dcterms:modified>
</cp:coreProperties>
</file>