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265C" w14:textId="77777777" w:rsidR="0068000A" w:rsidRDefault="0068000A">
      <w:pPr>
        <w:spacing w:before="120" w:after="0" w:line="440" w:lineRule="atLeast"/>
      </w:pPr>
    </w:p>
    <w:p w14:paraId="7717700F" w14:textId="707310C6" w:rsidR="0068000A" w:rsidRPr="00CD26F6" w:rsidRDefault="004E3A87" w:rsidP="00CD26F6">
      <w:pPr>
        <w:suppressAutoHyphens w:val="0"/>
        <w:spacing w:after="0" w:line="240" w:lineRule="auto"/>
        <w:textAlignment w:val="auto"/>
        <w:rPr>
          <w:sz w:val="36"/>
          <w:szCs w:val="36"/>
        </w:rPr>
      </w:pPr>
      <w:r w:rsidRPr="00CD26F6">
        <w:rPr>
          <w:rFonts w:ascii="Arial" w:hAnsi="Arial"/>
          <w:color w:val="9F9F9F"/>
          <w:sz w:val="36"/>
          <w:szCs w:val="36"/>
        </w:rPr>
        <w:t xml:space="preserve">Nota orientativa para Mecanismos de Coordinación de País: </w:t>
      </w:r>
      <w:r w:rsidR="00D45DEC">
        <w:rPr>
          <w:rFonts w:ascii="Arial" w:hAnsi="Arial"/>
          <w:color w:val="9F9F9F"/>
          <w:sz w:val="36"/>
          <w:szCs w:val="36"/>
        </w:rPr>
        <w:t>monitoreo estratégico</w:t>
      </w:r>
    </w:p>
    <w:p w14:paraId="5932EB14" w14:textId="7828C560" w:rsidR="0068000A" w:rsidRDefault="004E3A87">
      <w:pPr>
        <w:suppressAutoHyphens w:val="0"/>
        <w:spacing w:after="0" w:line="600" w:lineRule="exact"/>
        <w:textAlignment w:val="auto"/>
      </w:pPr>
      <w:r>
        <w:rPr>
          <w:rFonts w:ascii="Arial" w:hAnsi="Arial"/>
          <w:color w:val="9F9F9F"/>
          <w:sz w:val="36"/>
          <w:szCs w:val="36"/>
        </w:rPr>
        <w:t xml:space="preserve">Anexo 5 - Términos de referencia: </w:t>
      </w:r>
      <w:r w:rsidR="00D45DEC">
        <w:rPr>
          <w:rFonts w:ascii="Arial" w:hAnsi="Arial"/>
          <w:color w:val="9F9F9F"/>
          <w:sz w:val="36"/>
          <w:szCs w:val="24"/>
        </w:rPr>
        <w:t xml:space="preserve">oficial </w:t>
      </w:r>
      <w:r>
        <w:rPr>
          <w:rFonts w:ascii="Arial" w:hAnsi="Arial"/>
          <w:color w:val="9F9F9F"/>
          <w:sz w:val="36"/>
          <w:szCs w:val="24"/>
        </w:rPr>
        <w:t xml:space="preserve">de </w:t>
      </w:r>
      <w:r w:rsidR="00D45DEC">
        <w:rPr>
          <w:rFonts w:ascii="Arial" w:hAnsi="Arial"/>
          <w:color w:val="9F9F9F"/>
          <w:sz w:val="36"/>
          <w:szCs w:val="24"/>
        </w:rPr>
        <w:t>monitoreo estratégico</w:t>
      </w:r>
      <w:r>
        <w:rPr>
          <w:rFonts w:ascii="Arial" w:hAnsi="Arial"/>
          <w:color w:val="9F9F9F"/>
          <w:sz w:val="36"/>
          <w:szCs w:val="24"/>
        </w:rPr>
        <w:t>/transición</w:t>
      </w:r>
    </w:p>
    <w:p w14:paraId="11715362" w14:textId="12ACA98F" w:rsidR="0068000A" w:rsidRDefault="004E3A87">
      <w:pPr>
        <w:suppressAutoHyphens w:val="0"/>
        <w:spacing w:after="0" w:line="600" w:lineRule="exact"/>
        <w:textAlignment w:val="auto"/>
        <w:rPr>
          <w:rFonts w:ascii="Arial" w:eastAsia="Times New Roman" w:hAnsi="Arial" w:cs="Arial"/>
          <w:color w:val="9F9F9F"/>
        </w:rPr>
      </w:pPr>
      <w:r>
        <w:rPr>
          <w:rFonts w:ascii="Arial" w:hAnsi="Arial"/>
          <w:color w:val="9F9F9F"/>
        </w:rPr>
        <w:t xml:space="preserve">Última actualización: </w:t>
      </w:r>
      <w:r w:rsidR="00CD26F6">
        <w:rPr>
          <w:rFonts w:ascii="Arial" w:hAnsi="Arial"/>
          <w:color w:val="9F9F9F"/>
        </w:rPr>
        <w:t>o</w:t>
      </w:r>
      <w:r>
        <w:rPr>
          <w:rFonts w:ascii="Arial" w:hAnsi="Arial"/>
          <w:color w:val="9F9F9F"/>
        </w:rPr>
        <w:t>ctubre de 2020</w:t>
      </w:r>
    </w:p>
    <w:p w14:paraId="43988668" w14:textId="77777777" w:rsidR="0068000A" w:rsidRDefault="0068000A">
      <w:pPr>
        <w:widowControl w:val="0"/>
        <w:tabs>
          <w:tab w:val="left" w:pos="284"/>
          <w:tab w:val="left" w:pos="567"/>
          <w:tab w:val="left" w:pos="1134"/>
        </w:tabs>
        <w:suppressAutoHyphens w:val="0"/>
        <w:spacing w:after="0" w:line="260" w:lineRule="exact"/>
        <w:ind w:left="-270"/>
        <w:textAlignment w:val="auto"/>
        <w:rPr>
          <w:rFonts w:ascii="Arial" w:eastAsia="Times New Roman" w:hAnsi="Arial" w:cs="Arial"/>
          <w:szCs w:val="24"/>
        </w:rPr>
      </w:pPr>
      <w:bookmarkStart w:id="0" w:name="_Hlk48232047"/>
    </w:p>
    <w:p w14:paraId="4D691946" w14:textId="4F28E338" w:rsidR="0068000A" w:rsidRDefault="004E3A87">
      <w:pPr>
        <w:widowControl w:val="0"/>
        <w:tabs>
          <w:tab w:val="left" w:pos="284"/>
          <w:tab w:val="left" w:pos="567"/>
          <w:tab w:val="left" w:pos="1134"/>
        </w:tabs>
        <w:suppressAutoHyphens w:val="0"/>
        <w:spacing w:after="0" w:line="260" w:lineRule="exact"/>
        <w:textAlignment w:val="auto"/>
        <w:rPr>
          <w:rFonts w:ascii="Arial" w:eastAsia="Times New Roman" w:hAnsi="Arial" w:cs="Arial"/>
          <w:szCs w:val="24"/>
        </w:rPr>
      </w:pPr>
      <w:r>
        <w:rPr>
          <w:rFonts w:ascii="Arial" w:hAnsi="Arial"/>
          <w:szCs w:val="24"/>
        </w:rPr>
        <w:t xml:space="preserve">En el presente anexo se proporciona una plantilla que se puede utilizar al contratar a un oficial de </w:t>
      </w:r>
      <w:r w:rsidR="00D45DEC">
        <w:rPr>
          <w:rFonts w:ascii="Arial" w:hAnsi="Arial"/>
          <w:szCs w:val="24"/>
        </w:rPr>
        <w:t>monitoreo estratégico</w:t>
      </w:r>
      <w:r>
        <w:rPr>
          <w:rFonts w:ascii="Arial" w:hAnsi="Arial"/>
          <w:szCs w:val="24"/>
        </w:rPr>
        <w:t>/transición. En ella se establecen los objetivos y responsabilidades fundamentales del cargo, que los países pueden adaptar a su contexto.</w:t>
      </w:r>
    </w:p>
    <w:p w14:paraId="53FB75EF" w14:textId="77777777" w:rsidR="0068000A" w:rsidRDefault="0068000A">
      <w:pPr>
        <w:widowControl w:val="0"/>
        <w:tabs>
          <w:tab w:val="left" w:pos="284"/>
          <w:tab w:val="left" w:pos="567"/>
          <w:tab w:val="left" w:pos="1134"/>
        </w:tabs>
        <w:suppressAutoHyphens w:val="0"/>
        <w:spacing w:after="0" w:line="260" w:lineRule="exact"/>
        <w:textAlignment w:val="auto"/>
        <w:rPr>
          <w:rFonts w:ascii="Arial" w:eastAsia="Times New Roman" w:hAnsi="Arial" w:cs="Arial"/>
          <w:szCs w:val="24"/>
        </w:rPr>
      </w:pPr>
    </w:p>
    <w:tbl>
      <w:tblPr>
        <w:tblW w:w="509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7933"/>
      </w:tblGrid>
      <w:tr w:rsidR="0068000A" w14:paraId="08FFAB42" w14:textId="77777777">
        <w:trPr>
          <w:trHeight w:val="227"/>
        </w:trPr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70E8340D" w14:textId="77777777"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bookmarkStart w:id="1" w:name="_Hlk48232007"/>
            <w:bookmarkEnd w:id="0"/>
            <w:r>
              <w:rPr>
                <w:rFonts w:ascii="Arial" w:hAnsi="Arial"/>
                <w:b/>
                <w:szCs w:val="24"/>
              </w:rPr>
              <w:t>Resumen</w:t>
            </w:r>
          </w:p>
        </w:tc>
        <w:tc>
          <w:tcPr>
            <w:tcW w:w="7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1721DBF3" w14:textId="6D1941AC" w:rsidR="0068000A" w:rsidRDefault="00D45DEC">
            <w:pPr>
              <w:suppressAutoHyphens w:val="0"/>
              <w:spacing w:after="0" w:line="260" w:lineRule="exact"/>
              <w:ind w:left="359"/>
              <w:jc w:val="both"/>
              <w:textAlignment w:val="auto"/>
            </w:pPr>
            <w:r>
              <w:rPr>
                <w:rFonts w:ascii="Arial" w:hAnsi="Arial"/>
                <w:szCs w:val="24"/>
              </w:rPr>
              <w:t>El monitoreo estratégico</w:t>
            </w:r>
            <w:r w:rsidR="004E3A87">
              <w:rPr>
                <w:rFonts w:ascii="Arial" w:hAnsi="Arial"/>
                <w:szCs w:val="24"/>
              </w:rPr>
              <w:t xml:space="preserve"> es una función clave del Mecanismo de Coordinación de País (MCP), que se centra en los aspectos financieros, programáticos y de gestión esenciales del portafolio de subvenciones. Las intervenciones apoyadas por el Fondo Mundial contribuyen a la respuesta nacional más amplia en materia de salud mediante un mejor uso de la información estratégica y un enfoque de gestión de riesgos. La Secretaría del MCP (en particular mediante el oficial de </w:t>
            </w:r>
            <w:r>
              <w:rPr>
                <w:rFonts w:ascii="Arial" w:hAnsi="Arial"/>
                <w:szCs w:val="24"/>
              </w:rPr>
              <w:t>monitoreo estratégico</w:t>
            </w:r>
            <w:r w:rsidR="004E3A87">
              <w:rPr>
                <w:rFonts w:ascii="Arial" w:hAnsi="Arial"/>
                <w:szCs w:val="24"/>
              </w:rPr>
              <w:t xml:space="preserve">) desempeña un papel de apoyo clave para esta función, que va desde la facilitación </w:t>
            </w:r>
            <w:r>
              <w:rPr>
                <w:rFonts w:ascii="Arial" w:hAnsi="Arial"/>
                <w:szCs w:val="24"/>
              </w:rPr>
              <w:t>logística</w:t>
            </w:r>
            <w:r w:rsidR="004E3A87">
              <w:rPr>
                <w:rFonts w:ascii="Arial" w:hAnsi="Arial"/>
                <w:szCs w:val="24"/>
              </w:rPr>
              <w:t xml:space="preserve"> y la coordinación con el Comité de </w:t>
            </w:r>
            <w:r>
              <w:rPr>
                <w:rFonts w:ascii="Arial" w:hAnsi="Arial"/>
                <w:szCs w:val="24"/>
              </w:rPr>
              <w:t xml:space="preserve">Monitoreo Estratégico </w:t>
            </w:r>
            <w:r w:rsidR="004E3A87">
              <w:rPr>
                <w:rFonts w:ascii="Arial" w:hAnsi="Arial"/>
                <w:szCs w:val="24"/>
              </w:rPr>
              <w:t xml:space="preserve">hasta la síntesis y análisis de la información.  </w:t>
            </w:r>
            <w:bookmarkStart w:id="2" w:name="_Hlk51749826"/>
            <w:r w:rsidR="004E3A87">
              <w:rPr>
                <w:rFonts w:ascii="Arial" w:hAnsi="Arial"/>
                <w:szCs w:val="24"/>
              </w:rPr>
              <w:t xml:space="preserve">Este documento se puede utilizar cuando un oficial de </w:t>
            </w:r>
            <w:r>
              <w:rPr>
                <w:rFonts w:ascii="Arial" w:hAnsi="Arial"/>
                <w:szCs w:val="24"/>
              </w:rPr>
              <w:t xml:space="preserve">monitoreo estratégico </w:t>
            </w:r>
            <w:r w:rsidR="004E3A87">
              <w:rPr>
                <w:rFonts w:ascii="Arial" w:hAnsi="Arial"/>
                <w:szCs w:val="24"/>
              </w:rPr>
              <w:t>forme parte del personal de la Secretaría del MCP o en los casos en que la Secretaría Ejecutiva apoye directamente la realización de</w:t>
            </w:r>
            <w:r>
              <w:rPr>
                <w:rFonts w:ascii="Arial" w:hAnsi="Arial"/>
                <w:szCs w:val="24"/>
              </w:rPr>
              <w:t xml:space="preserve"> las</w:t>
            </w:r>
            <w:r w:rsidR="004E3A87">
              <w:rPr>
                <w:rFonts w:ascii="Arial" w:hAnsi="Arial"/>
                <w:szCs w:val="24"/>
              </w:rPr>
              <w:t xml:space="preserve"> actividades </w:t>
            </w:r>
            <w:r>
              <w:rPr>
                <w:rFonts w:ascii="Arial" w:hAnsi="Arial"/>
                <w:szCs w:val="24"/>
              </w:rPr>
              <w:t>de monitoreo estratégico</w:t>
            </w:r>
            <w:r w:rsidR="004E3A87">
              <w:rPr>
                <w:rFonts w:ascii="Arial" w:hAnsi="Arial"/>
                <w:szCs w:val="24"/>
              </w:rPr>
              <w:t xml:space="preserve"> del MCP. En el documento también se plantean tareas específicas para los países que actualmente se preparan para los procesos relacionados con la </w:t>
            </w:r>
            <w:r w:rsidR="003B0E6D">
              <w:rPr>
                <w:rFonts w:ascii="Arial" w:hAnsi="Arial"/>
                <w:szCs w:val="24"/>
              </w:rPr>
              <w:t>transición</w:t>
            </w:r>
            <w:r w:rsidR="004E3A87">
              <w:rPr>
                <w:rFonts w:ascii="Arial" w:hAnsi="Arial"/>
                <w:szCs w:val="24"/>
              </w:rPr>
              <w:t xml:space="preserve"> o que ya los están aplicando.</w:t>
            </w:r>
            <w:bookmarkEnd w:id="2"/>
          </w:p>
        </w:tc>
      </w:tr>
      <w:tr w:rsidR="0068000A" w14:paraId="57C5CFAA" w14:textId="77777777">
        <w:trPr>
          <w:trHeight w:val="227"/>
        </w:trPr>
        <w:tc>
          <w:tcPr>
            <w:tcW w:w="1892" w:type="dxa"/>
            <w:tcBorders>
              <w:top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5359BC5F" w14:textId="77777777"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Objetivos del puesto</w:t>
            </w:r>
          </w:p>
        </w:tc>
        <w:tc>
          <w:tcPr>
            <w:tcW w:w="7933" w:type="dxa"/>
            <w:tcBorders>
              <w:top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349C6799" w14:textId="02AC5424" w:rsidR="0068000A" w:rsidRDefault="004E3A87">
            <w:pPr>
              <w:widowControl w:val="0"/>
              <w:numPr>
                <w:ilvl w:val="0"/>
                <w:numId w:val="1"/>
              </w:numPr>
              <w:tabs>
                <w:tab w:val="left" w:pos="-1876"/>
                <w:tab w:val="left" w:pos="-1531"/>
                <w:tab w:val="left" w:pos="-1026"/>
              </w:tabs>
              <w:suppressAutoHyphens w:val="0"/>
              <w:spacing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Facilitar y apoyar </w:t>
            </w:r>
            <w:r w:rsidR="00D45DEC">
              <w:rPr>
                <w:rFonts w:ascii="Arial" w:hAnsi="Arial"/>
                <w:szCs w:val="24"/>
              </w:rPr>
              <w:t xml:space="preserve">los procesos de análisis </w:t>
            </w:r>
            <w:r>
              <w:rPr>
                <w:rFonts w:ascii="Arial" w:hAnsi="Arial"/>
                <w:szCs w:val="24"/>
              </w:rPr>
              <w:t>y la toma de decisiones basados en datos</w:t>
            </w:r>
          </w:p>
          <w:p w14:paraId="6F3F1F50" w14:textId="2824A6BF" w:rsidR="0068000A" w:rsidRDefault="004E3A87">
            <w:pPr>
              <w:widowControl w:val="0"/>
              <w:tabs>
                <w:tab w:val="left" w:pos="284"/>
                <w:tab w:val="left" w:pos="629"/>
                <w:tab w:val="left" w:pos="1134"/>
              </w:tabs>
              <w:suppressAutoHyphens w:val="0"/>
              <w:spacing w:after="0" w:line="260" w:lineRule="exact"/>
              <w:ind w:left="72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.</w:t>
            </w:r>
          </w:p>
          <w:p w14:paraId="63A12BE2" w14:textId="211DB3AD" w:rsidR="0068000A" w:rsidRDefault="004E3A87">
            <w:pPr>
              <w:widowControl w:val="0"/>
              <w:numPr>
                <w:ilvl w:val="0"/>
                <w:numId w:val="1"/>
              </w:numPr>
              <w:tabs>
                <w:tab w:val="left" w:pos="-1876"/>
                <w:tab w:val="left" w:pos="-1531"/>
                <w:tab w:val="left" w:pos="-1026"/>
              </w:tabs>
              <w:suppressAutoHyphens w:val="0"/>
              <w:spacing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Prestar apoyo a la planificación y ejecución de la</w:t>
            </w:r>
            <w:r w:rsidR="000948BC">
              <w:rPr>
                <w:rFonts w:ascii="Arial" w:hAnsi="Arial"/>
                <w:szCs w:val="24"/>
              </w:rPr>
              <w:t xml:space="preserve"> función de monitoreo estratégico</w:t>
            </w:r>
            <w:r>
              <w:rPr>
                <w:rFonts w:ascii="Arial" w:hAnsi="Arial"/>
                <w:szCs w:val="24"/>
              </w:rPr>
              <w:t>.</w:t>
            </w:r>
          </w:p>
          <w:p w14:paraId="37D093E0" w14:textId="0DD8A73F" w:rsidR="0068000A" w:rsidRDefault="004E3A87" w:rsidP="0051558D">
            <w:pPr>
              <w:widowControl w:val="0"/>
              <w:numPr>
                <w:ilvl w:val="0"/>
                <w:numId w:val="1"/>
              </w:numPr>
              <w:tabs>
                <w:tab w:val="left" w:pos="-436"/>
                <w:tab w:val="left" w:pos="90"/>
                <w:tab w:val="left" w:pos="414"/>
              </w:tabs>
              <w:suppressAutoHyphens w:val="0"/>
              <w:spacing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Proporcionar apoyo técnico y administrativo al Comité de </w:t>
            </w:r>
            <w:r w:rsidR="000948BC">
              <w:rPr>
                <w:rFonts w:ascii="Arial" w:hAnsi="Arial"/>
                <w:szCs w:val="24"/>
              </w:rPr>
              <w:t>Monitoreo Estratégico del</w:t>
            </w:r>
            <w:r>
              <w:rPr>
                <w:rFonts w:ascii="Arial" w:hAnsi="Arial"/>
                <w:szCs w:val="24"/>
              </w:rPr>
              <w:t xml:space="preserve"> MCP.</w:t>
            </w:r>
          </w:p>
        </w:tc>
      </w:tr>
      <w:bookmarkEnd w:id="1"/>
    </w:tbl>
    <w:p w14:paraId="5ABC9E0C" w14:textId="77777777" w:rsidR="0068000A" w:rsidRDefault="0068000A">
      <w:pPr>
        <w:suppressAutoHyphens w:val="0"/>
        <w:spacing w:after="0" w:line="260" w:lineRule="atLeast"/>
        <w:textAlignment w:val="auto"/>
        <w:rPr>
          <w:rFonts w:ascii="Arial" w:eastAsia="Arial" w:hAnsi="Arial" w:cs="Arial"/>
        </w:rPr>
      </w:pPr>
    </w:p>
    <w:p w14:paraId="0F6DE555" w14:textId="77777777" w:rsidR="00FA10E8" w:rsidRDefault="00FA10E8">
      <w:r>
        <w:br w:type="page"/>
      </w:r>
    </w:p>
    <w:tbl>
      <w:tblPr>
        <w:tblW w:w="509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7933"/>
      </w:tblGrid>
      <w:tr w:rsidR="0068000A" w14:paraId="57A052EB" w14:textId="77777777">
        <w:trPr>
          <w:trHeight w:val="450"/>
        </w:trPr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110824C7" w14:textId="3536B942"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lastRenderedPageBreak/>
              <w:t>Alcance del trabajo</w:t>
            </w:r>
          </w:p>
        </w:tc>
        <w:tc>
          <w:tcPr>
            <w:tcW w:w="7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0077A7C9" w14:textId="2936F0E0"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ind w:firstLine="359"/>
              <w:jc w:val="both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bookmarkStart w:id="3" w:name="_Hlk51749887"/>
            <w:bookmarkStart w:id="4" w:name="_Hlk48550481"/>
            <w:r>
              <w:rPr>
                <w:rFonts w:ascii="Arial" w:hAnsi="Arial"/>
                <w:b/>
                <w:szCs w:val="24"/>
              </w:rPr>
              <w:t xml:space="preserve">Área operativa 1: Apoyar la planificación y ejecución de la </w:t>
            </w:r>
            <w:bookmarkEnd w:id="3"/>
            <w:r w:rsidR="000948BC">
              <w:rPr>
                <w:rFonts w:ascii="Arial" w:hAnsi="Arial"/>
                <w:b/>
                <w:szCs w:val="24"/>
              </w:rPr>
              <w:t>función de monitoreo estratégico</w:t>
            </w:r>
          </w:p>
          <w:p w14:paraId="096C740F" w14:textId="0740E339" w:rsidR="0068000A" w:rsidRDefault="004E3A87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540" w:hanging="2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bookmarkStart w:id="5" w:name="_Hlk51750167"/>
            <w:r>
              <w:rPr>
                <w:rFonts w:ascii="Arial" w:hAnsi="Arial"/>
                <w:szCs w:val="24"/>
              </w:rPr>
              <w:t xml:space="preserve">Actualizar el plan de </w:t>
            </w:r>
            <w:r w:rsidR="000948BC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 xml:space="preserve"> del MCP en coordinación con la Secretaría Ejecutiva y el Comité de </w:t>
            </w:r>
            <w:r w:rsidR="000948BC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 xml:space="preserve"> y </w:t>
            </w:r>
            <w:r w:rsidR="000948BC">
              <w:rPr>
                <w:rFonts w:ascii="Arial" w:hAnsi="Arial"/>
                <w:szCs w:val="24"/>
              </w:rPr>
              <w:t>contribuir a la  aprobación</w:t>
            </w:r>
            <w:r>
              <w:rPr>
                <w:rFonts w:ascii="Arial" w:hAnsi="Arial"/>
                <w:szCs w:val="24"/>
              </w:rPr>
              <w:t xml:space="preserve"> este plan por parte del MCP. </w:t>
            </w:r>
            <w:r w:rsidR="000948BC">
              <w:rPr>
                <w:rFonts w:ascii="Arial" w:hAnsi="Arial"/>
                <w:szCs w:val="24"/>
              </w:rPr>
              <w:t>Como parte de esta tarea, el</w:t>
            </w:r>
            <w:r>
              <w:rPr>
                <w:rFonts w:ascii="Arial" w:hAnsi="Arial"/>
                <w:szCs w:val="24"/>
              </w:rPr>
              <w:t xml:space="preserve"> oficial de </w:t>
            </w:r>
            <w:r w:rsidR="000948BC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 xml:space="preserve"> se asegurará de que en el </w:t>
            </w:r>
            <w:r w:rsidR="000948BC">
              <w:rPr>
                <w:rFonts w:ascii="Arial" w:hAnsi="Arial"/>
                <w:szCs w:val="24"/>
              </w:rPr>
              <w:t>mismo</w:t>
            </w:r>
            <w:r>
              <w:rPr>
                <w:rFonts w:ascii="Arial" w:hAnsi="Arial"/>
                <w:szCs w:val="24"/>
              </w:rPr>
              <w:t xml:space="preserve"> se detallen actividades, herramientas y métodos específicos para la recopilación, el análisis y la presentación de datos, responsabilidades individuales y/o de los </w:t>
            </w:r>
            <w:r w:rsidR="003B0E6D">
              <w:rPr>
                <w:rFonts w:ascii="Arial" w:hAnsi="Arial"/>
                <w:szCs w:val="24"/>
              </w:rPr>
              <w:t>subsectores</w:t>
            </w:r>
            <w:r>
              <w:rPr>
                <w:rFonts w:ascii="Arial" w:hAnsi="Arial"/>
                <w:szCs w:val="24"/>
              </w:rPr>
              <w:t xml:space="preserve"> constituyentes, elementos e indicadores pertinentes relacionados con la gestión de riesgos, cuestiones relacionadas con la sostenibilidad o la transición (cuando proceda) y el cumplimiento de los compromisos de cofinanciamiento/el seguimiento del cofinanciamiento (de ser posible, sobre la base del contexto del país). A continuación, el oficial de </w:t>
            </w:r>
            <w:r w:rsidR="000948BC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 xml:space="preserve"> se asegura de que el plan, adaptado a los objetivos y prioridades de </w:t>
            </w:r>
            <w:r w:rsidR="009459B6">
              <w:rPr>
                <w:rFonts w:ascii="Arial" w:hAnsi="Arial"/>
                <w:szCs w:val="24"/>
              </w:rPr>
              <w:t xml:space="preserve">las subvenciones </w:t>
            </w:r>
            <w:r>
              <w:rPr>
                <w:rFonts w:ascii="Arial" w:hAnsi="Arial"/>
                <w:szCs w:val="24"/>
              </w:rPr>
              <w:t xml:space="preserve">del país, se </w:t>
            </w:r>
            <w:r w:rsidR="000948BC">
              <w:rPr>
                <w:rFonts w:ascii="Arial" w:hAnsi="Arial"/>
                <w:szCs w:val="24"/>
              </w:rPr>
              <w:t>ejecute</w:t>
            </w:r>
            <w:r>
              <w:rPr>
                <w:rFonts w:ascii="Arial" w:hAnsi="Arial"/>
                <w:szCs w:val="24"/>
              </w:rPr>
              <w:t>.</w:t>
            </w:r>
            <w:bookmarkEnd w:id="5"/>
          </w:p>
          <w:p w14:paraId="20AD131B" w14:textId="77777777" w:rsidR="0068000A" w:rsidRDefault="0068000A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ind w:left="54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</w:p>
          <w:p w14:paraId="2AC2C5DE" w14:textId="61E99DF6" w:rsidR="0068000A" w:rsidRDefault="004E3A87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540" w:hanging="2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Ayudar al Comité de </w:t>
            </w:r>
            <w:r w:rsidR="000948BC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 xml:space="preserve"> en la ejecución del plan de trabajo anual. Asegurarse de que se realicen las actividades del proceso de </w:t>
            </w:r>
            <w:r w:rsidR="000948BC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 xml:space="preserve"> (es decir, recopilación de información, análisis, presentación de recomendaciones a la Asamblea General del MCP, seguimiento de las medidas acordadas por el MCP e intercambio frecuente con el Fondo Mundial de información en materia de </w:t>
            </w:r>
            <w:r w:rsidR="009459B6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 xml:space="preserve">). </w:t>
            </w:r>
          </w:p>
          <w:p w14:paraId="0D2DA9AF" w14:textId="63819EF5" w:rsidR="0068000A" w:rsidRDefault="004E3A8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jc w:val="both"/>
              <w:textAlignment w:val="auto"/>
            </w:pPr>
            <w:r>
              <w:rPr>
                <w:rFonts w:ascii="Arial" w:hAnsi="Arial"/>
                <w:szCs w:val="24"/>
              </w:rPr>
              <w:t xml:space="preserve">  Comunicarse/coordinarse con los Receptores Principales (RP) en la preparación y presentación de informes de </w:t>
            </w:r>
            <w:r w:rsidR="00740580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 xml:space="preserve"> (basados en </w:t>
            </w:r>
            <w:r w:rsidR="00740580">
              <w:rPr>
                <w:rFonts w:ascii="Arial" w:hAnsi="Arial"/>
                <w:szCs w:val="24"/>
              </w:rPr>
              <w:t xml:space="preserve">información </w:t>
            </w:r>
            <w:r>
              <w:rPr>
                <w:rFonts w:ascii="Arial" w:hAnsi="Arial"/>
                <w:szCs w:val="24"/>
              </w:rPr>
              <w:t xml:space="preserve">clave </w:t>
            </w:r>
            <w:r w:rsidR="00740580">
              <w:rPr>
                <w:rFonts w:ascii="Arial" w:hAnsi="Arial"/>
                <w:szCs w:val="24"/>
              </w:rPr>
              <w:t xml:space="preserve">obtenida </w:t>
            </w:r>
            <w:r>
              <w:rPr>
                <w:rFonts w:ascii="Arial" w:hAnsi="Arial"/>
                <w:szCs w:val="24"/>
              </w:rPr>
              <w:t xml:space="preserve">del </w:t>
            </w:r>
            <w:r w:rsidR="00740580">
              <w:rPr>
                <w:rFonts w:ascii="Arial" w:hAnsi="Arial"/>
                <w:szCs w:val="24"/>
              </w:rPr>
              <w:t>tablero</w:t>
            </w:r>
            <w:r>
              <w:rPr>
                <w:rFonts w:ascii="Arial" w:hAnsi="Arial"/>
                <w:szCs w:val="24"/>
              </w:rPr>
              <w:t xml:space="preserve"> del MCP, la actualización de avances/solicitudes de desembolso (PU/DR), </w:t>
            </w:r>
            <w:r w:rsidR="00740580">
              <w:rPr>
                <w:rFonts w:ascii="Arial" w:hAnsi="Arial"/>
                <w:szCs w:val="24"/>
              </w:rPr>
              <w:t>tableros</w:t>
            </w:r>
            <w:r>
              <w:rPr>
                <w:rFonts w:ascii="Arial" w:hAnsi="Arial"/>
                <w:szCs w:val="24"/>
              </w:rPr>
              <w:t xml:space="preserve"> para la gestión de subvenciones y/u otras herramientas disponibles para la presentación de informes). </w:t>
            </w:r>
          </w:p>
          <w:p w14:paraId="2BD35A1B" w14:textId="7EBBFEA2" w:rsidR="0068000A" w:rsidRDefault="004E3A87">
            <w:pPr>
              <w:widowControl w:val="0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1170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</w:pPr>
            <w:r>
              <w:rPr>
                <w:rFonts w:ascii="Arial" w:hAnsi="Arial"/>
                <w:szCs w:val="24"/>
              </w:rPr>
              <w:t xml:space="preserve">Si se dispone de </w:t>
            </w:r>
            <w:r w:rsidR="00740580">
              <w:rPr>
                <w:rFonts w:ascii="Arial" w:hAnsi="Arial"/>
                <w:szCs w:val="24"/>
              </w:rPr>
              <w:t>tableros</w:t>
            </w:r>
            <w:r>
              <w:rPr>
                <w:rFonts w:ascii="Arial" w:hAnsi="Arial"/>
                <w:szCs w:val="24"/>
              </w:rPr>
              <w:t xml:space="preserve">, gestionar y dirigir su creación, presentación y análisis. </w:t>
            </w:r>
          </w:p>
          <w:p w14:paraId="6634907D" w14:textId="13C022A7" w:rsidR="0068000A" w:rsidRDefault="004E3A87">
            <w:pPr>
              <w:widowControl w:val="0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1170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Si no se dispone de </w:t>
            </w:r>
            <w:r w:rsidR="00740580">
              <w:rPr>
                <w:rFonts w:ascii="Arial" w:hAnsi="Arial"/>
                <w:szCs w:val="24"/>
              </w:rPr>
              <w:t>tableros</w:t>
            </w:r>
            <w:r>
              <w:rPr>
                <w:rFonts w:ascii="Arial" w:hAnsi="Arial"/>
                <w:szCs w:val="24"/>
              </w:rPr>
              <w:t xml:space="preserve">, elaborar y proporcionar plantillas apropiadas y </w:t>
            </w:r>
            <w:r w:rsidR="00740580">
              <w:rPr>
                <w:rFonts w:ascii="Arial" w:hAnsi="Arial"/>
                <w:szCs w:val="24"/>
              </w:rPr>
              <w:t xml:space="preserve">coordinar </w:t>
            </w:r>
            <w:r>
              <w:rPr>
                <w:rFonts w:ascii="Arial" w:hAnsi="Arial"/>
                <w:szCs w:val="24"/>
              </w:rPr>
              <w:t>con</w:t>
            </w:r>
            <w:r w:rsidR="00740580">
              <w:rPr>
                <w:rFonts w:ascii="Arial" w:hAnsi="Arial"/>
                <w:szCs w:val="24"/>
              </w:rPr>
              <w:t xml:space="preserve"> </w:t>
            </w:r>
            <w:r w:rsidR="003B0E6D">
              <w:rPr>
                <w:rFonts w:ascii="Arial" w:hAnsi="Arial"/>
                <w:szCs w:val="24"/>
              </w:rPr>
              <w:t>los RP</w:t>
            </w:r>
            <w:r>
              <w:rPr>
                <w:rFonts w:ascii="Arial" w:hAnsi="Arial"/>
                <w:szCs w:val="24"/>
              </w:rPr>
              <w:t xml:space="preserve"> para establecer procedimientos y formatos claros para el intercambio frecuente de información. </w:t>
            </w:r>
          </w:p>
          <w:p w14:paraId="09980955" w14:textId="77777777" w:rsidR="0068000A" w:rsidRDefault="004E3A87">
            <w:pPr>
              <w:widowControl w:val="0"/>
              <w:numPr>
                <w:ilvl w:val="0"/>
                <w:numId w:val="2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textAlignment w:val="auto"/>
              <w:rPr>
                <w:rFonts w:ascii="Arial" w:eastAsia="Times New Roman" w:hAnsi="Arial" w:cs="Arial"/>
                <w:szCs w:val="24"/>
              </w:rPr>
            </w:pPr>
            <w:bookmarkStart w:id="6" w:name="_Hlk51749916"/>
            <w:r>
              <w:rPr>
                <w:rFonts w:ascii="Arial" w:hAnsi="Arial"/>
                <w:szCs w:val="24"/>
              </w:rPr>
              <w:t>En entornos de preparación para la transición:</w:t>
            </w:r>
          </w:p>
          <w:p w14:paraId="28AAABB1" w14:textId="4999E9A6" w:rsidR="0068000A" w:rsidRDefault="004E3A87">
            <w:pPr>
              <w:widowControl w:val="0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Apoyar </w:t>
            </w:r>
            <w:r w:rsidR="00740580">
              <w:rPr>
                <w:rFonts w:ascii="Arial" w:hAnsi="Arial"/>
                <w:szCs w:val="24"/>
              </w:rPr>
              <w:t xml:space="preserve">el monitoreo estratégico </w:t>
            </w:r>
            <w:r>
              <w:rPr>
                <w:rFonts w:ascii="Arial" w:hAnsi="Arial"/>
                <w:szCs w:val="24"/>
              </w:rPr>
              <w:t>de la ejecución de un plan de transición.</w:t>
            </w:r>
          </w:p>
          <w:p w14:paraId="3689666A" w14:textId="30A56224" w:rsidR="0068000A" w:rsidRDefault="004E3A87">
            <w:pPr>
              <w:widowControl w:val="0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Llevar a cabo </w:t>
            </w:r>
            <w:r w:rsidR="00740580">
              <w:rPr>
                <w:rFonts w:ascii="Arial" w:hAnsi="Arial"/>
                <w:szCs w:val="24"/>
              </w:rPr>
              <w:t>el monitoreo estratégico</w:t>
            </w:r>
            <w:r>
              <w:rPr>
                <w:rFonts w:ascii="Arial" w:hAnsi="Arial"/>
                <w:szCs w:val="24"/>
              </w:rPr>
              <w:t xml:space="preserve"> de las medidas acordadas para fortalecer la sostenibilidad de la respuesta nacional y/o los sistemas de salud.</w:t>
            </w:r>
          </w:p>
          <w:p w14:paraId="502AC46D" w14:textId="77777777" w:rsidR="0068000A" w:rsidRDefault="004E3A87">
            <w:pPr>
              <w:widowControl w:val="0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Apoyar a los MCP en la identificación de las principales prioridades en materia de sostenibilidad, transición y cofinanciamiento con el fin de realizar esfuerzos específicos.</w:t>
            </w:r>
          </w:p>
          <w:p w14:paraId="13BE7439" w14:textId="77777777" w:rsidR="0068000A" w:rsidRDefault="004E3A87">
            <w:pPr>
              <w:widowControl w:val="0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Compartir y difundir conocimientos sobre las prioridades en materia de sostenibilidad, transición y cofinanciamiento.</w:t>
            </w:r>
          </w:p>
          <w:p w14:paraId="0C7D7465" w14:textId="77777777"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>En los países con subvenciones de transición (es decir, que están en transición para dejar de depender de financiamiento del Fondo Mundial):</w:t>
            </w:r>
          </w:p>
          <w:p w14:paraId="43E6F752" w14:textId="0F861D8E" w:rsidR="0068000A" w:rsidRDefault="004E3A87">
            <w:pPr>
              <w:widowControl w:val="0"/>
              <w:numPr>
                <w:ilvl w:val="1"/>
                <w:numId w:val="3"/>
              </w:numPr>
              <w:tabs>
                <w:tab w:val="left" w:pos="284"/>
                <w:tab w:val="left" w:pos="567"/>
                <w:tab w:val="left" w:pos="1170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Asegurar </w:t>
            </w:r>
            <w:r w:rsidR="00740580">
              <w:rPr>
                <w:rFonts w:ascii="Arial" w:hAnsi="Arial"/>
                <w:szCs w:val="24"/>
              </w:rPr>
              <w:t>el monitoreo estratégico</w:t>
            </w:r>
            <w:r>
              <w:rPr>
                <w:rFonts w:ascii="Arial" w:hAnsi="Arial"/>
                <w:szCs w:val="24"/>
              </w:rPr>
              <w:t xml:space="preserve"> adecuad</w:t>
            </w:r>
            <w:r w:rsidR="00740580">
              <w:rPr>
                <w:rFonts w:ascii="Arial" w:hAnsi="Arial"/>
                <w:szCs w:val="24"/>
              </w:rPr>
              <w:t>o</w:t>
            </w:r>
            <w:r>
              <w:rPr>
                <w:rFonts w:ascii="Arial" w:hAnsi="Arial"/>
                <w:szCs w:val="24"/>
              </w:rPr>
              <w:t xml:space="preserve"> de la realización de las actividades detalladas en la subvención de transición y el plan de transición. </w:t>
            </w:r>
            <w:bookmarkEnd w:id="6"/>
          </w:p>
          <w:p w14:paraId="0EAADA36" w14:textId="77777777" w:rsidR="0068000A" w:rsidRDefault="0068000A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</w:p>
          <w:p w14:paraId="4B81FFCA" w14:textId="2728876F"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jc w:val="both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Área operativa 2: Proporcionar apoyo técnico y administrativo al Comité de </w:t>
            </w:r>
            <w:r w:rsidR="001B4A5D">
              <w:rPr>
                <w:rFonts w:ascii="Arial" w:hAnsi="Arial"/>
                <w:b/>
                <w:szCs w:val="24"/>
              </w:rPr>
              <w:t xml:space="preserve">Monitoreo Estratégico </w:t>
            </w:r>
            <w:r>
              <w:rPr>
                <w:rFonts w:ascii="Arial" w:hAnsi="Arial"/>
                <w:b/>
                <w:szCs w:val="24"/>
              </w:rPr>
              <w:t>del MCP</w:t>
            </w:r>
          </w:p>
          <w:p w14:paraId="553ECEBC" w14:textId="77777777" w:rsidR="0068000A" w:rsidRDefault="0068000A">
            <w:pPr>
              <w:suppressAutoHyphens w:val="0"/>
              <w:spacing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</w:p>
          <w:p w14:paraId="658DE0C8" w14:textId="6EBE6909"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Apoyar al Comité de </w:t>
            </w:r>
            <w:r w:rsidR="001B4A5D">
              <w:rPr>
                <w:rFonts w:ascii="Arial" w:hAnsi="Arial"/>
                <w:szCs w:val="24"/>
              </w:rPr>
              <w:t xml:space="preserve">Monitoreo Estratégico </w:t>
            </w:r>
            <w:r>
              <w:rPr>
                <w:rFonts w:ascii="Arial" w:hAnsi="Arial"/>
                <w:szCs w:val="24"/>
              </w:rPr>
              <w:t>en la realización de actividades a lo largo del ciclo de vida de las subvenciones del Fondo Mundial (es decir, preparación de solicitudes de financiamiento, preparación de subvenciones, ejecución y cierre).</w:t>
            </w:r>
          </w:p>
          <w:p w14:paraId="0EF5345F" w14:textId="6BB3BA9B"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Apoyar la preparación y celebración de reuniones trimestrales del Comité de </w:t>
            </w:r>
            <w:r w:rsidR="00360526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 xml:space="preserve">, asegurando que toda la información pertinente se sintetice y organice adecuadamente para facilitar </w:t>
            </w:r>
            <w:r w:rsidR="00360526">
              <w:rPr>
                <w:rFonts w:ascii="Arial" w:hAnsi="Arial"/>
                <w:szCs w:val="24"/>
              </w:rPr>
              <w:t>las discusiones</w:t>
            </w:r>
            <w:r>
              <w:rPr>
                <w:rFonts w:ascii="Arial" w:hAnsi="Arial"/>
                <w:szCs w:val="24"/>
              </w:rPr>
              <w:t xml:space="preserve">. </w:t>
            </w:r>
          </w:p>
          <w:p w14:paraId="6FE6E093" w14:textId="5AC55868"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Apoyar al Comité de </w:t>
            </w:r>
            <w:r w:rsidR="00FA10E8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 xml:space="preserve"> en la preparación y realización de las actividades de recopilación de información, incluidas reuniones con RP, visitas sobre el terreno, consultas con grupos específicos (por ejemplo, iniciativas de </w:t>
            </w:r>
            <w:r w:rsidR="00FA10E8">
              <w:rPr>
                <w:rFonts w:ascii="Arial" w:hAnsi="Arial"/>
                <w:szCs w:val="24"/>
              </w:rPr>
              <w:t xml:space="preserve">monitoreo </w:t>
            </w:r>
            <w:r>
              <w:rPr>
                <w:rFonts w:ascii="Arial" w:hAnsi="Arial"/>
                <w:szCs w:val="24"/>
              </w:rPr>
              <w:t xml:space="preserve">de base comunitaria, cuando existan).  </w:t>
            </w:r>
          </w:p>
          <w:p w14:paraId="07424CDC" w14:textId="5FDD7721"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Elaborar y compartir procedimientos y plantillas para realizar visitas sobre el terreno y apoyar al Comité de </w:t>
            </w:r>
            <w:r w:rsidR="00FA10E8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 xml:space="preserve"> en su aplicación. Siempre que sea posible, aprovechar otras visitas sobre el terreno en el país (por ejemplo, visitas sobre el terreno organizadas por el Ministerio de Salud y otros donantes, etc.). Entre las tareas específicas se incluye:</w:t>
            </w:r>
          </w:p>
          <w:p w14:paraId="158B454D" w14:textId="77777777" w:rsidR="0068000A" w:rsidRDefault="004E3A87">
            <w:pPr>
              <w:widowControl w:val="0"/>
              <w:numPr>
                <w:ilvl w:val="1"/>
                <w:numId w:val="3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Análisis de las cuestiones que se explorarán durante la visita sobre el terreno.</w:t>
            </w:r>
          </w:p>
          <w:p w14:paraId="1AEE695A" w14:textId="77777777" w:rsidR="0068000A" w:rsidRDefault="004E3A87">
            <w:pPr>
              <w:widowControl w:val="0"/>
              <w:numPr>
                <w:ilvl w:val="1"/>
                <w:numId w:val="3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Documentación de las conclusiones y recomendaciones del equipo que realizó la visita sobre el terreno.</w:t>
            </w:r>
          </w:p>
          <w:p w14:paraId="474C5505" w14:textId="4E3015AA" w:rsidR="0068000A" w:rsidRDefault="004E3A87">
            <w:pPr>
              <w:widowControl w:val="0"/>
              <w:numPr>
                <w:ilvl w:val="1"/>
                <w:numId w:val="3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Presentación de las conclusiones y recomendaciones de la visita sobre el terreno al Comité de </w:t>
            </w:r>
            <w:r w:rsidR="00FA10E8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>.</w:t>
            </w:r>
          </w:p>
          <w:p w14:paraId="56668AEA" w14:textId="353653AE"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Asegurarse de que todos los miembros del Comité de </w:t>
            </w:r>
            <w:r w:rsidR="00FA10E8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 xml:space="preserve"> estén informados sobre las políticas, directrices y herramientas de </w:t>
            </w:r>
            <w:r w:rsidR="00FA10E8">
              <w:rPr>
                <w:rFonts w:ascii="Arial" w:hAnsi="Arial"/>
                <w:szCs w:val="24"/>
              </w:rPr>
              <w:t xml:space="preserve">monitoreo estratégico </w:t>
            </w:r>
            <w:r>
              <w:rPr>
                <w:rFonts w:ascii="Arial" w:hAnsi="Arial"/>
                <w:szCs w:val="24"/>
              </w:rPr>
              <w:t xml:space="preserve">del Fondo Mundial. </w:t>
            </w:r>
          </w:p>
          <w:p w14:paraId="36EC14A4" w14:textId="003505E5"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Elaborar actas de las reuniones del Comité de </w:t>
            </w:r>
            <w:r w:rsidR="00FA10E8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>, incluidas las recomendaciones formuladas y las medidas acordadas.</w:t>
            </w:r>
          </w:p>
          <w:p w14:paraId="19E0A50E" w14:textId="0D2FC0D7"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Hacer un seguimiento de las decisiones y medidas del MCP en base a las recomendaciones del Comité de </w:t>
            </w:r>
            <w:r w:rsidR="00FA10E8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>.</w:t>
            </w:r>
          </w:p>
          <w:p w14:paraId="5A28DCE1" w14:textId="77777777"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Llevar a cabo tareas adicionales en esta área operativa según lo solicitado por el presidente del MCP.</w:t>
            </w:r>
          </w:p>
          <w:p w14:paraId="6CAE98EC" w14:textId="77777777" w:rsidR="0068000A" w:rsidRDefault="0068000A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</w:p>
          <w:p w14:paraId="4D5C643E" w14:textId="044372CF"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bookmarkStart w:id="7" w:name="_Hlk51750209"/>
            <w:r>
              <w:rPr>
                <w:rFonts w:ascii="Arial" w:hAnsi="Arial"/>
                <w:b/>
                <w:szCs w:val="24"/>
              </w:rPr>
              <w:t xml:space="preserve">Área operativa 3: </w:t>
            </w:r>
            <w:r w:rsidR="00FA10E8" w:rsidRPr="00FA10E8">
              <w:rPr>
                <w:rFonts w:ascii="Arial" w:hAnsi="Arial"/>
                <w:b/>
                <w:szCs w:val="24"/>
              </w:rPr>
              <w:t>1.</w:t>
            </w:r>
            <w:r w:rsidR="00FA10E8" w:rsidRPr="00FA10E8">
              <w:rPr>
                <w:rFonts w:ascii="Arial" w:hAnsi="Arial"/>
                <w:b/>
                <w:szCs w:val="24"/>
              </w:rPr>
              <w:tab/>
              <w:t>Facilitar y apoyar los procesos de análisis y la toma de decisiones basados en datos</w:t>
            </w:r>
            <w:bookmarkEnd w:id="7"/>
          </w:p>
          <w:p w14:paraId="6C7E895F" w14:textId="277A6668"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lastRenderedPageBreak/>
              <w:t xml:space="preserve">Sintetizar y analizar la información relevante de diferentes fuentes para apoyar </w:t>
            </w:r>
            <w:r w:rsidR="00FA10E8">
              <w:rPr>
                <w:rFonts w:ascii="Arial" w:hAnsi="Arial"/>
                <w:szCs w:val="24"/>
              </w:rPr>
              <w:t>las discusiones basadas en datos</w:t>
            </w:r>
            <w:r>
              <w:rPr>
                <w:rFonts w:ascii="Arial" w:hAnsi="Arial"/>
                <w:szCs w:val="24"/>
              </w:rPr>
              <w:t xml:space="preserve"> del MCP y sus comités. </w:t>
            </w:r>
          </w:p>
          <w:p w14:paraId="4D68E790" w14:textId="77777777"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Analizar los datos y triangularlos con los informes de las visitas sobre el terreno con el fin de identificar los problemas críticos de ejecución y de mitigación de riesgos de los RP.</w:t>
            </w:r>
          </w:p>
          <w:p w14:paraId="4C886870" w14:textId="1DB76562"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Resumir los problemas críticos en materia de ejecución de subvenciones y presentarlos al Comité de </w:t>
            </w:r>
            <w:r w:rsidR="00FA10E8">
              <w:rPr>
                <w:rFonts w:ascii="Arial" w:hAnsi="Arial"/>
                <w:szCs w:val="24"/>
              </w:rPr>
              <w:t xml:space="preserve">Monitoreo Estratégico </w:t>
            </w:r>
            <w:r>
              <w:rPr>
                <w:rFonts w:ascii="Arial" w:hAnsi="Arial"/>
                <w:szCs w:val="24"/>
              </w:rPr>
              <w:t xml:space="preserve">mediante los formatos/herramientas disponibles. </w:t>
            </w:r>
          </w:p>
          <w:p w14:paraId="281B6476" w14:textId="77777777"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Asegurarse de que todos los procesos clave se fundamenten en información estratégica extraída de fuentes nacionales y de intervenciones apoyadas específicamente por el Fondo Mundial.</w:t>
            </w:r>
          </w:p>
          <w:p w14:paraId="3DE9B931" w14:textId="17B03AE0"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Trabajar con el Equipo de País del Fondo Mundial, los RP y el Comité de </w:t>
            </w:r>
            <w:r w:rsidR="00FA10E8">
              <w:rPr>
                <w:rFonts w:ascii="Arial" w:hAnsi="Arial"/>
                <w:szCs w:val="24"/>
              </w:rPr>
              <w:t xml:space="preserve">Monitoreo Estratégico </w:t>
            </w:r>
            <w:r>
              <w:rPr>
                <w:rFonts w:ascii="Arial" w:hAnsi="Arial"/>
                <w:szCs w:val="24"/>
              </w:rPr>
              <w:t xml:space="preserve">para mantener un diálogo continuo basado en datos a efectos del desempeño de las subvenciones. El diálogo basado en datos incluye la identificación y el análisis de cuestiones/información clave de carácter financiero, programático, de gestión y relacionadas con riesgos </w:t>
            </w:r>
            <w:r w:rsidR="00FA10E8">
              <w:rPr>
                <w:rFonts w:ascii="Arial" w:hAnsi="Arial"/>
                <w:szCs w:val="24"/>
              </w:rPr>
              <w:t>incluidas</w:t>
            </w:r>
            <w:r>
              <w:rPr>
                <w:rFonts w:ascii="Arial" w:hAnsi="Arial"/>
                <w:szCs w:val="24"/>
              </w:rPr>
              <w:t xml:space="preserve"> en las herramientas de </w:t>
            </w:r>
            <w:r w:rsidR="00FA10E8">
              <w:rPr>
                <w:rFonts w:ascii="Arial" w:hAnsi="Arial"/>
                <w:szCs w:val="24"/>
              </w:rPr>
              <w:t xml:space="preserve">reporte </w:t>
            </w:r>
            <w:r>
              <w:rPr>
                <w:rFonts w:ascii="Arial" w:hAnsi="Arial"/>
                <w:szCs w:val="24"/>
              </w:rPr>
              <w:t xml:space="preserve">de </w:t>
            </w:r>
            <w:r w:rsidR="00FA10E8">
              <w:rPr>
                <w:rFonts w:ascii="Arial" w:hAnsi="Arial"/>
                <w:szCs w:val="24"/>
              </w:rPr>
              <w:t xml:space="preserve">los </w:t>
            </w:r>
            <w:r>
              <w:rPr>
                <w:rFonts w:ascii="Arial" w:hAnsi="Arial"/>
                <w:szCs w:val="24"/>
              </w:rPr>
              <w:t xml:space="preserve">RP y/o en las herramientas de </w:t>
            </w:r>
            <w:r w:rsidR="00FA10E8">
              <w:rPr>
                <w:rFonts w:ascii="Arial" w:hAnsi="Arial"/>
                <w:szCs w:val="24"/>
              </w:rPr>
              <w:t>monitoreo estratégico disponibles</w:t>
            </w:r>
            <w:r>
              <w:rPr>
                <w:rFonts w:ascii="Arial" w:hAnsi="Arial"/>
                <w:szCs w:val="24"/>
              </w:rPr>
              <w:t xml:space="preserve">. Un aspecto importante del análisis es </w:t>
            </w:r>
            <w:r w:rsidR="00FA10E8">
              <w:rPr>
                <w:rFonts w:ascii="Arial" w:hAnsi="Arial"/>
                <w:szCs w:val="24"/>
              </w:rPr>
              <w:t>análisis</w:t>
            </w:r>
            <w:r>
              <w:rPr>
                <w:rFonts w:ascii="Arial" w:hAnsi="Arial"/>
                <w:szCs w:val="24"/>
              </w:rPr>
              <w:t xml:space="preserve"> de la coherencia de los datos financieros y programáticos, así como el posible efecto de los riesgos identificados en el desempeño de las subvenciones y en el desempeño de los programas nacionales.</w:t>
            </w:r>
          </w:p>
          <w:p w14:paraId="4A725ABA" w14:textId="13D0C3D6"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Apoyar al MCP (a través del Comité de </w:t>
            </w:r>
            <w:r w:rsidR="00FA10E8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>) para que  gestione activamente los riesgos, asegurándose de que se identifican y mitigan adecuadamente. Esto incluye la participación en la elaboración de los procesos de planificación y validación de</w:t>
            </w:r>
            <w:r w:rsidR="009F0D39">
              <w:rPr>
                <w:rFonts w:ascii="Arial" w:hAnsi="Arial"/>
                <w:szCs w:val="24"/>
              </w:rPr>
              <w:t>l aseguramiento</w:t>
            </w:r>
            <w:r>
              <w:rPr>
                <w:rFonts w:ascii="Arial" w:hAnsi="Arial"/>
                <w:szCs w:val="24"/>
              </w:rPr>
              <w:t xml:space="preserve"> de riesgos.</w:t>
            </w:r>
          </w:p>
          <w:p w14:paraId="200F67D1" w14:textId="4C7F561E"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bookmarkStart w:id="8" w:name="_Hlk51750238"/>
            <w:r>
              <w:rPr>
                <w:rFonts w:ascii="Arial" w:hAnsi="Arial"/>
                <w:szCs w:val="24"/>
              </w:rPr>
              <w:t xml:space="preserve">Apoyar al Comité de </w:t>
            </w:r>
            <w:r w:rsidR="009F0D39">
              <w:rPr>
                <w:rFonts w:ascii="Arial" w:hAnsi="Arial"/>
                <w:szCs w:val="24"/>
              </w:rPr>
              <w:t xml:space="preserve">Monitoreo Estratégico </w:t>
            </w:r>
            <w:r>
              <w:rPr>
                <w:rFonts w:ascii="Arial" w:hAnsi="Arial"/>
                <w:szCs w:val="24"/>
              </w:rPr>
              <w:t>en el seguimiento de</w:t>
            </w:r>
            <w:r w:rsidR="009F0D39">
              <w:rPr>
                <w:rFonts w:ascii="Arial" w:hAnsi="Arial"/>
                <w:szCs w:val="24"/>
              </w:rPr>
              <w:t xml:space="preserve">l estado de cumplimiento </w:t>
            </w:r>
            <w:r>
              <w:rPr>
                <w:rFonts w:ascii="Arial" w:hAnsi="Arial"/>
                <w:szCs w:val="24"/>
              </w:rPr>
              <w:t xml:space="preserve"> de los compromisos de cofinanciamiento utilizando las herramientas o procedimientos disponibles</w:t>
            </w:r>
            <w:bookmarkEnd w:id="8"/>
            <w:r>
              <w:rPr>
                <w:rFonts w:ascii="Arial" w:hAnsi="Arial"/>
                <w:szCs w:val="24"/>
              </w:rPr>
              <w:t xml:space="preserve">. </w:t>
            </w:r>
          </w:p>
          <w:p w14:paraId="0A0E7307" w14:textId="0C46C03F" w:rsidR="0068000A" w:rsidRDefault="009F0D39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Coordinar </w:t>
            </w:r>
            <w:r w:rsidR="004E3A87">
              <w:rPr>
                <w:rFonts w:ascii="Arial" w:hAnsi="Arial"/>
                <w:szCs w:val="24"/>
              </w:rPr>
              <w:t xml:space="preserve">las actualizaciones oportunas y precisas de las herramientas de </w:t>
            </w:r>
            <w:r>
              <w:rPr>
                <w:rFonts w:ascii="Arial" w:hAnsi="Arial"/>
                <w:szCs w:val="24"/>
              </w:rPr>
              <w:t xml:space="preserve">reporte </w:t>
            </w:r>
            <w:r w:rsidR="004E3A87">
              <w:rPr>
                <w:rFonts w:ascii="Arial" w:hAnsi="Arial"/>
                <w:szCs w:val="24"/>
              </w:rPr>
              <w:t xml:space="preserve">(por ejemplo, los </w:t>
            </w:r>
            <w:r>
              <w:rPr>
                <w:rFonts w:ascii="Arial" w:hAnsi="Arial"/>
                <w:szCs w:val="24"/>
              </w:rPr>
              <w:t>tableros de mando</w:t>
            </w:r>
            <w:r w:rsidR="004E3A87">
              <w:rPr>
                <w:rFonts w:ascii="Arial" w:hAnsi="Arial"/>
                <w:szCs w:val="24"/>
              </w:rPr>
              <w:t xml:space="preserve"> cuando existan) y apoyar las presentaciones del Comité de </w:t>
            </w:r>
            <w:r>
              <w:rPr>
                <w:rFonts w:ascii="Arial" w:hAnsi="Arial"/>
                <w:szCs w:val="24"/>
              </w:rPr>
              <w:t xml:space="preserve">Monitoreo Estratégico </w:t>
            </w:r>
            <w:r w:rsidR="004E3A87">
              <w:rPr>
                <w:rFonts w:ascii="Arial" w:hAnsi="Arial"/>
                <w:szCs w:val="24"/>
              </w:rPr>
              <w:t>ante el MCP.</w:t>
            </w:r>
          </w:p>
          <w:p w14:paraId="675F8C90" w14:textId="272BD90C"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Asegurarse de que la información de las iniciativas de </w:t>
            </w:r>
            <w:r w:rsidR="009F0D39">
              <w:rPr>
                <w:rFonts w:ascii="Arial" w:hAnsi="Arial"/>
                <w:szCs w:val="24"/>
              </w:rPr>
              <w:t xml:space="preserve">monitoreo basadas en la comunidad </w:t>
            </w:r>
            <w:r>
              <w:rPr>
                <w:rFonts w:ascii="Arial" w:hAnsi="Arial"/>
                <w:szCs w:val="24"/>
              </w:rPr>
              <w:t xml:space="preserve">(cuando existan en el país) se tome en consideración e incorpore en las evaluaciones e informes de </w:t>
            </w:r>
            <w:r w:rsidR="009F0D39">
              <w:rPr>
                <w:rFonts w:ascii="Arial" w:hAnsi="Arial"/>
                <w:szCs w:val="24"/>
              </w:rPr>
              <w:t>monitoreo estratégico</w:t>
            </w:r>
            <w:r>
              <w:rPr>
                <w:rFonts w:ascii="Arial" w:hAnsi="Arial"/>
                <w:szCs w:val="24"/>
              </w:rPr>
              <w:t>.</w:t>
            </w:r>
            <w:bookmarkEnd w:id="4"/>
            <w:r>
              <w:rPr>
                <w:rFonts w:ascii="Arial" w:hAnsi="Arial"/>
                <w:szCs w:val="24"/>
              </w:rPr>
              <w:t xml:space="preserve"> </w:t>
            </w:r>
          </w:p>
        </w:tc>
      </w:tr>
      <w:tr w:rsidR="0068000A" w14:paraId="5FF51707" w14:textId="77777777">
        <w:trPr>
          <w:trHeight w:val="450"/>
        </w:trPr>
        <w:tc>
          <w:tcPr>
            <w:tcW w:w="1892" w:type="dxa"/>
            <w:tcBorders>
              <w:top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3C99DCB6" w14:textId="77777777" w:rsidR="0068000A" w:rsidRDefault="0068000A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</w:p>
          <w:p w14:paraId="75B4F5B3" w14:textId="77777777" w:rsidR="0068000A" w:rsidRDefault="0068000A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</w:p>
          <w:p w14:paraId="2FE8F7C9" w14:textId="79CE7ACC" w:rsidR="0068000A" w:rsidRDefault="001D48BB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Medidas </w:t>
            </w:r>
            <w:r w:rsidR="004E3A87">
              <w:rPr>
                <w:rFonts w:ascii="Arial" w:hAnsi="Arial"/>
                <w:b/>
                <w:szCs w:val="24"/>
              </w:rPr>
              <w:t>clave de desempeño</w:t>
            </w:r>
          </w:p>
        </w:tc>
        <w:tc>
          <w:tcPr>
            <w:tcW w:w="7933" w:type="dxa"/>
            <w:tcBorders>
              <w:top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1776B30A" w14:textId="77777777" w:rsidR="0068000A" w:rsidRDefault="0068000A">
            <w:pPr>
              <w:suppressAutoHyphens w:val="0"/>
              <w:spacing w:before="120" w:after="200" w:line="240" w:lineRule="auto"/>
              <w:jc w:val="center"/>
              <w:textAlignment w:val="auto"/>
              <w:rPr>
                <w:rFonts w:ascii="Arial" w:eastAsia="Arial" w:hAnsi="Arial" w:cs="Arial"/>
              </w:rPr>
            </w:pPr>
          </w:p>
          <w:p w14:paraId="3FBF3204" w14:textId="0149D87A" w:rsidR="0068000A" w:rsidRDefault="004E3A87">
            <w:pPr>
              <w:numPr>
                <w:ilvl w:val="0"/>
                <w:numId w:val="5"/>
              </w:numPr>
              <w:suppressAutoHyphens w:val="0"/>
              <w:spacing w:before="120" w:after="200" w:line="240" w:lineRule="auto"/>
              <w:ind w:left="450"/>
              <w:jc w:val="both"/>
              <w:textAlignment w:val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Seguimiento e informes trimestrales sobre la absorción de los recursos disponibles para </w:t>
            </w:r>
            <w:r w:rsidR="001D48BB">
              <w:rPr>
                <w:rFonts w:ascii="Arial" w:hAnsi="Arial"/>
              </w:rPr>
              <w:t>el monitoreo estratégico</w:t>
            </w:r>
            <w:r>
              <w:rPr>
                <w:rFonts w:ascii="Arial" w:hAnsi="Arial"/>
              </w:rPr>
              <w:t xml:space="preserve"> dentro del acuerdo de financiamiento del MCP.</w:t>
            </w:r>
          </w:p>
          <w:p w14:paraId="24EEA3D0" w14:textId="478C8D5F" w:rsidR="0068000A" w:rsidRDefault="004E3A87">
            <w:pPr>
              <w:numPr>
                <w:ilvl w:val="0"/>
                <w:numId w:val="5"/>
              </w:numPr>
              <w:suppressAutoHyphens w:val="0"/>
              <w:spacing w:before="120" w:after="200" w:line="240" w:lineRule="auto"/>
              <w:ind w:left="450"/>
              <w:jc w:val="both"/>
              <w:textAlignment w:val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Presentación oportuna de análisis/resúmenes técnicos/herramientas de </w:t>
            </w:r>
            <w:r w:rsidR="001D48BB">
              <w:rPr>
                <w:rFonts w:ascii="Arial" w:hAnsi="Arial"/>
              </w:rPr>
              <w:t xml:space="preserve">monitoreo estratégico </w:t>
            </w:r>
            <w:r>
              <w:rPr>
                <w:rFonts w:ascii="Arial" w:hAnsi="Arial"/>
              </w:rPr>
              <w:t xml:space="preserve">cumplimentadas para apoyar las reuniones del Comité de </w:t>
            </w:r>
            <w:r w:rsidR="001D48BB">
              <w:rPr>
                <w:rFonts w:ascii="Arial" w:hAnsi="Arial"/>
              </w:rPr>
              <w:t>Monitoreo Estratégico</w:t>
            </w:r>
            <w:r>
              <w:rPr>
                <w:rFonts w:ascii="Arial" w:hAnsi="Arial"/>
              </w:rPr>
              <w:t xml:space="preserve">. </w:t>
            </w:r>
            <w:r w:rsidR="001D48BB">
              <w:rPr>
                <w:rFonts w:ascii="Arial" w:hAnsi="Arial"/>
              </w:rPr>
              <w:t>El envío de dicha documentación al menos cinco días antes de cada reunió</w:t>
            </w:r>
            <w:r w:rsidR="00EA7705">
              <w:rPr>
                <w:rFonts w:ascii="Arial" w:hAnsi="Arial"/>
              </w:rPr>
              <w:t>n</w:t>
            </w:r>
            <w:r w:rsidR="001D48BB">
              <w:rPr>
                <w:rFonts w:ascii="Arial" w:hAnsi="Arial"/>
              </w:rPr>
              <w:t xml:space="preserve"> se considera una buena</w:t>
            </w:r>
            <w:r w:rsidR="00EA7705">
              <w:rPr>
                <w:rFonts w:ascii="Arial" w:hAnsi="Arial"/>
              </w:rPr>
              <w:t xml:space="preserve"> práctica</w:t>
            </w:r>
            <w:r>
              <w:rPr>
                <w:rFonts w:ascii="Arial" w:hAnsi="Arial"/>
              </w:rPr>
              <w:t>.</w:t>
            </w:r>
          </w:p>
          <w:p w14:paraId="720F2CAA" w14:textId="07715C80" w:rsidR="0068000A" w:rsidRDefault="004E3A87">
            <w:pPr>
              <w:numPr>
                <w:ilvl w:val="0"/>
                <w:numId w:val="5"/>
              </w:numPr>
              <w:suppressAutoHyphens w:val="0"/>
              <w:spacing w:before="120" w:after="200" w:line="240" w:lineRule="auto"/>
              <w:ind w:left="450"/>
              <w:jc w:val="both"/>
              <w:textAlignment w:val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lastRenderedPageBreak/>
              <w:t xml:space="preserve">Presentación oportuna </w:t>
            </w:r>
            <w:r w:rsidR="00EA7705">
              <w:rPr>
                <w:rFonts w:ascii="Arial" w:hAnsi="Arial"/>
              </w:rPr>
              <w:t xml:space="preserve">al Comité de Monitoreo Estratégico </w:t>
            </w:r>
            <w:r>
              <w:rPr>
                <w:rFonts w:ascii="Arial" w:hAnsi="Arial"/>
              </w:rPr>
              <w:t xml:space="preserve">del borrador de las actas de las reuniones trimestrales </w:t>
            </w:r>
            <w:r w:rsidR="00EA7705">
              <w:rPr>
                <w:rFonts w:ascii="Arial" w:hAnsi="Arial"/>
              </w:rPr>
              <w:t>entre este y</w:t>
            </w:r>
            <w:r>
              <w:rPr>
                <w:rFonts w:ascii="Arial" w:hAnsi="Arial"/>
              </w:rPr>
              <w:t xml:space="preserve"> los RP. </w:t>
            </w:r>
            <w:r w:rsidR="00EA7705">
              <w:rPr>
                <w:rFonts w:ascii="Arial" w:hAnsi="Arial"/>
              </w:rPr>
              <w:t>El envío de dicha documentación a más tardar tres días después de cada reunión se considera una buena práctica</w:t>
            </w:r>
            <w:r>
              <w:rPr>
                <w:rFonts w:ascii="Arial" w:hAnsi="Arial"/>
              </w:rPr>
              <w:t>.</w:t>
            </w:r>
          </w:p>
          <w:p w14:paraId="4B31683F" w14:textId="32171F1F" w:rsidR="0068000A" w:rsidRDefault="004E3A87">
            <w:pPr>
              <w:numPr>
                <w:ilvl w:val="0"/>
                <w:numId w:val="5"/>
              </w:numPr>
              <w:suppressAutoHyphens w:val="0"/>
              <w:spacing w:before="120" w:after="200" w:line="240" w:lineRule="auto"/>
              <w:ind w:left="450"/>
              <w:jc w:val="both"/>
              <w:textAlignment w:val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Presentación oportuna de los informes de las visitas sobre el terreno al </w:t>
            </w:r>
            <w:r w:rsidR="00EA7705">
              <w:rPr>
                <w:rFonts w:ascii="Arial" w:hAnsi="Arial"/>
              </w:rPr>
              <w:t xml:space="preserve">coordinador </w:t>
            </w:r>
            <w:r>
              <w:rPr>
                <w:rFonts w:ascii="Arial" w:hAnsi="Arial"/>
              </w:rPr>
              <w:t xml:space="preserve">del Comité de </w:t>
            </w:r>
            <w:r w:rsidR="00EA7705">
              <w:rPr>
                <w:rFonts w:ascii="Arial" w:hAnsi="Arial"/>
              </w:rPr>
              <w:t>Monitoreo Estratégico</w:t>
            </w:r>
            <w:r>
              <w:rPr>
                <w:rFonts w:ascii="Arial" w:hAnsi="Arial"/>
              </w:rPr>
              <w:t xml:space="preserve">. </w:t>
            </w:r>
            <w:r w:rsidR="00EA7705">
              <w:rPr>
                <w:rFonts w:ascii="Arial" w:hAnsi="Arial"/>
              </w:rPr>
              <w:t>El envío de dicha documentación a más tardar tres días después de cada visita se considera una buena práctica</w:t>
            </w:r>
            <w:r>
              <w:rPr>
                <w:rFonts w:ascii="Arial" w:hAnsi="Arial"/>
              </w:rPr>
              <w:t xml:space="preserve"> </w:t>
            </w:r>
          </w:p>
          <w:p w14:paraId="417927B5" w14:textId="26EA2301" w:rsidR="0068000A" w:rsidRDefault="004E3A87">
            <w:pPr>
              <w:numPr>
                <w:ilvl w:val="0"/>
                <w:numId w:val="5"/>
              </w:numPr>
              <w:suppressAutoHyphens w:val="0"/>
              <w:spacing w:before="120" w:after="200" w:line="240" w:lineRule="auto"/>
              <w:ind w:left="450"/>
              <w:jc w:val="both"/>
              <w:textAlignment w:val="auto"/>
            </w:pPr>
            <w:r>
              <w:rPr>
                <w:rFonts w:ascii="Arial" w:hAnsi="Arial"/>
              </w:rPr>
              <w:t xml:space="preserve">Orientación bianual en materia de </w:t>
            </w:r>
            <w:r w:rsidR="00EA7705">
              <w:rPr>
                <w:rFonts w:ascii="Arial" w:hAnsi="Arial"/>
              </w:rPr>
              <w:t xml:space="preserve">monitoreo estratégico </w:t>
            </w:r>
            <w:r>
              <w:rPr>
                <w:rFonts w:ascii="Arial" w:hAnsi="Arial"/>
              </w:rPr>
              <w:t xml:space="preserve">para todos los nuevos miembros del </w:t>
            </w:r>
            <w:r w:rsidR="00EA7705">
              <w:rPr>
                <w:rFonts w:ascii="Arial" w:hAnsi="Arial"/>
              </w:rPr>
              <w:t>comité</w:t>
            </w:r>
            <w:r>
              <w:rPr>
                <w:rFonts w:ascii="Arial" w:hAnsi="Arial"/>
              </w:rPr>
              <w:t xml:space="preserve">. </w:t>
            </w:r>
          </w:p>
        </w:tc>
      </w:tr>
      <w:tr w:rsidR="0068000A" w14:paraId="2EE0FDDF" w14:textId="77777777">
        <w:trPr>
          <w:trHeight w:val="450"/>
        </w:trPr>
        <w:tc>
          <w:tcPr>
            <w:tcW w:w="1892" w:type="dxa"/>
            <w:tcBorders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5881644C" w14:textId="77777777"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lastRenderedPageBreak/>
              <w:t>Presentación de informes y líneas de comunicación</w:t>
            </w:r>
          </w:p>
        </w:tc>
        <w:tc>
          <w:tcPr>
            <w:tcW w:w="7933" w:type="dxa"/>
            <w:tcBorders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76F1A201" w14:textId="1830FDBA" w:rsidR="0068000A" w:rsidRDefault="004E3A87">
            <w:pPr>
              <w:suppressAutoHyphens w:val="0"/>
              <w:spacing w:after="240" w:line="260" w:lineRule="atLeast"/>
              <w:ind w:left="90"/>
              <w:jc w:val="both"/>
              <w:textAlignment w:val="auto"/>
            </w:pPr>
            <w:r>
              <w:rPr>
                <w:rFonts w:ascii="Arial" w:hAnsi="Arial"/>
              </w:rPr>
              <w:t xml:space="preserve">El oficial de </w:t>
            </w:r>
            <w:r w:rsidR="00EA7705">
              <w:rPr>
                <w:rFonts w:ascii="Arial" w:hAnsi="Arial"/>
              </w:rPr>
              <w:t>monitoreo estratégico</w:t>
            </w:r>
            <w:r>
              <w:rPr>
                <w:rFonts w:ascii="Arial" w:hAnsi="Arial"/>
              </w:rPr>
              <w:t xml:space="preserve">/transición </w:t>
            </w:r>
            <w:r w:rsidR="00EA7705">
              <w:rPr>
                <w:rFonts w:ascii="Arial" w:hAnsi="Arial"/>
              </w:rPr>
              <w:t xml:space="preserve">reporta </w:t>
            </w:r>
            <w:r>
              <w:rPr>
                <w:rFonts w:ascii="Arial" w:hAnsi="Arial"/>
              </w:rPr>
              <w:t xml:space="preserve">al </w:t>
            </w:r>
            <w:r>
              <w:rPr>
                <w:rFonts w:ascii="Arial" w:hAnsi="Arial"/>
                <w:b/>
              </w:rPr>
              <w:t>presidente del MCP</w:t>
            </w:r>
            <w:r>
              <w:rPr>
                <w:rFonts w:ascii="Arial" w:hAnsi="Arial"/>
              </w:rPr>
              <w:t xml:space="preserve"> y debe rendir cuentas ante la Asamblea General del MCP. Además, el oficial de </w:t>
            </w:r>
            <w:r w:rsidR="00EA7705">
              <w:rPr>
                <w:rFonts w:ascii="Arial" w:hAnsi="Arial"/>
              </w:rPr>
              <w:t xml:space="preserve">monitoreo estratégico </w:t>
            </w:r>
            <w:r>
              <w:rPr>
                <w:rFonts w:ascii="Arial" w:hAnsi="Arial"/>
              </w:rPr>
              <w:t xml:space="preserve">se comunica y coordina con el Comité de </w:t>
            </w:r>
            <w:r w:rsidR="00EA7705">
              <w:rPr>
                <w:rFonts w:ascii="Arial" w:hAnsi="Arial"/>
              </w:rPr>
              <w:t xml:space="preserve">Monitoreo </w:t>
            </w:r>
            <w:r w:rsidR="003B0E6D">
              <w:rPr>
                <w:rFonts w:ascii="Arial" w:hAnsi="Arial"/>
              </w:rPr>
              <w:t>Estratégico del</w:t>
            </w:r>
            <w:r>
              <w:rPr>
                <w:rFonts w:ascii="Arial" w:hAnsi="Arial"/>
              </w:rPr>
              <w:t xml:space="preserve"> MCP, el personal de la Secretaría del MCP, </w:t>
            </w:r>
            <w:r w:rsidR="00EA7705">
              <w:rPr>
                <w:rFonts w:ascii="Arial" w:hAnsi="Arial"/>
              </w:rPr>
              <w:t>la Junta Directiva</w:t>
            </w:r>
            <w:r>
              <w:rPr>
                <w:rFonts w:ascii="Arial" w:hAnsi="Arial"/>
              </w:rPr>
              <w:t xml:space="preserve"> del MCP, el Equipo de País (cuando es posible y durante las visitas a los países) y los Receptores Principales.</w:t>
            </w:r>
          </w:p>
        </w:tc>
      </w:tr>
      <w:tr w:rsidR="0068000A" w14:paraId="748E22FE" w14:textId="77777777">
        <w:trPr>
          <w:trHeight w:val="450"/>
        </w:trPr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08781115" w14:textId="77777777"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Período de </w:t>
            </w:r>
          </w:p>
          <w:p w14:paraId="01340788" w14:textId="77777777"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desempeño</w:t>
            </w:r>
          </w:p>
        </w:tc>
        <w:tc>
          <w:tcPr>
            <w:tcW w:w="7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4411A906" w14:textId="77777777" w:rsidR="0068000A" w:rsidRDefault="004E3A87">
            <w:pPr>
              <w:suppressAutoHyphens w:val="0"/>
              <w:spacing w:after="0" w:line="260" w:lineRule="exact"/>
              <w:ind w:left="9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El período de desempeño y la duración prevista del contrato es de dos años. </w:t>
            </w:r>
          </w:p>
        </w:tc>
      </w:tr>
      <w:tr w:rsidR="0068000A" w14:paraId="1CBA2BAB" w14:textId="77777777">
        <w:trPr>
          <w:trHeight w:val="450"/>
        </w:trPr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0BE17173" w14:textId="77777777"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Cualificaciones, experiencia y competencias</w:t>
            </w:r>
          </w:p>
        </w:tc>
        <w:tc>
          <w:tcPr>
            <w:tcW w:w="7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62C9EFF7" w14:textId="77777777" w:rsidR="0068000A" w:rsidRDefault="004E3A87">
            <w:pPr>
              <w:suppressAutoHyphens w:val="0"/>
              <w:spacing w:after="0" w:line="260" w:lineRule="exact"/>
              <w:ind w:firstLine="90"/>
              <w:textAlignment w:val="auto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 xml:space="preserve">Cualificaciones y experiencia </w:t>
            </w:r>
          </w:p>
          <w:p w14:paraId="7807B07E" w14:textId="77777777"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Se requiere una licenciatura, con una orientación muy deseable hacia las ciencias sociales, la salud pública y los estudios de población, y con preferencia de un título superior.</w:t>
            </w:r>
          </w:p>
          <w:p w14:paraId="5A0AC2D7" w14:textId="2A82856A"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Al menos dos años de experiencia en seguimiento y evaluación o </w:t>
            </w:r>
            <w:r w:rsidR="00EA7705">
              <w:rPr>
                <w:rFonts w:ascii="Arial" w:hAnsi="Arial"/>
                <w:szCs w:val="24"/>
              </w:rPr>
              <w:t xml:space="preserve"> monitoreo estratégico </w:t>
            </w:r>
            <w:r>
              <w:rPr>
                <w:rFonts w:ascii="Arial" w:hAnsi="Arial"/>
                <w:szCs w:val="24"/>
              </w:rPr>
              <w:t>de proyectos/programas.</w:t>
            </w:r>
          </w:p>
          <w:p w14:paraId="69E18FB0" w14:textId="77777777"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Experiencia en la aplicación de sistemas de seguimiento y evaluación a nivel de proyecto o a nivel estatal/nacional.</w:t>
            </w:r>
          </w:p>
          <w:p w14:paraId="0D524E1F" w14:textId="1DE51B34"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Conocimiento deseable de la </w:t>
            </w:r>
            <w:r w:rsidR="00A8695B">
              <w:rPr>
                <w:rFonts w:ascii="Arial" w:hAnsi="Arial"/>
                <w:szCs w:val="24"/>
              </w:rPr>
              <w:t xml:space="preserve">Política de los MCP del Fondo Mundial </w:t>
            </w:r>
            <w:r>
              <w:rPr>
                <w:rFonts w:ascii="Arial" w:hAnsi="Arial"/>
                <w:szCs w:val="24"/>
              </w:rPr>
              <w:t xml:space="preserve">y la función de </w:t>
            </w:r>
            <w:r w:rsidR="00A8695B">
              <w:rPr>
                <w:rFonts w:ascii="Arial" w:hAnsi="Arial"/>
                <w:szCs w:val="24"/>
              </w:rPr>
              <w:t>monitoreo estratégico de los MCP</w:t>
            </w:r>
            <w:r>
              <w:rPr>
                <w:rFonts w:ascii="Arial" w:hAnsi="Arial"/>
                <w:szCs w:val="24"/>
              </w:rPr>
              <w:t>.</w:t>
            </w:r>
          </w:p>
          <w:p w14:paraId="298BC66B" w14:textId="77777777"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bookmarkStart w:id="9" w:name="_Hlk51750122"/>
            <w:r>
              <w:rPr>
                <w:rFonts w:ascii="Arial" w:hAnsi="Arial"/>
                <w:szCs w:val="24"/>
              </w:rPr>
              <w:t>En entornos de preparación para la transición: familiaridad con los procesos relacionados con la transición del Fondo Mundial y con la orientación sobre sostenibilidad, transición y cofinanciamiento del Fondo Mundial (deseable).</w:t>
            </w:r>
          </w:p>
          <w:bookmarkEnd w:id="9"/>
          <w:p w14:paraId="7247B176" w14:textId="77777777"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Familiaridad con las estructuras del sistema de salud del país.</w:t>
            </w:r>
          </w:p>
          <w:p w14:paraId="436FFDB8" w14:textId="77777777"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Familiaridad con los indicadores epidemiológicos del VIH, la tuberculosis y la malaria y los indicadores financieros.</w:t>
            </w:r>
          </w:p>
          <w:p w14:paraId="3A654D71" w14:textId="40D52C84"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Experiencia trabajando en un entorno de gobernanza de múltiples </w:t>
            </w:r>
            <w:r w:rsidR="00A8695B">
              <w:rPr>
                <w:rFonts w:ascii="Arial" w:hAnsi="Arial"/>
                <w:szCs w:val="24"/>
              </w:rPr>
              <w:t>actores.</w:t>
            </w:r>
          </w:p>
          <w:p w14:paraId="5B58BA78" w14:textId="77777777" w:rsidR="0068000A" w:rsidRDefault="0068000A">
            <w:pPr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i/>
                <w:szCs w:val="24"/>
              </w:rPr>
            </w:pPr>
          </w:p>
          <w:p w14:paraId="75F6864D" w14:textId="77777777" w:rsidR="0068000A" w:rsidRDefault="004E3A87">
            <w:pPr>
              <w:suppressAutoHyphens w:val="0"/>
              <w:spacing w:after="0" w:line="260" w:lineRule="exact"/>
              <w:ind w:firstLine="90"/>
              <w:textAlignment w:val="auto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rFonts w:ascii="Arial" w:hAnsi="Arial"/>
                <w:i/>
                <w:szCs w:val="24"/>
              </w:rPr>
              <w:t>Competencias</w:t>
            </w:r>
          </w:p>
          <w:p w14:paraId="0D8B29B8" w14:textId="77777777"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Competencia en la recopilación de datos, la triangulación y el análisis de </w:t>
            </w:r>
            <w:r>
              <w:rPr>
                <w:rFonts w:ascii="Arial" w:hAnsi="Arial"/>
                <w:szCs w:val="24"/>
              </w:rPr>
              <w:lastRenderedPageBreak/>
              <w:t>información de diferentes fuentes.</w:t>
            </w:r>
          </w:p>
          <w:p w14:paraId="2ECC2121" w14:textId="4D19A296"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Apoyo a las decisiones , análisis estratégico y presentación de informes.</w:t>
            </w:r>
          </w:p>
          <w:p w14:paraId="681FCC0C" w14:textId="77777777"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Competencia en la síntesis de información financiera, programática y de gestión. </w:t>
            </w:r>
          </w:p>
          <w:p w14:paraId="26E3D921" w14:textId="77777777"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Dominio del uso de Microsoft Office, en particular de Microsoft Excel y Microsoft Project.</w:t>
            </w:r>
          </w:p>
          <w:p w14:paraId="0E0D88A1" w14:textId="77777777"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Capacidad para trabajar eficazmente con el personal y las partes interesadas de la organización.</w:t>
            </w:r>
          </w:p>
          <w:p w14:paraId="383F4076" w14:textId="77777777"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Excelentes competencias interpersonales y capacidad demostrada para comunicarse e interactuar con funcionarios de alto nivel del Gobierno, ONG, organismos de las Naciones Unidas y el sector privado.</w:t>
            </w:r>
          </w:p>
          <w:p w14:paraId="6D98BCA4" w14:textId="77777777"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hAnsi="Arial"/>
                <w:szCs w:val="24"/>
              </w:rPr>
              <w:t>Excelentes competencias en materia de redacción, presentación, facilitación y comunicación.</w:t>
            </w:r>
          </w:p>
          <w:p w14:paraId="1789CE40" w14:textId="77777777"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</w:pPr>
            <w:r>
              <w:rPr>
                <w:rFonts w:ascii="Arial" w:hAnsi="Arial"/>
                <w:szCs w:val="24"/>
              </w:rPr>
              <w:t>Capacidad para gestionar múltiples tareas simultáneamente, establecer prioridades y trabajar de forma independiente y como parte de un equipo.</w:t>
            </w:r>
          </w:p>
        </w:tc>
      </w:tr>
    </w:tbl>
    <w:p w14:paraId="2D29FE5D" w14:textId="77777777" w:rsidR="0068000A" w:rsidRDefault="0068000A">
      <w:pPr>
        <w:suppressAutoHyphens w:val="0"/>
        <w:spacing w:before="120" w:after="240" w:line="260" w:lineRule="atLeast"/>
        <w:textAlignment w:val="auto"/>
        <w:rPr>
          <w:rFonts w:ascii="Arial" w:eastAsia="Arial" w:hAnsi="Arial" w:cs="Arial"/>
        </w:rPr>
      </w:pPr>
    </w:p>
    <w:p w14:paraId="3F0FF4F3" w14:textId="77777777" w:rsidR="0068000A" w:rsidRDefault="0068000A">
      <w:pPr>
        <w:spacing w:before="120" w:after="240" w:line="260" w:lineRule="atLeast"/>
        <w:jc w:val="both"/>
      </w:pPr>
    </w:p>
    <w:sectPr w:rsidR="0068000A">
      <w:headerReference w:type="default" r:id="rId7"/>
      <w:footerReference w:type="default" r:id="rId8"/>
      <w:headerReference w:type="first" r:id="rId9"/>
      <w:footerReference w:type="first" r:id="rId10"/>
      <w:endnotePr>
        <w:numFmt w:val="chicago"/>
      </w:endnotePr>
      <w:pgSz w:w="11906" w:h="16838"/>
      <w:pgMar w:top="567" w:right="1134" w:bottom="1559" w:left="1134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2201" w14:textId="77777777" w:rsidR="00F01143" w:rsidRDefault="00F01143">
      <w:pPr>
        <w:spacing w:after="0" w:line="240" w:lineRule="auto"/>
      </w:pPr>
      <w:r>
        <w:separator/>
      </w:r>
    </w:p>
  </w:endnote>
  <w:endnote w:type="continuationSeparator" w:id="0">
    <w:p w14:paraId="79FA9E48" w14:textId="77777777" w:rsidR="00F01143" w:rsidRDefault="00F0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4CF0" w14:textId="77777777" w:rsidR="0024422E" w:rsidRDefault="004E3A87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1F550A2" w14:textId="77777777" w:rsidR="0024422E" w:rsidRDefault="00515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3B7B" w14:textId="77777777" w:rsidR="0024422E" w:rsidRDefault="004E3A87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CF98C5D" w14:textId="77777777" w:rsidR="0024422E" w:rsidRDefault="00515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E41B" w14:textId="77777777" w:rsidR="00F01143" w:rsidRDefault="00F011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6002F9" w14:textId="77777777" w:rsidR="00F01143" w:rsidRDefault="00F0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9C8E" w14:textId="77777777" w:rsidR="0024422E" w:rsidRDefault="0051558D">
    <w:pPr>
      <w:pStyle w:val="Tiny"/>
    </w:pPr>
  </w:p>
  <w:p w14:paraId="1CA6CD47" w14:textId="77777777" w:rsidR="0024422E" w:rsidRDefault="0051558D">
    <w:pPr>
      <w:pStyle w:val="Tiny"/>
    </w:pPr>
  </w:p>
  <w:p w14:paraId="461DE087" w14:textId="77777777" w:rsidR="0024422E" w:rsidRDefault="0051558D">
    <w:pPr>
      <w:pStyle w:val="Tiny"/>
    </w:pPr>
  </w:p>
  <w:p w14:paraId="033B7CAE" w14:textId="77777777" w:rsidR="0024422E" w:rsidRDefault="0051558D">
    <w:pPr>
      <w:pStyle w:val="Tiny"/>
    </w:pPr>
  </w:p>
  <w:p w14:paraId="1C2AC653" w14:textId="77777777" w:rsidR="0024422E" w:rsidRDefault="0051558D">
    <w:pPr>
      <w:pStyle w:val="Tiny"/>
    </w:pPr>
  </w:p>
  <w:p w14:paraId="300730F4" w14:textId="77777777" w:rsidR="0024422E" w:rsidRDefault="0051558D">
    <w:pPr>
      <w:pStyle w:val="Tiny"/>
    </w:pPr>
  </w:p>
  <w:p w14:paraId="1EEDC01B" w14:textId="77777777" w:rsidR="0024422E" w:rsidRDefault="0051558D">
    <w:pPr>
      <w:pStyle w:val="Tin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994F" w14:textId="77777777" w:rsidR="0024422E" w:rsidRDefault="0051558D">
    <w:pPr>
      <w:pStyle w:val="Header"/>
    </w:pPr>
  </w:p>
  <w:p w14:paraId="3DA9540A" w14:textId="77777777" w:rsidR="0024422E" w:rsidRDefault="004E3A8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2C0C6D" wp14:editId="3AE5788E">
          <wp:simplePos x="0" y="0"/>
          <wp:positionH relativeFrom="column">
            <wp:posOffset>-313694</wp:posOffset>
          </wp:positionH>
          <wp:positionV relativeFrom="paragraph">
            <wp:posOffset>-99697</wp:posOffset>
          </wp:positionV>
          <wp:extent cx="2701768" cy="328370"/>
          <wp:effectExtent l="0" t="0" r="3332" b="0"/>
          <wp:wrapTight wrapText="bothSides">
            <wp:wrapPolygon edited="0">
              <wp:start x="152" y="0"/>
              <wp:lineTo x="0" y="1253"/>
              <wp:lineTo x="0" y="15037"/>
              <wp:lineTo x="609" y="20050"/>
              <wp:lineTo x="609" y="20050"/>
              <wp:lineTo x="1828" y="20050"/>
              <wp:lineTo x="21474" y="18796"/>
              <wp:lineTo x="21474" y="1253"/>
              <wp:lineTo x="2285" y="0"/>
              <wp:lineTo x="152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1768" cy="3283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409C7D2" w14:textId="77777777" w:rsidR="0024422E" w:rsidRDefault="0051558D">
    <w:pPr>
      <w:pStyle w:val="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63C5"/>
    <w:multiLevelType w:val="multilevel"/>
    <w:tmpl w:val="7480BB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 w:val="0"/>
        <w:iCs w:val="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F452120"/>
    <w:multiLevelType w:val="multilevel"/>
    <w:tmpl w:val="03E0F0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2786497"/>
    <w:multiLevelType w:val="multilevel"/>
    <w:tmpl w:val="9AC4BD3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A95B09"/>
    <w:multiLevelType w:val="multilevel"/>
    <w:tmpl w:val="700855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FB92A06"/>
    <w:multiLevelType w:val="multilevel"/>
    <w:tmpl w:val="A69AE7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A875D6"/>
    <w:multiLevelType w:val="multilevel"/>
    <w:tmpl w:val="A4F244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0A"/>
    <w:rsid w:val="000948BC"/>
    <w:rsid w:val="00106E41"/>
    <w:rsid w:val="001B4A5D"/>
    <w:rsid w:val="001D48BB"/>
    <w:rsid w:val="00360526"/>
    <w:rsid w:val="003B0E6D"/>
    <w:rsid w:val="004E3A87"/>
    <w:rsid w:val="0051558D"/>
    <w:rsid w:val="0068000A"/>
    <w:rsid w:val="006B6E09"/>
    <w:rsid w:val="00740580"/>
    <w:rsid w:val="00861012"/>
    <w:rsid w:val="008F446D"/>
    <w:rsid w:val="009459B6"/>
    <w:rsid w:val="009F0D39"/>
    <w:rsid w:val="00A8695B"/>
    <w:rsid w:val="00CD26F6"/>
    <w:rsid w:val="00D45DEC"/>
    <w:rsid w:val="00DA3551"/>
    <w:rsid w:val="00EA7705"/>
    <w:rsid w:val="00F01143"/>
    <w:rsid w:val="00F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407B5D"/>
  <w15:docId w15:val="{82D3AD38-9B1F-4E13-8AB3-B032182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paragraph" w:customStyle="1" w:styleId="NormalNoSpace">
    <w:name w:val="NormalNoSpace"/>
    <w:basedOn w:val="Normal"/>
    <w:next w:val="Normal"/>
    <w:pPr>
      <w:spacing w:before="120" w:after="0" w:line="260" w:lineRule="atLeast"/>
    </w:pPr>
    <w:rPr>
      <w:rFonts w:ascii="Arial" w:hAnsi="Arial"/>
    </w:rPr>
  </w:style>
  <w:style w:type="character" w:styleId="FootnoteReference">
    <w:name w:val="footnote reference"/>
    <w:basedOn w:val="DefaultParagraphFont"/>
    <w:rPr>
      <w:position w:val="0"/>
      <w:vertAlign w:val="superscript"/>
      <w:lang w:val="es-ES"/>
    </w:rPr>
  </w:style>
  <w:style w:type="paragraph" w:customStyle="1" w:styleId="Tiny">
    <w:name w:val="Tiny"/>
    <w:basedOn w:val="Normal"/>
    <w:pPr>
      <w:spacing w:before="120" w:after="0" w:line="240" w:lineRule="auto"/>
    </w:pPr>
    <w:rPr>
      <w:rFonts w:ascii="Arial" w:hAnsi="Arial"/>
      <w:sz w:val="2"/>
    </w:rPr>
  </w:style>
  <w:style w:type="character" w:customStyle="1" w:styleId="Hyperlink1">
    <w:name w:val="Hyperlink1"/>
    <w:basedOn w:val="DefaultParagraphFont"/>
    <w:rPr>
      <w:color w:val="0563C1"/>
      <w:u w:val="single"/>
      <w:lang w:val="es-ES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rPr>
      <w:rFonts w:eastAsia="Times New Roman" w:cs="Times New Roman"/>
    </w:rPr>
  </w:style>
  <w:style w:type="character" w:styleId="CommentReference">
    <w:name w:val="annotation reference"/>
    <w:basedOn w:val="DefaultParagraphFont"/>
    <w:rPr>
      <w:sz w:val="16"/>
      <w:szCs w:val="16"/>
      <w:lang w:val="es-ES"/>
    </w:rPr>
  </w:style>
  <w:style w:type="paragraph" w:styleId="CommentText">
    <w:name w:val="annotation text"/>
    <w:basedOn w:val="Normal"/>
    <w:pPr>
      <w:suppressAutoHyphens w:val="0"/>
      <w:spacing w:before="120" w:after="240" w:line="240" w:lineRule="auto"/>
      <w:textAlignment w:val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1932</Words>
  <Characters>11015</Characters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2021-12-15T20:05:00Z</dcterms:created>
  <dcterms:modified xsi:type="dcterms:W3CDTF">2021-12-15T20:05:00Z</dcterms:modified>
</cp:coreProperties>
</file>