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0D83" w14:textId="77777777" w:rsidR="00117E19" w:rsidRDefault="00117E19"/>
    <w:p w14:paraId="7BFE2271" w14:textId="77777777" w:rsidR="00117E19" w:rsidRDefault="00117E19" w:rsidP="00117E19">
      <w:pPr>
        <w:pStyle w:val="MF"/>
        <w:spacing w:line="240" w:lineRule="auto"/>
        <w:rPr>
          <w:sz w:val="36"/>
          <w:szCs w:val="36"/>
        </w:rPr>
      </w:pPr>
      <w:r w:rsidRPr="0871E6AC">
        <w:rPr>
          <w:b/>
          <w:sz w:val="36"/>
          <w:szCs w:val="36"/>
          <w:lang w:bidi="pt-PT"/>
        </w:rPr>
        <w:t xml:space="preserve">Nota de Orientação do Mecanismo de Coordenação do País: </w:t>
      </w:r>
      <w:r w:rsidRPr="0871E6AC">
        <w:rPr>
          <w:sz w:val="36"/>
          <w:szCs w:val="36"/>
          <w:lang w:bidi="pt-PT"/>
        </w:rPr>
        <w:t xml:space="preserve">gestão do desempenho do Secretariado do MCP </w:t>
      </w:r>
    </w:p>
    <w:p w14:paraId="5F7C50AB" w14:textId="77777777" w:rsidR="002D3619" w:rsidRDefault="002D3619" w:rsidP="00117E19">
      <w:pPr>
        <w:pStyle w:val="MF"/>
        <w:spacing w:line="240" w:lineRule="auto"/>
        <w:rPr>
          <w:sz w:val="36"/>
          <w:szCs w:val="36"/>
        </w:rPr>
      </w:pPr>
      <w:r>
        <w:rPr>
          <w:sz w:val="36"/>
          <w:szCs w:val="36"/>
          <w:lang w:bidi="pt-PT"/>
        </w:rPr>
        <w:t>Anexo 1 - Modelo: Formulário de Avaliação do Secretariado do MCP</w:t>
      </w:r>
    </w:p>
    <w:p w14:paraId="3F2FA7A2" w14:textId="77777777" w:rsidR="00117E19" w:rsidRPr="0027230C" w:rsidRDefault="00117E19" w:rsidP="00117E19">
      <w:pPr>
        <w:pStyle w:val="MF"/>
        <w:spacing w:line="240" w:lineRule="auto"/>
        <w:rPr>
          <w:sz w:val="22"/>
          <w:szCs w:val="22"/>
        </w:rPr>
      </w:pPr>
    </w:p>
    <w:p w14:paraId="223EC0D4" w14:textId="77777777" w:rsidR="00117E19" w:rsidRPr="0027230C" w:rsidRDefault="00117E19" w:rsidP="00117E19">
      <w:pPr>
        <w:pStyle w:val="MF"/>
        <w:spacing w:line="240" w:lineRule="auto"/>
        <w:rPr>
          <w:b/>
          <w:sz w:val="22"/>
          <w:szCs w:val="22"/>
        </w:rPr>
      </w:pPr>
      <w:r w:rsidRPr="0027230C">
        <w:rPr>
          <w:sz w:val="22"/>
          <w:szCs w:val="22"/>
          <w:lang w:bidi="pt-PT"/>
        </w:rPr>
        <w:t>Atualizado: outubro de 2020</w:t>
      </w:r>
    </w:p>
    <w:p w14:paraId="5C7849B9" w14:textId="77777777" w:rsidR="00117E19" w:rsidRDefault="00117E19" w:rsidP="002D3619"/>
    <w:tbl>
      <w:tblPr>
        <w:tblStyle w:val="TableGrid1"/>
        <w:tblW w:w="10435" w:type="dxa"/>
        <w:tblLook w:val="04A0" w:firstRow="1" w:lastRow="0" w:firstColumn="1" w:lastColumn="0" w:noHBand="0" w:noVBand="1"/>
      </w:tblPr>
      <w:tblGrid>
        <w:gridCol w:w="2425"/>
        <w:gridCol w:w="3240"/>
        <w:gridCol w:w="2340"/>
        <w:gridCol w:w="2430"/>
      </w:tblGrid>
      <w:tr w:rsidR="002D3619" w:rsidRPr="00701685" w14:paraId="31A8E636" w14:textId="77777777" w:rsidTr="002D3619">
        <w:trPr>
          <w:tblHeader/>
        </w:trPr>
        <w:tc>
          <w:tcPr>
            <w:tcW w:w="2425" w:type="dxa"/>
            <w:shd w:val="clear" w:color="auto" w:fill="9CC2E5" w:themeFill="accent5" w:themeFillTint="99"/>
          </w:tcPr>
          <w:p w14:paraId="0DB12DB4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/>
                <w:bCs/>
                <w:color w:val="000000"/>
              </w:rPr>
            </w:pPr>
            <w:r w:rsidRPr="002D3619">
              <w:rPr>
                <w:rFonts w:ascii="Arial" w:eastAsia="MS Gothic" w:hAnsi="Arial" w:cs="Arial"/>
                <w:color w:val="000000"/>
                <w:lang w:val="pt-PT" w:bidi="pt-PT"/>
              </w:rPr>
              <w:br w:type="page"/>
            </w:r>
            <w:r w:rsidRPr="00701685">
              <w:rPr>
                <w:rFonts w:ascii="Arial" w:eastAsia="MS Gothic" w:hAnsi="Arial" w:cs="Arial"/>
                <w:b/>
                <w:lang w:val="pt-PT" w:bidi="pt-PT"/>
              </w:rPr>
              <w:t>Tarefa/atividade fundamental</w:t>
            </w:r>
          </w:p>
        </w:tc>
        <w:tc>
          <w:tcPr>
            <w:tcW w:w="3240" w:type="dxa"/>
            <w:shd w:val="clear" w:color="auto" w:fill="9CC2E5" w:themeFill="accent5" w:themeFillTint="99"/>
          </w:tcPr>
          <w:p w14:paraId="613310A8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/>
                <w:bCs/>
                <w:color w:val="000000"/>
              </w:rPr>
            </w:pPr>
            <w:r w:rsidRPr="00701685">
              <w:rPr>
                <w:rFonts w:ascii="Arial" w:eastAsia="MS Gothic" w:hAnsi="Arial" w:cs="Arial"/>
                <w:b/>
                <w:lang w:val="pt-PT" w:bidi="pt-PT"/>
              </w:rPr>
              <w:t>Parametrização SMART</w:t>
            </w:r>
          </w:p>
        </w:tc>
        <w:tc>
          <w:tcPr>
            <w:tcW w:w="2340" w:type="dxa"/>
            <w:shd w:val="clear" w:color="auto" w:fill="9CC2E5" w:themeFill="accent5" w:themeFillTint="99"/>
          </w:tcPr>
          <w:p w14:paraId="7F12D4B2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/>
                <w:bCs/>
                <w:color w:val="000000"/>
              </w:rPr>
            </w:pPr>
            <w:r w:rsidRPr="00701685">
              <w:rPr>
                <w:rFonts w:ascii="Arial" w:eastAsia="MS Gothic" w:hAnsi="Arial" w:cs="Arial"/>
                <w:b/>
                <w:lang w:val="pt-PT" w:bidi="pt-PT"/>
              </w:rPr>
              <w:t>A classificação “Quê”</w:t>
            </w:r>
          </w:p>
        </w:tc>
        <w:tc>
          <w:tcPr>
            <w:tcW w:w="2430" w:type="dxa"/>
            <w:shd w:val="clear" w:color="auto" w:fill="9CC2E5" w:themeFill="accent5" w:themeFillTint="99"/>
          </w:tcPr>
          <w:p w14:paraId="10769E70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/>
                <w:bCs/>
                <w:color w:val="000000"/>
              </w:rPr>
            </w:pPr>
            <w:r w:rsidRPr="00701685">
              <w:rPr>
                <w:rFonts w:ascii="Arial" w:eastAsia="MS Gothic" w:hAnsi="Arial" w:cs="Arial"/>
                <w:b/>
                <w:lang w:val="pt-PT" w:bidi="pt-PT"/>
              </w:rPr>
              <w:t xml:space="preserve">A classificação “Como” </w:t>
            </w:r>
          </w:p>
        </w:tc>
      </w:tr>
      <w:tr w:rsidR="002D3619" w:rsidRPr="00701685" w14:paraId="1F22CF53" w14:textId="77777777" w:rsidTr="002D3619">
        <w:tc>
          <w:tcPr>
            <w:tcW w:w="2425" w:type="dxa"/>
          </w:tcPr>
          <w:p w14:paraId="37946FF2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360"/>
              <w:rPr>
                <w:rFonts w:ascii="Arial" w:eastAsia="MS Mincho" w:hAnsi="Arial" w:cs="Arial"/>
                <w:szCs w:val="24"/>
              </w:rPr>
            </w:pPr>
            <w:bookmarkStart w:id="0" w:name="_Hlk53077757"/>
          </w:p>
          <w:p w14:paraId="549777F2" w14:textId="77777777" w:rsidR="002D3619" w:rsidRPr="00701685" w:rsidRDefault="002D3619" w:rsidP="002D3619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</w:rPr>
            </w:pPr>
            <w:r w:rsidRPr="00701685">
              <w:rPr>
                <w:rFonts w:ascii="Arial" w:eastAsia="MS Mincho" w:hAnsi="Arial" w:cs="Arial"/>
                <w:b/>
                <w:szCs w:val="24"/>
                <w:u w:val="single"/>
                <w:lang w:val="pt-PT" w:bidi="pt-PT"/>
              </w:rPr>
              <w:t>Operações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 – </w:t>
            </w:r>
          </w:p>
          <w:p w14:paraId="51E1615E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360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>Chefiar o Secretariado do MCP e apoiar as estruturas operacionais do MCP</w:t>
            </w:r>
          </w:p>
        </w:tc>
        <w:tc>
          <w:tcPr>
            <w:tcW w:w="3240" w:type="dxa"/>
          </w:tcPr>
          <w:p w14:paraId="4E6146E9" w14:textId="77777777" w:rsidR="002D3619" w:rsidRPr="00701685" w:rsidRDefault="002D3619" w:rsidP="002D3619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2840"/>
              </w:tabs>
              <w:spacing w:line="260" w:lineRule="exact"/>
              <w:ind w:left="526" w:hanging="270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Todos os membros do MCP orientados, inclusive sobre o Código de Conduta Ética, até 3 meses depois de se tornarem membros.</w:t>
            </w:r>
          </w:p>
          <w:p w14:paraId="04EA4AD7" w14:textId="77777777" w:rsidR="002D3619" w:rsidRPr="00701685" w:rsidRDefault="002D3619" w:rsidP="002D3619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2840"/>
              </w:tabs>
              <w:spacing w:line="260" w:lineRule="exact"/>
              <w:ind w:left="526" w:hanging="270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Documentos de governação do MCP revistos pelo menos a cada 2 anos com inclusão de posicionamento das atualizações.</w:t>
            </w:r>
          </w:p>
          <w:p w14:paraId="2B45C6B0" w14:textId="77777777" w:rsidR="002D3619" w:rsidRPr="00701685" w:rsidRDefault="002D3619" w:rsidP="002D3619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2840"/>
              </w:tabs>
              <w:spacing w:line="260" w:lineRule="exact"/>
              <w:ind w:left="526" w:hanging="270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Os dados programáticos estão disponíveis a tempo para os processos de supervisão e pedido de financiamento.</w:t>
            </w:r>
          </w:p>
        </w:tc>
        <w:tc>
          <w:tcPr>
            <w:tcW w:w="2340" w:type="dxa"/>
          </w:tcPr>
          <w:p w14:paraId="2EE42AB3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A: Concretizada em excesso</w:t>
            </w:r>
          </w:p>
          <w:p w14:paraId="0246E9ED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B: Concretizada em pleno</w:t>
            </w:r>
          </w:p>
          <w:p w14:paraId="7588D4DA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C: Concretizada em parte</w:t>
            </w:r>
          </w:p>
          <w:p w14:paraId="1D5AB266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3B7ABF8F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Classificação: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(uma das opções acima) </w:t>
            </w:r>
          </w:p>
        </w:tc>
        <w:tc>
          <w:tcPr>
            <w:tcW w:w="2430" w:type="dxa"/>
          </w:tcPr>
          <w:p w14:paraId="6F1395E1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1: Expectativas excedidas</w:t>
            </w:r>
          </w:p>
          <w:p w14:paraId="5D69DD23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2: Expectativas cumpridas em pleno</w:t>
            </w:r>
          </w:p>
          <w:p w14:paraId="4155600E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3: Expectativas cumpridas em parte</w:t>
            </w:r>
          </w:p>
          <w:p w14:paraId="0352D8D9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</w:p>
          <w:p w14:paraId="1C55B58E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Classificação: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>(uma das opções acima)</w:t>
            </w:r>
          </w:p>
        </w:tc>
      </w:tr>
      <w:tr w:rsidR="002D3619" w:rsidRPr="00701685" w14:paraId="6404E875" w14:textId="77777777" w:rsidTr="002D3619">
        <w:tc>
          <w:tcPr>
            <w:tcW w:w="5665" w:type="dxa"/>
            <w:gridSpan w:val="2"/>
            <w:shd w:val="clear" w:color="auto" w:fill="9CC2E5" w:themeFill="accent5" w:themeFillTint="99"/>
            <w:vAlign w:val="center"/>
          </w:tcPr>
          <w:p w14:paraId="15785941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/>
                <w:bCs/>
                <w:color w:val="000000"/>
                <w:lang w:val="pt-BR"/>
              </w:rPr>
            </w:pPr>
            <w:r w:rsidRPr="00701685">
              <w:rPr>
                <w:rFonts w:ascii="Arial" w:eastAsia="MS Gothic" w:hAnsi="Arial" w:cs="Arial"/>
                <w:b/>
                <w:color w:val="000000"/>
                <w:lang w:val="pt-PT" w:bidi="pt-PT"/>
              </w:rPr>
              <w:t>Classificação geral para as operações</w:t>
            </w:r>
          </w:p>
        </w:tc>
        <w:tc>
          <w:tcPr>
            <w:tcW w:w="4770" w:type="dxa"/>
            <w:gridSpan w:val="2"/>
            <w:shd w:val="clear" w:color="auto" w:fill="9CC2E5" w:themeFill="accent5" w:themeFillTint="99"/>
          </w:tcPr>
          <w:p w14:paraId="4504CBA2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Cs/>
                <w:color w:val="000000"/>
                <w:lang w:val="pt-BR"/>
              </w:rPr>
            </w:pPr>
            <w:r w:rsidRPr="00701685">
              <w:rPr>
                <w:rFonts w:ascii="Arial" w:eastAsia="MS Gothic" w:hAnsi="Arial" w:cs="Arial"/>
                <w:color w:val="000000"/>
                <w:lang w:val="pt-PT" w:bidi="pt-PT"/>
              </w:rPr>
              <w:t xml:space="preserve">O resultado será uma combinação das classificações “quê” e “como” e será </w:t>
            </w:r>
            <w:r w:rsidRPr="00701685">
              <w:rPr>
                <w:rFonts w:ascii="Arial" w:eastAsia="MS Gothic" w:hAnsi="Arial" w:cs="Arial"/>
                <w:b/>
                <w:i/>
                <w:color w:val="000000"/>
                <w:lang w:val="pt-PT" w:bidi="pt-PT"/>
              </w:rPr>
              <w:t>um</w:t>
            </w:r>
            <w:r w:rsidRPr="00701685">
              <w:rPr>
                <w:rFonts w:ascii="Arial" w:eastAsia="MS Gothic" w:hAnsi="Arial" w:cs="Arial"/>
                <w:color w:val="000000"/>
                <w:lang w:val="pt-PT" w:bidi="pt-PT"/>
              </w:rPr>
              <w:t xml:space="preserve"> dos seguintes:  </w:t>
            </w:r>
            <w:r w:rsidRPr="00701685">
              <w:rPr>
                <w:rFonts w:ascii="Arial" w:eastAsia="MS Gothic" w:hAnsi="Arial" w:cs="Arial"/>
                <w:b/>
                <w:color w:val="000000"/>
                <w:lang w:val="pt-PT" w:bidi="pt-PT"/>
              </w:rPr>
              <w:t>A1/A2/A3/B1/B2/B3/C1/C2/C3</w:t>
            </w:r>
          </w:p>
        </w:tc>
      </w:tr>
      <w:bookmarkEnd w:id="0"/>
      <w:tr w:rsidR="002D3619" w:rsidRPr="00701685" w14:paraId="572BC802" w14:textId="77777777" w:rsidTr="002D3619">
        <w:tc>
          <w:tcPr>
            <w:tcW w:w="2425" w:type="dxa"/>
          </w:tcPr>
          <w:p w14:paraId="2B56ABD8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360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370B410E" w14:textId="77777777" w:rsidR="002D3619" w:rsidRPr="00701685" w:rsidRDefault="002D3619" w:rsidP="002D3619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b/>
                <w:szCs w:val="24"/>
                <w:u w:val="single"/>
                <w:lang w:val="pt-PT" w:bidi="pt-PT"/>
              </w:rPr>
              <w:t>Supervisão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 – </w:t>
            </w: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>Melhorar a eficiência dos procedimentos de supervisão determinados pelo Fundo Global</w:t>
            </w:r>
          </w:p>
        </w:tc>
        <w:tc>
          <w:tcPr>
            <w:tcW w:w="3240" w:type="dxa"/>
          </w:tcPr>
          <w:p w14:paraId="45CB89C8" w14:textId="77777777" w:rsidR="002D3619" w:rsidRPr="00701685" w:rsidRDefault="002D3619" w:rsidP="002D3619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436" w:hanging="180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Relatórios tempestivos e de alta qualidade partilhados com as partes interessadas fulcrais.</w:t>
            </w:r>
          </w:p>
          <w:p w14:paraId="2C719360" w14:textId="77777777" w:rsidR="002D3619" w:rsidRPr="00701685" w:rsidRDefault="002D3619" w:rsidP="002D3619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436" w:hanging="180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Orçamento de financiamento do MCP com uma absorção de 95% ao longo do ciclo de financiamento de 3 anos.</w:t>
            </w:r>
          </w:p>
          <w:p w14:paraId="1C2F9BED" w14:textId="77777777" w:rsidR="002D3619" w:rsidRPr="00701685" w:rsidRDefault="002D3619" w:rsidP="002D3619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436" w:hanging="180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Supervisionar uma atividade do tipo “conhecer a sua subvenção” uma vez por ano. </w:t>
            </w:r>
          </w:p>
        </w:tc>
        <w:tc>
          <w:tcPr>
            <w:tcW w:w="2340" w:type="dxa"/>
          </w:tcPr>
          <w:p w14:paraId="697D829A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A: Concretizada em excesso</w:t>
            </w:r>
          </w:p>
          <w:p w14:paraId="0F082DEF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B: Concretizada em pleno</w:t>
            </w:r>
          </w:p>
          <w:p w14:paraId="47D6D116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C: Concretizada em parte</w:t>
            </w:r>
          </w:p>
          <w:p w14:paraId="172019BA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</w:p>
          <w:p w14:paraId="4587BB27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Classificação: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>(uma das opções acima)</w:t>
            </w:r>
          </w:p>
        </w:tc>
        <w:tc>
          <w:tcPr>
            <w:tcW w:w="2430" w:type="dxa"/>
          </w:tcPr>
          <w:p w14:paraId="0323A50F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1: Expectativas excedidas</w:t>
            </w:r>
          </w:p>
          <w:p w14:paraId="097FD46B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2: Expectativas cumpridas em pleno</w:t>
            </w:r>
          </w:p>
          <w:p w14:paraId="0804C78C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3: Expectativas cumpridas em parte</w:t>
            </w:r>
          </w:p>
          <w:p w14:paraId="3A67F295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40D21992" w14:textId="77777777" w:rsidR="002D3619" w:rsidRPr="00701685" w:rsidRDefault="002D3619" w:rsidP="002D3619">
            <w:pPr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Classificação: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(uma das opções acima) </w:t>
            </w:r>
          </w:p>
        </w:tc>
      </w:tr>
      <w:tr w:rsidR="002D3619" w:rsidRPr="00701685" w14:paraId="4C962DB4" w14:textId="77777777" w:rsidTr="002D3619">
        <w:tc>
          <w:tcPr>
            <w:tcW w:w="5665" w:type="dxa"/>
            <w:gridSpan w:val="2"/>
            <w:shd w:val="clear" w:color="auto" w:fill="9CC2E5" w:themeFill="accent5" w:themeFillTint="99"/>
            <w:vAlign w:val="center"/>
          </w:tcPr>
          <w:p w14:paraId="45A4E9FD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/>
                <w:bCs/>
                <w:color w:val="000000"/>
                <w:lang w:val="pt-BR"/>
              </w:rPr>
            </w:pPr>
            <w:r w:rsidRPr="00701685">
              <w:rPr>
                <w:rFonts w:ascii="Arial" w:eastAsia="MS Gothic" w:hAnsi="Arial" w:cs="Arial"/>
                <w:b/>
                <w:color w:val="000000"/>
                <w:lang w:val="pt-PT" w:bidi="pt-PT"/>
              </w:rPr>
              <w:lastRenderedPageBreak/>
              <w:t>Classificação geral para a supervisão</w:t>
            </w:r>
          </w:p>
        </w:tc>
        <w:tc>
          <w:tcPr>
            <w:tcW w:w="4770" w:type="dxa"/>
            <w:gridSpan w:val="2"/>
            <w:shd w:val="clear" w:color="auto" w:fill="9CC2E5" w:themeFill="accent5" w:themeFillTint="99"/>
          </w:tcPr>
          <w:p w14:paraId="62B17303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Cs/>
                <w:color w:val="000000"/>
                <w:lang w:val="pt-BR"/>
              </w:rPr>
            </w:pPr>
            <w:r w:rsidRPr="00701685">
              <w:rPr>
                <w:rFonts w:ascii="Arial" w:eastAsia="MS Gothic" w:hAnsi="Arial" w:cs="Arial"/>
                <w:color w:val="000000"/>
                <w:lang w:val="pt-PT" w:bidi="pt-PT"/>
              </w:rPr>
              <w:t xml:space="preserve">O resultado será uma combinação das classificações “quê” e “como” e será </w:t>
            </w:r>
            <w:r w:rsidRPr="00701685">
              <w:rPr>
                <w:rFonts w:ascii="Arial" w:eastAsia="MS Gothic" w:hAnsi="Arial" w:cs="Arial"/>
                <w:b/>
                <w:i/>
                <w:color w:val="000000"/>
                <w:lang w:val="pt-PT" w:bidi="pt-PT"/>
              </w:rPr>
              <w:t>um</w:t>
            </w:r>
            <w:r w:rsidRPr="00701685">
              <w:rPr>
                <w:rFonts w:ascii="Arial" w:eastAsia="MS Gothic" w:hAnsi="Arial" w:cs="Arial"/>
                <w:color w:val="000000"/>
                <w:lang w:val="pt-PT" w:bidi="pt-PT"/>
              </w:rPr>
              <w:t xml:space="preserve"> dos seguintes:  </w:t>
            </w:r>
            <w:r w:rsidRPr="00701685">
              <w:rPr>
                <w:rFonts w:ascii="Arial" w:eastAsia="MS Gothic" w:hAnsi="Arial" w:cs="Arial"/>
                <w:b/>
                <w:color w:val="000000"/>
                <w:lang w:val="pt-PT" w:bidi="pt-PT"/>
              </w:rPr>
              <w:t>A1/A2/A3/B1/B2/B3/C1/C2/C3</w:t>
            </w:r>
          </w:p>
        </w:tc>
      </w:tr>
      <w:tr w:rsidR="002D3619" w:rsidRPr="00701685" w14:paraId="612FF6B4" w14:textId="77777777" w:rsidTr="002D3619">
        <w:tc>
          <w:tcPr>
            <w:tcW w:w="2425" w:type="dxa"/>
          </w:tcPr>
          <w:p w14:paraId="386436A5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360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77913320" w14:textId="77777777" w:rsidR="002D3619" w:rsidRPr="00701685" w:rsidRDefault="002D3619" w:rsidP="002D3619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b/>
                <w:szCs w:val="24"/>
                <w:u w:val="single"/>
                <w:lang w:val="pt-PT" w:bidi="pt-PT"/>
              </w:rPr>
              <w:t>Posicionamento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 –</w:t>
            </w: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Facilitar as discussões políticas e robustecer os esforços de sustentabilidade</w:t>
            </w:r>
          </w:p>
          <w:p w14:paraId="18635501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35C0BCF0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3E1D1828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7D348F9E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64769F7A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35D0E78F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2A50236E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5F6BFB91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4C9EC3E4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01CDCFFC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4FB094F8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444FBE32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284"/>
              <w:rPr>
                <w:rFonts w:ascii="Arial" w:eastAsia="MS Mincho" w:hAnsi="Arial" w:cs="Arial"/>
                <w:b/>
                <w:bCs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b/>
                <w:szCs w:val="24"/>
                <w:u w:val="single"/>
                <w:lang w:val="pt-PT" w:bidi="pt-PT"/>
              </w:rPr>
              <w:t>Posicionamento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 </w:t>
            </w: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(continuação)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– </w:t>
            </w:r>
          </w:p>
          <w:p w14:paraId="42405550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284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>Facilitar as discussões políticas e robustecer os esforços de sustentabilidade</w:t>
            </w:r>
          </w:p>
        </w:tc>
        <w:tc>
          <w:tcPr>
            <w:tcW w:w="3240" w:type="dxa"/>
          </w:tcPr>
          <w:p w14:paraId="3915AD0A" w14:textId="77777777" w:rsidR="002D3619" w:rsidRPr="00701685" w:rsidRDefault="002D3619" w:rsidP="002D3619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436" w:hanging="180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Participar anualmente em duas consultas às partes interessadas. As consultas devem reunir as partes interessadas na coordenação e na harmonização das plataformas e incluir a voz da sociedade civil.</w:t>
            </w:r>
          </w:p>
          <w:p w14:paraId="0F9C1D58" w14:textId="77777777" w:rsidR="002D3619" w:rsidRPr="00701685" w:rsidRDefault="002D3619" w:rsidP="002D3619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436" w:hanging="152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Diálogo documentado com um alto responsável do governo que não seja membro do MCP com periodicidade anual.</w:t>
            </w:r>
          </w:p>
          <w:p w14:paraId="731E8219" w14:textId="77777777" w:rsidR="002D3619" w:rsidRPr="00701685" w:rsidRDefault="002D3619" w:rsidP="002D3619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436" w:hanging="152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Reforçar a sustentabilidade – assegurar a inclusão dos temas da sustentabilidade e da preparação para a transição na ordem de trabalhos das reuniões do MCP; moderar sessões informativas sobre os compromissos de cofinanciamento a cada 6 meses para o MCP.</w:t>
            </w:r>
          </w:p>
          <w:p w14:paraId="7471DDB5" w14:textId="77777777" w:rsidR="002D3619" w:rsidRPr="00701685" w:rsidRDefault="002D3619" w:rsidP="002D3619">
            <w:pPr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ind w:left="436" w:hanging="152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Sempre que relevante (ou seja, em particular nos portefólios de preparação para a transição com base no financiamento do Fundo Global), assegurar a inclusão de atualizações sobre a implementação dos planos de transição na ordem de trabalhos das reuniões do MCP</w:t>
            </w:r>
          </w:p>
        </w:tc>
        <w:tc>
          <w:tcPr>
            <w:tcW w:w="2340" w:type="dxa"/>
          </w:tcPr>
          <w:p w14:paraId="4F5366DC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A: Concretizada em excesso</w:t>
            </w:r>
          </w:p>
          <w:p w14:paraId="4D9DD45F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B: Concretizada em pleno</w:t>
            </w:r>
          </w:p>
          <w:p w14:paraId="3AE9212B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C: Concretizada em parte</w:t>
            </w:r>
          </w:p>
          <w:p w14:paraId="1CAA549A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</w:p>
          <w:p w14:paraId="4D7C5396" w14:textId="77777777" w:rsidR="002D3619" w:rsidRPr="00701685" w:rsidRDefault="002D3619" w:rsidP="002D3619">
            <w:pPr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Classificação: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>(uma das opções acima)</w:t>
            </w:r>
          </w:p>
        </w:tc>
        <w:tc>
          <w:tcPr>
            <w:tcW w:w="2430" w:type="dxa"/>
          </w:tcPr>
          <w:p w14:paraId="359F91D0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1: Expectativas excedidas</w:t>
            </w:r>
          </w:p>
          <w:p w14:paraId="45A996C1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2: Expectativas cumpridas em pleno</w:t>
            </w:r>
          </w:p>
          <w:p w14:paraId="16093AD0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3: Expectativas cumpridas em parte</w:t>
            </w:r>
          </w:p>
          <w:p w14:paraId="7B220916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63C394CA" w14:textId="77777777" w:rsidR="002D3619" w:rsidRPr="00701685" w:rsidRDefault="002D3619" w:rsidP="002D3619">
            <w:pPr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Classificação: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(uma das opções acima) </w:t>
            </w:r>
          </w:p>
        </w:tc>
      </w:tr>
      <w:tr w:rsidR="002D3619" w:rsidRPr="00701685" w14:paraId="731DA86E" w14:textId="77777777" w:rsidTr="002D3619">
        <w:tc>
          <w:tcPr>
            <w:tcW w:w="5665" w:type="dxa"/>
            <w:gridSpan w:val="2"/>
            <w:shd w:val="clear" w:color="auto" w:fill="9CC2E5" w:themeFill="accent5" w:themeFillTint="99"/>
            <w:vAlign w:val="center"/>
          </w:tcPr>
          <w:p w14:paraId="081831C2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/>
                <w:bCs/>
                <w:color w:val="000000"/>
                <w:lang w:val="pt-BR"/>
              </w:rPr>
            </w:pPr>
            <w:r w:rsidRPr="00701685">
              <w:rPr>
                <w:rFonts w:ascii="Arial" w:eastAsia="MS Gothic" w:hAnsi="Arial" w:cs="Arial"/>
                <w:b/>
                <w:color w:val="000000"/>
                <w:lang w:val="pt-PT" w:bidi="pt-PT"/>
              </w:rPr>
              <w:t>Classificação geral para o posicionamento</w:t>
            </w:r>
          </w:p>
        </w:tc>
        <w:tc>
          <w:tcPr>
            <w:tcW w:w="4770" w:type="dxa"/>
            <w:gridSpan w:val="2"/>
            <w:shd w:val="clear" w:color="auto" w:fill="9CC2E5" w:themeFill="accent5" w:themeFillTint="99"/>
          </w:tcPr>
          <w:p w14:paraId="23399534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Cs/>
                <w:color w:val="000000"/>
                <w:lang w:val="pt-BR"/>
              </w:rPr>
            </w:pPr>
            <w:r w:rsidRPr="00701685">
              <w:rPr>
                <w:rFonts w:ascii="Arial" w:eastAsia="MS Gothic" w:hAnsi="Arial" w:cs="Arial"/>
                <w:color w:val="000000"/>
                <w:lang w:val="pt-PT" w:bidi="pt-PT"/>
              </w:rPr>
              <w:t xml:space="preserve">O resultado será uma combinação das classificações “quê” e “como” e será </w:t>
            </w:r>
            <w:r w:rsidRPr="00701685">
              <w:rPr>
                <w:rFonts w:ascii="Arial" w:eastAsia="MS Gothic" w:hAnsi="Arial" w:cs="Arial"/>
                <w:b/>
                <w:i/>
                <w:color w:val="000000"/>
                <w:lang w:val="pt-PT" w:bidi="pt-PT"/>
              </w:rPr>
              <w:t>um</w:t>
            </w:r>
            <w:r w:rsidRPr="00701685">
              <w:rPr>
                <w:rFonts w:ascii="Arial" w:eastAsia="MS Gothic" w:hAnsi="Arial" w:cs="Arial"/>
                <w:color w:val="000000"/>
                <w:lang w:val="pt-PT" w:bidi="pt-PT"/>
              </w:rPr>
              <w:t xml:space="preserve"> dos seguintes:  </w:t>
            </w:r>
            <w:r w:rsidRPr="00701685">
              <w:rPr>
                <w:rFonts w:ascii="Arial" w:eastAsia="MS Gothic" w:hAnsi="Arial" w:cs="Arial"/>
                <w:b/>
                <w:color w:val="000000"/>
                <w:lang w:val="pt-PT" w:bidi="pt-PT"/>
              </w:rPr>
              <w:t>A1/A2/A3/B1/B2/B3/C1/C2/C3</w:t>
            </w:r>
          </w:p>
        </w:tc>
      </w:tr>
      <w:tr w:rsidR="002D3619" w:rsidRPr="00701685" w14:paraId="7FEA7CAE" w14:textId="77777777" w:rsidTr="002D3619">
        <w:tc>
          <w:tcPr>
            <w:tcW w:w="2425" w:type="dxa"/>
          </w:tcPr>
          <w:p w14:paraId="53D37B2C" w14:textId="77777777" w:rsidR="002D3619" w:rsidRPr="00701685" w:rsidRDefault="002D3619" w:rsidP="002D3619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1134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b/>
                <w:szCs w:val="24"/>
                <w:u w:val="single"/>
                <w:lang w:val="pt-PT" w:bidi="pt-PT"/>
              </w:rPr>
              <w:t>Envolvimento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 –</w:t>
            </w: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 Fomentar uma participação </w:t>
            </w: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lastRenderedPageBreak/>
              <w:t>significativa, inclusiva e ativa das partes interessadas</w:t>
            </w:r>
          </w:p>
        </w:tc>
        <w:tc>
          <w:tcPr>
            <w:tcW w:w="3240" w:type="dxa"/>
          </w:tcPr>
          <w:p w14:paraId="73292085" w14:textId="77777777" w:rsidR="002D3619" w:rsidRPr="00701685" w:rsidRDefault="002D3619" w:rsidP="002D3619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346"/>
                <w:tab w:val="left" w:pos="1134"/>
              </w:tabs>
              <w:spacing w:line="260" w:lineRule="exact"/>
              <w:ind w:left="436" w:hanging="152"/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lastRenderedPageBreak/>
              <w:t xml:space="preserve"> Avaliação anual de desempenho com inclusão de </w:t>
            </w: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lastRenderedPageBreak/>
              <w:t>retroinformação dos membros do MCP.</w:t>
            </w:r>
          </w:p>
        </w:tc>
        <w:tc>
          <w:tcPr>
            <w:tcW w:w="2340" w:type="dxa"/>
          </w:tcPr>
          <w:p w14:paraId="0BD190D8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lastRenderedPageBreak/>
              <w:t>A: Concretizada em excesso</w:t>
            </w:r>
          </w:p>
          <w:p w14:paraId="01AE7222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 xml:space="preserve">B: Concretizada em </w:t>
            </w: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lastRenderedPageBreak/>
              <w:t>pleno</w:t>
            </w:r>
          </w:p>
          <w:p w14:paraId="1C5D36A7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C: Concretizada em parte</w:t>
            </w:r>
          </w:p>
          <w:p w14:paraId="3F067645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</w:p>
          <w:p w14:paraId="75F3F820" w14:textId="77777777" w:rsidR="002D3619" w:rsidRPr="00701685" w:rsidRDefault="002D3619" w:rsidP="002D3619">
            <w:pPr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Classificação: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>(uma das opções acima)</w:t>
            </w:r>
          </w:p>
        </w:tc>
        <w:tc>
          <w:tcPr>
            <w:tcW w:w="2430" w:type="dxa"/>
          </w:tcPr>
          <w:p w14:paraId="2B82D345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lastRenderedPageBreak/>
              <w:t>1: Expectativas excedidas</w:t>
            </w:r>
          </w:p>
          <w:p w14:paraId="54EFCA6B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 xml:space="preserve">2: Expectativas </w:t>
            </w: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lastRenderedPageBreak/>
              <w:t>cumpridas em pleno</w:t>
            </w:r>
          </w:p>
          <w:p w14:paraId="0E35483C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color w:val="000000"/>
                <w:kern w:val="24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color w:val="000000"/>
                <w:kern w:val="24"/>
                <w:szCs w:val="24"/>
                <w:lang w:val="pt-PT" w:bidi="pt-PT"/>
              </w:rPr>
              <w:t>3: Expectativas cumpridas em parte</w:t>
            </w:r>
          </w:p>
          <w:p w14:paraId="2D20E5B6" w14:textId="77777777" w:rsidR="002D3619" w:rsidRPr="00701685" w:rsidRDefault="002D3619" w:rsidP="002D3619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2840"/>
              </w:tabs>
              <w:spacing w:line="260" w:lineRule="exact"/>
              <w:rPr>
                <w:rFonts w:ascii="Arial" w:eastAsia="MS Mincho" w:hAnsi="Arial" w:cs="Arial"/>
                <w:szCs w:val="24"/>
                <w:lang w:val="pt-BR"/>
              </w:rPr>
            </w:pPr>
          </w:p>
          <w:p w14:paraId="62194EA2" w14:textId="77777777" w:rsidR="002D3619" w:rsidRPr="00701685" w:rsidRDefault="002D3619" w:rsidP="002D3619">
            <w:pPr>
              <w:rPr>
                <w:rFonts w:ascii="Arial" w:eastAsia="MS Mincho" w:hAnsi="Arial" w:cs="Arial"/>
                <w:szCs w:val="24"/>
                <w:lang w:val="pt-BR"/>
              </w:rPr>
            </w:pPr>
            <w:r w:rsidRPr="00701685">
              <w:rPr>
                <w:rFonts w:ascii="Arial" w:eastAsia="MS Mincho" w:hAnsi="Arial" w:cs="Arial"/>
                <w:szCs w:val="24"/>
                <w:lang w:val="pt-PT" w:bidi="pt-PT"/>
              </w:rPr>
              <w:t xml:space="preserve">Classificação: </w:t>
            </w:r>
            <w:r w:rsidRPr="00701685">
              <w:rPr>
                <w:rFonts w:ascii="Arial" w:eastAsia="MS Mincho" w:hAnsi="Arial" w:cs="Arial"/>
                <w:b/>
                <w:szCs w:val="24"/>
                <w:lang w:val="pt-PT" w:bidi="pt-PT"/>
              </w:rPr>
              <w:t xml:space="preserve">(uma das opções acima) </w:t>
            </w:r>
          </w:p>
        </w:tc>
      </w:tr>
      <w:tr w:rsidR="002D3619" w:rsidRPr="00701685" w14:paraId="2A3DA506" w14:textId="77777777" w:rsidTr="002D3619">
        <w:tc>
          <w:tcPr>
            <w:tcW w:w="5665" w:type="dxa"/>
            <w:gridSpan w:val="2"/>
            <w:shd w:val="clear" w:color="auto" w:fill="9CC2E5" w:themeFill="accent5" w:themeFillTint="99"/>
            <w:vAlign w:val="center"/>
          </w:tcPr>
          <w:p w14:paraId="61BE2BA0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/>
                <w:bCs/>
                <w:color w:val="000000"/>
                <w:lang w:val="pt-BR"/>
              </w:rPr>
            </w:pPr>
            <w:r w:rsidRPr="00701685">
              <w:rPr>
                <w:rFonts w:ascii="Arial" w:eastAsia="MS Gothic" w:hAnsi="Arial" w:cs="Arial"/>
                <w:b/>
                <w:color w:val="000000"/>
                <w:lang w:val="pt-PT" w:bidi="pt-PT"/>
              </w:rPr>
              <w:lastRenderedPageBreak/>
              <w:t>Classificação geral para o envolvimento</w:t>
            </w:r>
          </w:p>
        </w:tc>
        <w:tc>
          <w:tcPr>
            <w:tcW w:w="4770" w:type="dxa"/>
            <w:gridSpan w:val="2"/>
            <w:shd w:val="clear" w:color="auto" w:fill="9CC2E5" w:themeFill="accent5" w:themeFillTint="99"/>
          </w:tcPr>
          <w:p w14:paraId="579C8240" w14:textId="77777777" w:rsidR="002D3619" w:rsidRPr="00701685" w:rsidRDefault="002D3619" w:rsidP="002D3619">
            <w:pPr>
              <w:spacing w:line="276" w:lineRule="auto"/>
              <w:jc w:val="center"/>
              <w:rPr>
                <w:rFonts w:ascii="Arial" w:eastAsia="MS Gothic" w:hAnsi="Arial" w:cs="Arial"/>
                <w:bCs/>
                <w:color w:val="000000"/>
                <w:lang w:val="pt-BR"/>
              </w:rPr>
            </w:pPr>
            <w:r w:rsidRPr="00701685">
              <w:rPr>
                <w:rFonts w:ascii="Arial" w:eastAsia="MS Gothic" w:hAnsi="Arial" w:cs="Arial"/>
                <w:color w:val="000000"/>
                <w:lang w:val="pt-PT" w:bidi="pt-PT"/>
              </w:rPr>
              <w:t xml:space="preserve">O resultado será uma combinação das classificações “quê” e “como” e será </w:t>
            </w:r>
            <w:r w:rsidRPr="00701685">
              <w:rPr>
                <w:rFonts w:ascii="Arial" w:eastAsia="MS Gothic" w:hAnsi="Arial" w:cs="Arial"/>
                <w:b/>
                <w:i/>
                <w:color w:val="000000"/>
                <w:lang w:val="pt-PT" w:bidi="pt-PT"/>
              </w:rPr>
              <w:t>um</w:t>
            </w:r>
            <w:r w:rsidRPr="00701685">
              <w:rPr>
                <w:rFonts w:ascii="Arial" w:eastAsia="MS Gothic" w:hAnsi="Arial" w:cs="Arial"/>
                <w:color w:val="000000"/>
                <w:lang w:val="pt-PT" w:bidi="pt-PT"/>
              </w:rPr>
              <w:t xml:space="preserve"> dos seguintes:  </w:t>
            </w:r>
            <w:r w:rsidRPr="00701685">
              <w:rPr>
                <w:rFonts w:ascii="Arial" w:eastAsia="MS Gothic" w:hAnsi="Arial" w:cs="Arial"/>
                <w:b/>
                <w:color w:val="000000"/>
                <w:lang w:val="pt-PT" w:bidi="pt-PT"/>
              </w:rPr>
              <w:t>A1/A2/A3/B1/B2/B3/C1/C2/C3</w:t>
            </w:r>
          </w:p>
        </w:tc>
      </w:tr>
    </w:tbl>
    <w:p w14:paraId="19F08D81" w14:textId="77777777" w:rsidR="002D3619" w:rsidRPr="00701685" w:rsidRDefault="002D3619" w:rsidP="002D3619">
      <w:pPr>
        <w:spacing w:after="0" w:line="276" w:lineRule="auto"/>
        <w:jc w:val="center"/>
        <w:rPr>
          <w:rFonts w:ascii="Arial" w:eastAsia="MS Gothic" w:hAnsi="Arial" w:cs="Arial"/>
          <w:bCs/>
          <w:color w:val="000000"/>
        </w:rPr>
      </w:pPr>
      <w:r w:rsidRPr="00701685">
        <w:rPr>
          <w:rFonts w:ascii="Arial" w:eastAsia="MS Gothic" w:hAnsi="Arial" w:cs="Arial"/>
          <w:noProof/>
          <w:color w:val="000000"/>
          <w:lang w:bidi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58C66" wp14:editId="24181AC5">
                <wp:simplePos x="0" y="0"/>
                <wp:positionH relativeFrom="page">
                  <wp:posOffset>676275</wp:posOffset>
                </wp:positionH>
                <wp:positionV relativeFrom="paragraph">
                  <wp:posOffset>212090</wp:posOffset>
                </wp:positionV>
                <wp:extent cx="6673850" cy="22574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F11DF" w14:textId="77777777" w:rsidR="002D3619" w:rsidRPr="00701685" w:rsidRDefault="002D3619" w:rsidP="002D361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01685">
                              <w:rPr>
                                <w:rFonts w:ascii="Arial" w:eastAsia="Arial" w:hAnsi="Arial" w:cs="Arial"/>
                                <w:b/>
                                <w:lang w:bidi="pt-PT"/>
                              </w:rPr>
                              <w:t>Resumo da avaliação:</w:t>
                            </w:r>
                          </w:p>
                          <w:p w14:paraId="2C3DA0FB" w14:textId="77777777" w:rsidR="002D3619" w:rsidRPr="00701685" w:rsidRDefault="002D3619" w:rsidP="002D361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559885" w14:textId="77777777" w:rsidR="002D3619" w:rsidRPr="005B483A" w:rsidRDefault="002D3619" w:rsidP="002D361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01685">
                              <w:rPr>
                                <w:rFonts w:ascii="Arial" w:eastAsia="Arial" w:hAnsi="Arial" w:cs="Arial"/>
                                <w:lang w:bidi="pt-PT"/>
                              </w:rPr>
                              <w:t xml:space="preserve">Este espaço pode ser utilizado para quaisquer comentários/observações apresentados pelos membros do MCP e que não estejam refletidos nas pontuações acima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58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25pt;margin-top:16.7pt;width:525.5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bfIwIAAEcEAAAOAAAAZHJzL2Uyb0RvYy54bWysU9tu2zAMfR+wfxD0vjjxcqsRp+jSZRjQ&#10;XYB2HyDLcixMEjVJid19fSnZzbIL9jBMDwIpUofkIbm57rUiJ+G8BFPS2WRKiTAcamkOJf3ysH+1&#10;psQHZmqmwIiSPgpPr7cvX2w6W4gcWlC1cARBjC86W9I2BFtkmeet0MxPwAqDxgacZgFVd8hqxzpE&#10;1yrLp9Nl1oGrrQMuvMfX28FItwm/aQQPn5rGi0BUSTG3kG6X7ire2XbDioNjtpV8TIP9QxaaSYNB&#10;z1C3LDBydPI3KC25Aw9NmHDQGTSN5CLVgNXMpr9Uc98yK1ItSI63Z5r8/4PlH0+fHZF1SfPZihLD&#10;NDbpQfSBvIGe5JGfzvoC3e4tOoYen7HPqVZv74B/9cTArmXmIG6cg64VrMb8ZvFndvF1wPERpOo+&#10;QI1h2DFAAuobpyN5SAdBdOzT47k3MRWOj8vl6vV6gSaOtjxfrOb5IsVgxfN363x4J0CTKJTUYfMT&#10;PDvd+RDTYcWzS4zmQcl6L5VKijtUO+XIieGg7NMZ0X9yU4Z0Jb1aYOy/Q0zT+ROElgEnXkld0vXZ&#10;iRWRt7emTvMYmFSDjCkrMxIZuRtYDH3Vj42poH5ESh0Mk42biEIL7jslHU51Sf23I3OCEvXeYFuu&#10;ZvN5XIOkzBerHBV3aakuLcxwhCppoGQQdyGtTizdwA22r5GJ2NjnIZMxV5zWxPe4WXEdLvXk9WP/&#10;t08AAAD//wMAUEsDBBQABgAIAAAAIQANUGSp4AAAAAsBAAAPAAAAZHJzL2Rvd25yZXYueG1sTI/B&#10;TsMwEETvSPyDtUhcEHVK2jQNcSqEBIIbFARXN9kmEfY62G4a/p7tCY4z+zQ7U24ma8SIPvSOFMxn&#10;CQik2jU9tQre3x6ucxAhamq0cYQKfjDApjo/K3XRuCO94riNreAQCoVW0MU4FFKGukOrw8wNSHzb&#10;O291ZOlb2Xh95HBr5E2SZNLqnvhDpwe877D+2h6sgnzxNH6G5/Tlo872Zh2vVuPjt1fq8mK6uwUR&#10;cYp/MJzqc3WouNPOHagJwrBOsiWjCtJ0AeIEzJcrdnbs5PkaZFXK/xuqXwAAAP//AwBQSwECLQAU&#10;AAYACAAAACEAtoM4kv4AAADhAQAAEwAAAAAAAAAAAAAAAAAAAAAAW0NvbnRlbnRfVHlwZXNdLnht&#10;bFBLAQItABQABgAIAAAAIQA4/SH/1gAAAJQBAAALAAAAAAAAAAAAAAAAAC8BAABfcmVscy8ucmVs&#10;c1BLAQItABQABgAIAAAAIQC4rybfIwIAAEcEAAAOAAAAAAAAAAAAAAAAAC4CAABkcnMvZTJvRG9j&#10;LnhtbFBLAQItABQABgAIAAAAIQANUGSp4AAAAAsBAAAPAAAAAAAAAAAAAAAAAH0EAABkcnMvZG93&#10;bnJldi54bWxQSwUGAAAAAAQABADzAAAAigUAAAAA&#10;">
                <v:textbox>
                  <w:txbxContent>
                    <w:p w14:paraId="7A5F11DF" w14:textId="77777777" w:rsidR="002D3619" w:rsidRPr="00701685" w:rsidRDefault="002D3619" w:rsidP="002D361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01685">
                        <w:rPr>
                          <w:rFonts w:ascii="Arial" w:eastAsia="Arial" w:hAnsi="Arial" w:cs="Arial"/>
                          <w:b/>
                          <w:lang w:bidi="pt-PT"/>
                        </w:rPr>
                        <w:t>Resumo da avaliação:</w:t>
                      </w:r>
                    </w:p>
                    <w:p w14:paraId="2C3DA0FB" w14:textId="77777777" w:rsidR="002D3619" w:rsidRPr="00701685" w:rsidRDefault="002D3619" w:rsidP="002D3619">
                      <w:pPr>
                        <w:rPr>
                          <w:rFonts w:ascii="Arial" w:hAnsi="Arial" w:cs="Arial"/>
                        </w:rPr>
                      </w:pPr>
                    </w:p>
                    <w:p w14:paraId="53559885" w14:textId="77777777" w:rsidR="002D3619" w:rsidRPr="005B483A" w:rsidRDefault="002D3619" w:rsidP="002D3619">
                      <w:pPr>
                        <w:rPr>
                          <w:rFonts w:ascii="Arial" w:hAnsi="Arial" w:cs="Arial"/>
                        </w:rPr>
                      </w:pPr>
                      <w:r w:rsidRPr="00701685">
                        <w:rPr>
                          <w:rFonts w:ascii="Arial" w:eastAsia="Arial" w:hAnsi="Arial" w:cs="Arial"/>
                          <w:lang w:bidi="pt-PT"/>
                        </w:rPr>
                        <w:t xml:space="preserve">Este espaço pode ser utilizado para quaisquer comentários/observações apresentados pelos membros do MCP e que não estejam refletidos nas pontuações acima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C91045" w14:textId="77777777" w:rsidR="002D3619" w:rsidRPr="00701685" w:rsidRDefault="002D3619" w:rsidP="002D3619">
      <w:pPr>
        <w:spacing w:after="0" w:line="276" w:lineRule="auto"/>
        <w:rPr>
          <w:rFonts w:ascii="Arial" w:eastAsia="MS Gothic" w:hAnsi="Arial" w:cs="Arial"/>
          <w:bCs/>
          <w:color w:val="000000"/>
        </w:rPr>
      </w:pPr>
    </w:p>
    <w:p w14:paraId="5D81D466" w14:textId="77777777" w:rsidR="002D3619" w:rsidRPr="00701685" w:rsidRDefault="002D3619" w:rsidP="002D3619">
      <w:pPr>
        <w:spacing w:after="0" w:line="276" w:lineRule="auto"/>
        <w:rPr>
          <w:rFonts w:ascii="Arial" w:eastAsia="MS Gothic" w:hAnsi="Arial" w:cs="Arial"/>
          <w:bCs/>
          <w:color w:val="000000"/>
        </w:rPr>
      </w:pPr>
      <w:r w:rsidRPr="00701685">
        <w:rPr>
          <w:rFonts w:ascii="Arial" w:eastAsia="MS Gothic" w:hAnsi="Arial" w:cs="Arial"/>
          <w:color w:val="000000"/>
          <w:lang w:bidi="pt-PT"/>
        </w:rPr>
        <w:t>Avaliação assinada por:  _____________________, Presidente do MCP</w:t>
      </w:r>
    </w:p>
    <w:p w14:paraId="58BE22C5" w14:textId="77777777" w:rsidR="002D3619" w:rsidRPr="002D3619" w:rsidRDefault="002D3619" w:rsidP="002D3619">
      <w:pPr>
        <w:spacing w:after="0" w:line="276" w:lineRule="auto"/>
        <w:rPr>
          <w:rFonts w:ascii="Arial" w:eastAsia="MS Gothic" w:hAnsi="Arial" w:cs="Arial"/>
          <w:bCs/>
          <w:color w:val="000000"/>
        </w:rPr>
      </w:pPr>
      <w:r w:rsidRPr="00701685">
        <w:rPr>
          <w:rFonts w:ascii="Arial" w:eastAsia="MS Gothic" w:hAnsi="Arial" w:cs="Arial"/>
          <w:color w:val="000000"/>
          <w:lang w:bidi="pt-PT"/>
        </w:rPr>
        <w:t>Avaliação aceite por:  _____________________, Secretário Executivo do MCP</w:t>
      </w:r>
      <w:r w:rsidRPr="002D3619">
        <w:rPr>
          <w:rFonts w:ascii="Arial" w:eastAsia="MS Gothic" w:hAnsi="Arial" w:cs="Arial"/>
          <w:color w:val="000000"/>
          <w:lang w:bidi="pt-PT"/>
        </w:rPr>
        <w:t xml:space="preserve"> </w:t>
      </w:r>
    </w:p>
    <w:p w14:paraId="1148D7FB" w14:textId="77777777" w:rsidR="002D3619" w:rsidRDefault="002D3619"/>
    <w:sectPr w:rsidR="002D3619" w:rsidSect="00117E19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2E4C" w14:textId="77777777" w:rsidR="005A08AD" w:rsidRDefault="005A08AD" w:rsidP="00117E19">
      <w:pPr>
        <w:spacing w:after="0" w:line="240" w:lineRule="auto"/>
      </w:pPr>
      <w:r>
        <w:separator/>
      </w:r>
    </w:p>
  </w:endnote>
  <w:endnote w:type="continuationSeparator" w:id="0">
    <w:p w14:paraId="3692D6D4" w14:textId="77777777" w:rsidR="005A08AD" w:rsidRDefault="005A08AD" w:rsidP="0011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6C34" w14:textId="77777777" w:rsidR="005A08AD" w:rsidRDefault="005A08AD" w:rsidP="00117E19">
      <w:pPr>
        <w:spacing w:after="0" w:line="240" w:lineRule="auto"/>
      </w:pPr>
      <w:r>
        <w:separator/>
      </w:r>
    </w:p>
  </w:footnote>
  <w:footnote w:type="continuationSeparator" w:id="0">
    <w:p w14:paraId="59C9E620" w14:textId="77777777" w:rsidR="005A08AD" w:rsidRDefault="005A08AD" w:rsidP="0011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F1D3" w14:textId="77777777" w:rsidR="00117E19" w:rsidRDefault="00117E19">
    <w:pPr>
      <w:pStyle w:val="Header"/>
    </w:pPr>
  </w:p>
  <w:p w14:paraId="17FFEF8A" w14:textId="77777777" w:rsidR="00117E19" w:rsidRDefault="00117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B0D8" w14:textId="77777777" w:rsidR="00117E19" w:rsidRDefault="00117E19" w:rsidP="00117E19">
    <w:pPr>
      <w:pStyle w:val="Header"/>
      <w:ind w:hanging="720"/>
    </w:pPr>
    <w:r w:rsidRPr="00395651">
      <w:rPr>
        <w:rFonts w:eastAsia="Calibri" w:cs="Arial"/>
        <w:noProof/>
        <w:lang w:bidi="pt-PT"/>
      </w:rPr>
      <mc:AlternateContent>
        <mc:Choice Requires="wpg">
          <w:drawing>
            <wp:inline distT="0" distB="0" distL="0" distR="0" wp14:anchorId="4F34EC61" wp14:editId="3C5D16C3">
              <wp:extent cx="2335911" cy="294640"/>
              <wp:effectExtent l="0" t="0" r="0" b="0"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5911" cy="294640"/>
                        <a:chOff x="0" y="0"/>
                        <a:chExt cx="2335911" cy="29464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59283" y="22605"/>
                          <a:ext cx="44941" cy="18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05C409" w14:textId="77777777" w:rsidR="00117E19" w:rsidRDefault="00117E19" w:rsidP="00117E19">
                            <w:r>
                              <w:rPr>
                                <w:lang w:bidi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5911" cy="2946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F34EC61" id="Group 6" o:spid="_x0000_s1027" style="width:183.95pt;height:23.2pt;mso-position-horizontal-relative:char;mso-position-vertical-relative:line" coordsize="23359,29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1+osgIAAJ8GAAAOAAAAZHJzL2Uyb0RvYy54bWykVW1v2yAQ/j5p/wHx&#10;vXXipmlixammda0qTWu1bj8AY2yjYUBA4mS/fnfYTtaXbVX3IeTg4O655168uty1imyF89LonE5P&#10;J5QIzU0pdZ3T79+uTxaU+MB0yZTRIqd74enl+v27VWczkZrGqFI4Aka0zzqb0yYEmyWJ541omT81&#10;VmhQVsa1LMDW1UnpWAfWW5Wkk8k86YwrrTNceA+nV72SrqP9qhI83FWVF4GonAK2EFcX1wLXZL1i&#10;We2YbSQfYLA3oGiZ1OD0YOqKBUY2Tj4z1UrujDdVOOWmTUxVSS5iDBDNdPIkmhtnNjbGUmddbQ80&#10;AbVPeHqzWf5le++ILHM6p0SzFlIUvZI5UtPZOoMbN84+2Hs3HNT9DqPdVa7Ff4iD7CKp+wOpYhcI&#10;h8P07Ox8OZ1SwkGXLmfz2cA6byA1z57x5tPfHyaj2wTRHcB0FgrIHzny/8fRQ8OsiNR7ZGDg6GLk&#10;6CsUFtO1EuSi5yneOpDkMw98vcAQUJEuzihBKtL55Lyvv5Gq2Ww5G4iaLqbLNKoP8bLMOh9uhGkJ&#10;Cjl1ACIWHdt+9gGyA1fHK+hbaVy1uZZK9Vo8AdpGeCiFXbGLifVZYco9BNoY9/MOWrpSpsupGSSK&#10;XQ5OUUuJutVAMDbUKLhRKEbBBfXRxLbrYXzYBFPJiBMd994GPJC59cpKnsFvKHOQnqXw3+MAXoWN&#10;E3Qw0r7KRsvcj409gY60LMhCKhn2cboAuwhKb+8lx3zi5lgNMNr6jgEtOiULTOd4B18g67h/ZKBQ&#10;0mJKkBWUB6gwlJ409QvR9gPjyvBNK3ToJ6ATClAb7RtpPSUuE20hoKHdbTnt68sHJwJv0GEFjrF4&#10;+3o4KCLKIzDE/IcKhpy/usffWroRTe8/igAn1kmcgiA9GrO/7+Ot43dl/Qs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qmEpE3QAAAAQBAAAPAAAAZHJzL2Rvd25yZXYueG1sTI9BS8NA&#10;EIXvQv/DMgVvdhNbo02zKaWopyLYCuJtmp0modnZkN0m6b939aKXgcd7vPdNth5NI3rqXG1ZQTyL&#10;QBAXVtdcKvg4vNw9gXAeWWNjmRRcycE6n9xkmGo78Dv1e1+KUMIuRQWV920qpSsqMuhmtiUO3sl2&#10;Bn2QXSl1h0MoN428j6JEGqw5LFTY0rai4ry/GAWvAw6befzc786n7fXr8PD2uYtJqdvpuFmB8DT6&#10;vzD84Ad0yAPT0V5YO9EoCI/43xu8efK4BHFUsEgWIPNM/ofPvwEAAP//AwBQSwMECgAAAAAAAAAh&#10;AK2KVDxKLwAASi8AABQAAABkcnMvbWVkaWEvaW1hZ2UxLmpwZ//Y/+AAEEpGSUYAAQEBAGAAYAAA&#10;/9sAQwADAgIDAgIDAwMDBAMDBAUIBQUEBAUKBwcGCAwKDAwLCgsLDQ4SEA0OEQ4LCxAWEBETFBUV&#10;FQwPFxgWFBgSFBUU/9sAQwEDBAQFBAUJBQUJFA0LDRQUFBQUFBQUFBQUFBQUFBQUFBQUFBQUFBQU&#10;FBQUFBQUFBQUFBQUFBQUFBQUFBQUFBQU/8AAEQgAQAH+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vN/i9+0D4O+CtrGdfv2k1KZc2+k2S&#10;+bdTdgQuflGf4mIHpk1W/aM+NVv8DPhrd65tSfVZm+y6bbP0knYEgt/sqAWP0x3FeBfsYfB248dX&#10;118ZPHTvrOr31w50w3nzYKna1xjpkEFUHRQpIH3ccdWtLnVGn8T/AAR9bluU0Xg55rmDaoxdklo5&#10;y7J9F3frY9u8H+Mviv8AEONNQj8MaR4D0eT5ohrzS3l7IvZjBG0QTPozZHpXoq31zoGnvdeINV08&#10;xIPmlhtWt1z7BpX/ACrUvr6HTbKe7uXEUEKGR3PZQMmvl3x144vPG2rPPKzR2cZIt7bPCL6n1Y9z&#10;Xy/EPEFPh+gm/fqy2X6u3T8/vaMDg5Z1VapwjTpR3sr/ACu7tv5/5HqOtftBadayNHpmnzXwHHmz&#10;P5Sn3AwT+eKy7f8AaInEg8/RI2j7+XcEH9VrmPAHwpvvGkf2yaT7DpgOBMVy0hHUKPT3/nXpifAb&#10;w2sOxnvmfH+s84A/ltxXxGDr8YZtBYujNQg9rqKT9E03bzf3nsYinkGBl7CpFykt9W/1S+41vCfx&#10;U0PxZItvFK1net0t7nClj/snof5+1djXgXjL4I3ugwvfaPO+oW8fzNCwxMgHcY4b8MH2rr/g78RJ&#10;fEdu+k6jJv1C3TdHKx5ljHHPqw4+o/Gvqspz7GwxayzOqfJVl8Ml8Mv0v6elk9/Ex2WYeVB4zLp8&#10;0Fuuq/r+rnp1FFfkD+1R/wAFNfjb8JP2iPHvg7w/e6LHoujam9raLcaYskgQAEbmzyea/QT5U/X6&#10;ivws/wCHvX7Q3/QQ8P8A/goT/wCKo/4e9ftDf9BDw/8A+ChP/iqAP3Tor8LP+HvX7Q3/AEEPD/8A&#10;4KE/+Kr71/4Jn/taeP8A9qTw38Qr3x1cafPPok9pHaGxtBAAJElLbgCc8otAH29RX4q/C/8A4Ksf&#10;HrxX8UPCWhX9/oLWGpazaWVwI9KVWMck6I2Du4OGPNftVQAUUUUAFFFFABRRRQAUUVi+MvGWh/D3&#10;wxqPiLxJqltouh6fEZrq+u3CRxKPU9yTgADkkgDJNAG1RX5QftB/8Fob9tSutL+D3hu3SxjYoPEH&#10;iFGd5u26K3VgEHcFySQeVXpXy3f/APBTz9pW/u2n/wCFkyW+TkRW+k2KovtjyP55oA/oDor8O/hv&#10;/wAFgvjp4RvoT4lbRfHNgCPNivbFLSYr/sSQBAp9yjfSv05/ZM/bl+H37W2nSwaHJLoniy0h8698&#10;Oagw85EyAZImHEseSBuGCMjcq5GQD6LorwX9uT4xeI/gH+zH4s8ceE5LeLXtNezFu91CJYx5l1FE&#10;2VPX5XavkX/gnb+318WP2lP2gJvCPjS70mbR10a5vgtlp6wP5iPEFO4Hph24oA/TSiiigAooooAK&#10;KK/HT9pL/gqB8cfhj8fviD4S0O+0NNH0XW7qxtFn0tXcRRyFVDNnk4HWgD9i6K5z4b65deJ/h34W&#10;1i+Kte6hpVrdzlF2qZJIVdsDsMk8V0dABRRRQAUUUUAFFFFABRX49ftOf8FOvjf8K/2gvH/hDQb7&#10;RI9G0XV57K0WfS1kcRo2BubPJ96/Vz4V+Ibzxd8L/B+u6gUa/wBT0ezvbho12qZJIEdsDsMseKAO&#10;porw39tr4ueIfgT+zD418c+FZLeLXtKW0Ns91CJYx5l5BE2VPX5ZG/Gvye/4e9ftDf8AQQ8P/wDg&#10;oT/4qgD906K/Cz/h71+0N/0EPD//AIKE/wDiqP8Ah71+0N/0EPD/AP4KE/8AiqAP3Tor4/8A+Caf&#10;7Tfjf9qL4W+Ktd8cz2U+oadrP2KBrG1ECiPyI35AJycsea+wKACiiigAooooAKKKKACiiigAoooo&#10;AKK+KP8Agpt+1d49/ZY8N+A73wJcWEE+sXd1DdG+tBOCsaRldoJGOWNH/BMn9q7x9+1P4b8eXvju&#10;4sJ59Hu7WG1+w2ggAWRJC24AnPKigDif+Cjviqa/+Jvh7w+HP2TTtM+07c8ebNIwY/8AfMSfma+4&#10;vhRotv4d+GHhPTLVQsFrpVtGNvfES5b6k5P418If8FF9AmsfjFo+qlT9l1DSERX7eZHI4ZfwDIf+&#10;BV9a/smfFKz+J/wW0J0nVtU0m3j02/hz86yRqFVyPR1AbPuR2NeRh5f7XUUtz9Xz3Dylwvl9Wgvc&#10;jfm9X1++69Wbvx41Z7HwfHaxtg3lwqN/uKCx/ULXhXh/SW17XLDT1O03Myxlh2BPJ/AZr6w1TRdP&#10;1qNE1CygvUjOVWeMOFPqM1Us/B+h6fdR3FrpFnbzxnKSRwKrL9Divic84Tr5zmccXKqlTXKra3st&#10;/v1Pmctzyll+DdCMHzO7vpa72/Q0bGzh06zhtbeMRQQoI0RegAGBXKXPxh8H2fxGTwJca7bQeKZI&#10;FuI7GQlS4bOFDfd34Gdmd2CDjFb/AIm1W40Pw5qmo2enzatd2ltJPDYW2PMuHVSVjXPdiMfjX4o+&#10;OPF2ueK/HWreIdZmmj165vGnnY7keGQNwoHVdmAoHbaB2r9xyPJo5kppy5YxVlbv007I/LM5zeWX&#10;cjUeZyet+3XXufuDXinjfRR4F+JWi65ZL5VpeXAMirwFbIEg+hVs/XNcx+xL+0VP8avAk+la7P53&#10;irQgkdxM33ruA8JMf9rgq3uAf4q9X+Lmm/2ppWjQqMyvqsCJ/wAC3A/59q/O+MMrnTw04zX72jJS&#10;i/NNbeqPtOHcwhWqRnB/u6iafo09/Rnd1454s/Y7+CnjrxJqGv6/8NdB1bWdQlM91e3Nvukmc9WY&#10;55Nex0V9AeafGf7VH7GXwQ8H/s1/E/XNF+GWgabq+neHb66tLyC2xJDKkLMrqc8EEA1+Sn7EPg/R&#10;fiB+1Z8OfD3iPTbfWNEv9QaK6sbpd0cy+TIcMPTIB/Cv3S/bM/5NL+MH/Yq6j/6TvX4i/wDBPH/k&#10;9L4Vf9hNv/REtAH7Tf8ADB/7Pv8A0SXw1/4C/wD167v4c/A/wF8FNN1aDwL4V07wvDqAV7pNPi2C&#10;ZkVgpbnnAZvzrvqiuv8Aj1m/3G/lQB/Mv8C/+S6/D7/sZNP/APSqOv2q/aY/4KffCz9nfxHdeGII&#10;r3xv4ptGKXVnpDIsFo46xyzscBx3VAxB4ODxX4TabfXmmaxa3mnSy2+oW9wsttNASJElVgUZSO4I&#10;BHvX6vfAv/gjP4f1XwXZ6v8AFrxPrv8AwlGoRC4n03RZYoks2cZ2SSSRyGSQZ+YjAzkDP3iAdH4B&#10;/wCC13w81zWobTxX4H1vwtZSMF+321yl+kWf4nUKjYH+yGPsa/QTwj4u0Xx74a07xD4d1O31jRNR&#10;hE9rfWjh45UPcH8wR1BBB5FfhZ+31+wPP+yDfaNrOi6vceIPBOsytbQ3F4irc2lwq7vKlKgK25Qz&#10;KwAztYEDAJ+pf+CJfxY1HUNJ+IHw6vLh5tP08waxp0bHPk+YWjnUeikiJsDjJY9zQB+mniLxHpXh&#10;HQ73Wdb1G10nSbGIzXN9eSrFDCg6szMcAV8F/FL/AILNfCvwjq01h4R8Oa144WFipvgy2NrJ7oXD&#10;SEe5jH418v8A/BWz9qrUviD8Wrj4T6NevD4S8Luov44mwt7qBUMxf1WIMECnowc88Y9O/Yo/4JQ+&#10;GfGfw10jxz8XpNQuJ9agW7sfD1nObZIbdxmN53X5y7KQwVSu0EZycgAHo3w5/wCC03wz8RarDaeL&#10;fCGueEIJWC/boZEv4YvdwoR8f7qMfavvfwb400L4h+GbDxD4a1a11vRL+Pzba+spBJHIvsR0IOQQ&#10;eQQQcEV+Z/7Zn/BJvwl4b+GeseM/hC2oWOo6LbveXPh+7uGuYrqBBuk8pm+dZAoLAEsGxgYNeJ/8&#10;El/2m9R+GfxvtvhrqV67+EvGDmKK3kbKWuoBSYpEHbzNvlkDqTGT92gD9tq/EH/gql+1rffGH4v3&#10;vw50S+ZPBPhG5a3ljib5b3UFyssreojOY1HbDt/Fx+0Hj3xEfCPgbxFrqqGOl6bc3oVuh8uJnx/4&#10;7X8zvgfRJ/iX8UPD+j3ly73PiDWLe0muGOWLTzqrOT65cmgD78/4J6f8EzdO+Lnhuy+JnxWiuD4a&#10;uz5mkeHo5Gha+jBx587jDLEcfKqkFvvZ24DfpzpH7Mvwi0HS006x+GHhCCzVdvl/2JbNn/eJQlj7&#10;kk132i6PZ+HdHsNK063S00+xgjtba3jGFiiRQqKB6AAD8K8q/ae/am8Jfsm+DNM8TeMbLV73T9Q1&#10;BdNiTRoI5ZRIY5JAWEkiALiNuQSc44oA8b/aI/4Jc/B34y6PdS+G9Hg+HXijaTb6hocQjtWbsJbY&#10;YQr7oFb37V1f7DP7Fej/ALIngGWO4kt9X8dasA2r6xCp2YBytvCWAIiXryAWbk4+UL5F/wAPo/gZ&#10;/wBC/wCOv/Bbaf8AyVXRfDn/AIK1fBz4neP/AA34Q0nRPGUOp69qNvplrJd2FqsKyzSLGhcrckhc&#10;sMkAnHY0AdL/AMFTv+THfiD/ANdNO/8AS+3r87/+COP/ACd1cf8AYtXv/oyCv0Q/4Knf8mO/EH/r&#10;pp3/AKX29fnf/wAEcf8Ak7q4/wCxavf/AEZBQB+4NfJ/7Q3/AAUw+DX7P2rXOhy6hdeMPEtsxSfT&#10;fDyLKLdx/DLMzLGpB4KgswxyorzX/gq9+13qnwP8B6Z8PvCN8+n+KvFMMkt1fQNtls7AHYShHKvK&#10;25Qw5AR8YOCPgL9hv9gfXf2wNSv9XvtSfw54F0yYQXWqLH5k9zNgMYYAeNwUgszcLuXhs4oA+wLX&#10;/guF4Ze/CXPwq1aKy3czRavE8mPXYYlGfbdX1t+zj+3R8Jf2npBY+FdbksfEQQu3h/WIxb3mAMko&#10;MlZQOc+WzYHJxXg2s/8ABGL4KXmgva6drni3TtTCYj1CS8hmG7HV4/KAI9gV+or8wv2kP2dfHP7F&#10;nxit9Kvr+RLiIrqGh+ItNZoRcIrfLKhzmORWGGXOVPcggkA/o3r+cD9tT/k7f4vf9jPf/wDo5q/a&#10;r9gH9qCX9qX4B2etaq0Y8WaRMdL1pYwFEkyqGWcKOgkRg3HAYOBwK/FX9tT/AJO3+L3/AGM9/wD+&#10;jmoA/Y/xn+238Mf2U/gn8PYfFeozX3iC48O2Etv4f0lFlvHT7OgDsCQsaZ/icjODgHBr58sv+C4H&#10;hSTVBHd/C3WYNO3YNxDqkUk2318sooz7b/xrxL9jX/gnTrf7XWmj4ofFTxHqen+G70iKxjtypvtR&#10;SICMMHcFYoVCBF+UkheAoAJ+jfiv/wAEYfhtrHhe4/4V/wCINa8PeI44ybc6rOt1ZzMBwsgCB1z0&#10;3KTjOdp6UAfWX7O/7WXw1/ag0Wa88Da59ovLZQ15o94nk3trnoXjJOVzxvQsueM5r2Gv5pfDfiLx&#10;7+yN8dhdWxm0Dxn4V1BoLi3Y/I5VsSRPjh4nXj0ZWBHY1/RZ8I/iRp3xg+GPhfxrpQK2Gu6fDfRx&#10;scmIuoLRk+qtlT7qaAPmf4vf8FWvgT8K9RudMtNR1Pxrqdu5jli8P2gaJHBwQZpWRD9ULV4z/wAP&#10;vvBf2nb/AMKy177Pn/Wfb4N+PXbjGfxq342/4I6aT8Rfjj4z8Wah44fRPC2r6lJf2uk6TZBrhPNw&#10;8imRztQCRn2gK3y7enStbV/+CKfwiuNJeLTPGHjGy1HaQl1cTWs8YbsWjEKEj2DD60Ae3fs4/wDB&#10;RP4P/tKavBoWkaldeHvFE3+p0XX4lgluD3ETqzRyH/ZDbj128Gvp2v5sP2iPgT4n/ZO+NV74R1S9&#10;3ajpzRXun6tYlohPEx3RTx85QgggjPysjAE4yf3n/Y3+MV18ev2Z/AnjTUWEmrXtkYb9wAN9zDI0&#10;Mr4HTc0ZbHbdQB+GH7cf/J33xc/7GK6/9Dr9/PgJ/wAkL+HX/Yuad/6Sx1+Af7cf/J33xc/7GK6/&#10;9Dr9/PgJ/wAkL+HX/Yuad/6Sx0AeKf8ABT7/AJMZ+Jv+5p//AKcbWvys/wCCY/w78M/FD9qzTNC8&#10;W6FY+ItGk0y9lax1CESxF1jyrFT3Br9U/wDgp9/yYz8Tf9zT/wD042tfjv8AsS/tDaR+y/8AHiy8&#10;da3pl7q9hBY3Nq1rp5QSlpE2gjeQMD60AfuB/wAMR/AP/okXhL/wVx/4Uf8ADEfwD/6JF4S/8Fcf&#10;+FfKX/D7b4af9CB4r/77tv8A45R/w+2+Gn/QgeK/++7b/wCOUAfVXjrUfht+wx8EfE3i/RvBcOke&#10;HLKaG4vNO8N20UUk8kkkcCvtLKpI3Lkk9BXnX7Mf/BSPwH+1N8TB4J8O+G/EelaibKa++0apHbiH&#10;ZGVBHySscncO1Qf8FGNfi8Vf8E9vGGtwRvDBqVnpV5HHJjcqyXls4BxxkBq/PP8A4I8/8ngJ/wBi&#10;/ffzioA/cmvl79q7/goB4K/ZF8YaP4d8T+H9e1e71Ow/tCKXSUgaNU8x49reZIpzlD0HcV9Q1+Nv&#10;/BbT/kvXgT/sWv8A26moA/Tb9mH9pLQf2qPhq3jXw5pupaVpy30tgbfVFjEu+NUJPyOwx8479jXi&#10;Px6/4KkfDX9nv4sa78P9e8NeK7/VtHaFZ7jToLZoH8yFJRtLzq33ZADkDkGsP/gjl/yaJN/2Ml7/&#10;AOi4K/OD/gp1/wAnxfEv/rpY/wDpBb0AfrD8RP8Agox8Jfhj8I/CfjjWJ9Q+0+KNPTUtL8NQRxvq&#10;TxN0aRQ+yNcgjcz4ODt3EEV842H/AAXA8Jyaqsd78LtZt9N3YNxBqcUswX18sooz7b/xrxH9iP8A&#10;4JtXH7VHgq1+InxJ8TappvhmUfYtJs7Eqbu5hg/dBvMkDLHEpQoqhSTtP3Rgnof20v8AglDpPwa+&#10;Fuq+Pvhpr2q6na6LH9p1LR9ZMcsv2cH55YpI0T7g+Yqy/dDENxggH6Z/AP8AaM8CftLeDf8AhJPA&#10;urjULWNhFdWkyeXdWchGdksZ5U+hGVODgmvSyQoJJwBX4Jf8EtfixqPw3/a68M6ZDcOukeKRJpF/&#10;bg/LJlGeFsdNyyqmD1wzDua+6P8Agrx+0/qXwp+G2kfDnw1eyWOs+Lllk1C5gbbJFp6YVkBHI81j&#10;tyP4Ucd6AOx+PX/BWD4PfBvWrrQ9GW++IOs2zGOb+xSi2cTjqpuGOGP/AFzVx75rzTwT/wAFsvAG&#10;r6vFbeKPAOueHLKRgpvbO7jvhH/tMm2NsD/Z3H2NfDX7Df7C+t/theItQuJdQbw94J0d1TUNWWPf&#10;LJIwyIIFPBfHJY8KCCQcgH9Ddc/4Iy/BS98OvZ6ZrPivTNVCYj1KS8in+fHBeMxBWGey7fqKAPG/&#10;+CwHxG8NfFf4OfBnxP4R1m117Qr6+v2gvLRsqf3cIKkHlWB4KsAQeCBXR/8ABDz/AJEr4r/9hCw/&#10;9FzV+ev7TnwJ8b/su+OLn4a+J717rTI5P7T06aFm+yXiONguI0P3WITYw6gpjJABr9Cv+CHn/Ilf&#10;Ff8A7CFh/wCi5qAPsr9rf4GyfGz4ZPFpsat4j0lzd6fnA83jEkOe28AY/wBpV7Zr83/hv8UPFnwO&#10;8XSajoVzJpt/Exgu7O4QmOUKeY5YzjODn0IPQg1+x9eAfH79kXwj8ar1tRhm/wCEc8VyIW+3W8YZ&#10;LkLgfvo8jcRkDcCG5GcgAV5WLwkqklVo/Ej9P4V4ow+AoyyzNI81CXle19011T301T9dPI/D/wDw&#10;UqtfsKLrngmYXij5pNPvQY3PqFdcr9MmqF5/wUmurjxBpq2fhCGx0QXCfbXuLlp7hoc/N5YUKqtj&#10;pnd0ry/xP+wT8V9DunSwsdP8QQA/LNY3qJke6ylCD+f1qHw7+wf8W9buUju9KsdDiJ5mv7+NgPwi&#10;Ln9K8/2uO+Gz+4+5jlnBVnXU4Wf/AE8en/bvNf8AA/TbStUtNc0y01GwnS6sruJZ4J4zlZI2AKsP&#10;YgivhL/gox8CbLT4rL4l6PbLbyzzrZ6vHGuBIzA+XOff5djHvlPevrP4C/DHUPg/8NdP8L6jrra/&#10;JaM5jm8ry1iVjnyl5JKgk4J9ewwK87/b41S00/8AZm8QQ3LKJb25tLe3B6mQTpJx77I3P4V99kWI&#10;q0cbRcdHJpNeT3/zP5n4iwuHlQxFOEueEbuMtr22eu1z4o/YO8UT+HP2kvD9vG5W31aG4sJ1H8Sm&#10;JpF/8fjSv1KvLD+09aspHGbewLSjP8UxBUf98qW/Fh6V+WX7CfhmfxF+0p4bmjQtBpcdxfTsP4VE&#10;TIp/77kQfjX6xV6vGFKnVxsIvsm/VNtfoeHwpOcMHJ/3nb5pX/UKKKK+RPrDxr9sz/k0v4wf9irq&#10;P/pO9fiL/wAE8f8Ak9L4Vf8AYTb/ANES1+3X7Zn/ACaX8YP+xV1H/wBJ3r8Rf+CeP/J6Xwq/7Cbf&#10;+iJaAP6H6iuv+PWb/cb+VS1Fdf8AHrN/uN/KgD+ZT4JwR3Xxu8BQyoJIpPEVgjq3Qg3MYINf04V/&#10;Ml8C/wDkuvw+/wCxk0//ANKo6/ptoA+Ef+Cy0av+yXpxZQSvimzKkjofIuRn8ifzr5n/AOCIv/JY&#10;viL/ANgGL/0oWvpr/gsp/wAmk2H/AGNFn/6Jua+Zf+CIv/JYviL/ANgGL/0oWgD4c/aAvLrUPj58&#10;R7q83PeTeJdSkm39S5upCQfxr7EtP28v2zrO1hgt/CN7HbxIqRonguQKqgYAHydMV53/AMFQP2e9&#10;Q+DH7TGua9HauPDPjOeTWbG6C/J57nddRE/3lkYtj+7Ilff37EP/AAUi+H3xK+Guh+HPiD4lsfCX&#10;jvS7aOznk1icQW+ohFCrOkzEIGYAbkYg7s4BFAHyRN+3p+2jcQyRS+Eb545FKsreC5CCCMEH5K+a&#10;vgj8Ivid4f8AjZ4C1dPAPii0ey8Q2F0JW0a5RI9lzG2SSmABjqa/cX4oftufBH4S6DPqer/EXQ75&#10;40LR6fo17HfXcx7KkUTE89MthR3Irzf9j3/go14M/au8Sal4XbTZvCXimOSWXT9PupRKL+1XJDo4&#10;AAkVRl4+3VSwB2gH1D408Pjxb4P13Q2bYup2E9kWPbzI2TP/AI9X8y3hvUr/AOFvxK0vULi2aLU/&#10;DmrxTyWz8Ms1vMGKH33Jiv6gq/Fv/gq5+x7qHw1+JV98WvDlg8/g7xJP5up+QmRp9+x+cvjokp+Y&#10;N03sw4yuQD9jvCfijTfG3hfSPEOj3K3mk6raRXtpcIciSKRA6N+RFePftffsn6V+174B0jwtq2vX&#10;nh+DTtTXU1uLKFJWdhFJHtIbjGJSfwr8u/2Dv+Cl15+zbpEPgXx1ZXfiDwEshazuLMhrvS9xyyqr&#10;ECSIkk7cgqSSCfu1+lOh/wDBRr9nPXtNS8i+J+m2ilcmG+gnt5V9ijxgk/TNAHyt4g/4Ip+DNG0H&#10;UtQT4k67I9rbSThGsYQGKoWwefavzv8A2QP+Trfg7/2N2lf+lcdfqX+0V/wVv+EXh3wrq2keAxe+&#10;Ptau7eS2jkige0soiyldzySqHbGc4RCDj7w61+X37F+l3ur/ALWXwiisbSe8ki8UadcSJbxlykUd&#10;wjyOQBwqqpYnoACTQB+yH/BU7/kx34g/9dNO/wDS+3r87/8Agjj/AMndXH/YtXv/AKMgr9EP+Cp3&#10;/JjvxB/66ad/6X29fnf/AMEcf+Turj/sWr3/ANGQUAZX/BXa+u7v9svVYrhmMNro9hFbBugjMZc4&#10;9t7v+tfpn/wTJ03T9P8A2JPhw2nqmLiO7nuHXq8xvJg5PuMbfoor5Y/4LNfs36hqq+H/AIyaLaPc&#10;29jbjSNdES5MMe8tbznH8O53Rj2zHXkn/BNf/goPo/7POn3Pw6+IjzxeDLq5a60/VoY2l/s2V8eY&#10;kiLljExG7KglWLcEMSoB+0tfnH/wW20nTpvgj4A1SVU/ta38QtbW7H73kyW0jSge26KHP0FfVGqf&#10;tzfADSdBbV5vi34WltVTf5VrfrPcEeggTMmfbbmvx8/4KE/tpL+1x8Q9Oi0K3uLHwN4fWSPTI7kb&#10;ZbqRyPMuHUfdyFUKvJAHYsQAD6X/AOCHN5d/2x8XrQFjYeRpkrDsJN1yB+JGfyr4g/bU/wCTt/i9&#10;/wBjPf8A/o5q/XH/AIJY/s26j8Bf2f5NW8Q2j2PibxhOmpT2sq7ZLe1VdttG47NhnkI6jzcHBBr8&#10;jv21P+Tt/i9/2M9//wCjmoA/oH+Bem6fo/wV8A2Okqi6Zb6BYR23l9DGLdNp/Ec/jXcV+XH/AATz&#10;/wCCl3hDw78N9I+GXxY1I6BdaLGLTStfnRntprZeI4ZioJjZB8oYjaVUZII5+r/ip/wUY+Avwv8A&#10;DNxqi+PdM8VXgjJt9K8OTreTzvjhcoSsf1cqB+lAH5h/8FeNNsLH9sjUZbNUWe70WxnvNvebayAn&#10;38tI/wBK+7/2FPjDpfwX/wCCaGg+OfFksi6NoUepONvMkw/tCdY4kz1ZpGCLnjJHQV+RXxY+Inir&#10;9qv49ap4jlsXvPEfinUUis9MtcuVztigt09dqhFz3xk9a/UT9tv4I3/wb/4JeaH4I0/M/wDwjb6a&#10;2rNBkq7NKTO/+79olDfTFAHxp8Tv+Ci37Q/7R3jddJ8G6nqfhq3vpjFp3h3wejC6b0BmQedI+OpB&#10;C8EhQK6fTfgb+39ZW66rbXXxEQEeZtk8WqZD9Ymud34FfwrB/wCCUnxe8CfCH9o69ufHF7aaOmqa&#10;RJp+n6vfELDbTmWNsM54jDqrLvOB2J+av2k8QfGr4f8AhXQ21nV/G/h/TtKVPM+13GpwrGy/7J3f&#10;N7AZJoA/nq/ad174x6546sF+NsOsReKrLT0tLdtasVtpntRJIykEIokXe0nz855GeK/YX/gk0xb9&#10;inwsCcgahqAH/gS9fl7/AMFF/wBpjRP2n/2hH1vwwJJPDWj6fHpFhdSoUa7VJJJHm2nlQXlYKDzt&#10;UEgEkD9Qf+CTP/JlPhf/ALCGof8ApS9AH5G/tx/8nffFz/sYrr/0Ov38+An/ACQv4df9i5p3/pLH&#10;X4B/tx/8nffFz/sYrr/0Ov38+An/ACQv4df9i5p3/pLHQB4p/wAFPv8Akxn4m/7mn/8Apxta/HH9&#10;i/8AZ30/9qL45WXgTU9XudDtLiyuLo3lpEsjgxruAw3GDX7Hf8FPv+TGfib/ALmn/wDpxta/M3/g&#10;kX/yeZpH/YIv/wD0WKAPqz/hyD4K/wCim69/4AQf40f8OQfBX/RTde/8AIP8a/SyigD5B/4KLaBH&#10;4T/4J5+LtEilaeLTbLSbNJXGGcR3lqgYj1O3Nfnp/wAEej/xmAn/AGL99/OKv1F/4KBeCb34g/sc&#10;/E/SdOiae8TTVv0jQZZhbTR3DADuSsTYFfh9+yL8fm/Zn+Pnhrx49rJf6dZvJb6haQkB5bWVCkgX&#10;PG4AhgCQCUAJAoA/pFr8bf8Agtp/yXrwJ/2LX/t1NX33D/wUh/Zzm8MDW/8AhZdjHD5e82b284uw&#10;cfd8nZuz24GPfHNfjh+3J+08v7V3x2vfFllazWPh+ztk0zSLe4wJfs6Mzb3AJAZ3d2wCcAgZOMkA&#10;/UD/AII5f8miTf8AYyXv/ouCvzg/4Kdf8nxfEv8A66WP/pBb1+j/APwRy/5NEm/7GS9/9FwV+cH/&#10;AAU6/wCT4viX/wBdLH/0gt6AP2P/AGFY0h/Y++EiooRT4ft2woxyQST+JJNdn+0VClx+z78TopFD&#10;xv4Y1NWU9CDaS1x/7DP/ACaB8I/+xetf/Qa7P9oT/kgXxL/7FnU//SWSgD8Df2FP+TwvhJ/2H7f+&#10;Zr3n/gsvc3E37WWmRTFvJh8L2awg9NpnuScf8CJrwb9hT/k8L4Sf9h+3/ma+8f8AgtJ8Bb/WNK8J&#10;/FrS7VriHS4zousGNcmKFnL28p9FDvKhPrInrQB71/wSX0+ws/2K/Dc1mqC4u9R1Ca8K9TMLhkGf&#10;fy0iH0Ar7Hr8Rv8Agmr+3xpf7M8upeBvHhnXwNqtz9sg1GCNpW025KhXLIMs0ThVztBKlcgHca/T&#10;vXP2+P2fdB8OvrM3xV8PXVuqbxb2Nz9oum44AgQGTPsVHvigD44/4Liabp/9g/CbUCqLqv2nUIFb&#10;+JodkDMD6gNt/wC+j61c/wCCHn/IlfFf/sIWH/ouaviH9ur9ra7/AGuviwmt2tnPpvhHR4jY6NZz&#10;48wIx3PLJjIEkhAJAOAEUZOCT9vf8EPP+RK+K/8A2ELD/wBFzUAfpzXO+OdJ1TUNH+0aFLHDr1i/&#10;2my88kRSuAQYZMfwOpKk/wAOQw5UV0VFVGThJSRMoqScWed/DP45eHPiRLPpiSnRvFVkxi1Dw5qJ&#10;Ed5bSD7w2/8ALRfR0yCCOnSvRK8i+OP7MfhD45pHd6hHNpHiO3UC21zTiEuEx0DdnUHseR2IzXzf&#10;r37MX7SnhPdbeGPinda5po4iDaxPbzAe6vlV/BzXt0sLg8XrCsqb7S2+Uu3rZnjVMVi8LpOi6i7x&#10;3+ce/pofanizxlofgXRZ9X8Qara6Rp0Iy9xdyBF+g7sT2AyT2r8vP2vP2mn/AGgvFVpp+ixzQ+E9&#10;LdhZxyKRJdStwZmXtxwq9QCe7EDs5P2Ffjj8RNWSfxbrlpuB5u9X1aS7kA77QA/5ZAr6c+Af7EPg&#10;34M3lvrN/I3irxND80d5dxBILdvWKLJw3+0xJHbFe9hf7MyV+3dX2tXolsvn+v4Hh4n+0s4/cKn7&#10;Kn1b3f8AXb8Sh+w1+zvc/B3wRc69r1sbfxRryoz28gw9pbDlIj6MSdzD/dB5Wvpyiivj8XiqmMry&#10;r1d3/Vj6zC4ang6MaFPZBRRRXIdZwvx2+H118WPgv438F2N1DY3mv6PdabDc3AJjieWNkDMBzgE9&#10;q+AP2Y/+CT/jb4F/Hjwd481LxtoGpWOh3ZuJbW1inEsgMbphSy4zlu9fpzRQAUyZDJC6DgspH6U+&#10;igD8mfh5/wAEbfH3g34ieGfEVx498N3FvpWq2t/JDHDcB3WKZZCoyuMkLiv1moooA+d/26f2ZtY/&#10;av8AgtbeC9E1ex0S8i1eDUTc6grtGVjjlUrhATk+YPyNeTfsA/sB+J/2QPHHijXNd8T6TrsOracl&#10;lHFp0cqsjLKH3HeBxgdq+4aKAOF+M3wT8H/H7wLeeEvG2kR6tpFwd65O2W3lAIWWJxyjjJwR2JBy&#10;CQfy/wDit/wRP8XWOqTzfDnxxpWraWzEx2viJZLW5jXspeNHSQ/7WE+lfr1RQB+LnhD/AIItfF7V&#10;NQjXxD4o8K6Dp+795NbzT3kwHqsflop/FxX6Qfsn/sS/D/8AZJ0eb/hH4pdX8TXkYjvvEWoKv2iV&#10;cg+XGBxFHkZ2jk4G4tgEfQdFABVLWtF0/wASaTeaVq1jb6lpl5E0FzZ3cSyRTRsMMrKwwQR2NXaK&#10;APze+PX/AARl8I+LtSudW+GHiWTwZNMxc6LqUTXVkGPaNwRJGvsfM9sCvmi+/wCCM/x2t7oxwap4&#10;Nu4s4EyalOox64aAGv24ooA/I34Z/wDBEjxLdXkMvxA+IWmadZggyWvh2CS5lcegklEaoffa30r9&#10;E/2e/wBlH4a/sxaK9l4G0FLa8mQJd6xeN519dY5w8pHAzzsUKuedtev0UAeM/tgfA3Uv2kP2ffEv&#10;w+0nUrXSb/VWtWju71WaJPKuY5TkKCeRGR9TXzF+wz/wTc8W/sp/GyXxtrfizRdas30qfT/s1hHM&#10;sm6R42DZdQMDYfzr9A6KAKmq6VZa7pl3pupWkN/p93E0Fxa3MYkimjYEMjKeCCCQQfWvzX/aE/4I&#10;x6N4l1a61j4S+Jo/DHnsXOga0ry2iMe0Uy5dF/2WV/qBxX6Z0UAfiTZ/8EZfjnPqAhn1fwbbW+7B&#10;uTqM7DHqFEGf0FfZP7Kv/BKDwP8AA7W7LxT411L/AIT/AMUWjrNawvb+Vp1pIOQ4iJJlcHoznA67&#10;AQCPu2igAr8s/j1/wSL8c/Fz41eNvGtj458PWNnr2rXGow21xDOZIlkcsFYhcZGe1fqZRQB+fX7R&#10;X/BJbw58W9G0jVfC2s2/hHx1b6fb2uoOIC+nanNHEqGVlGGjdiuS65z1Kkkmvley/wCCLvxsm1QQ&#10;XPiHwZbWe7DXS31y/wAvqE+zgk+xxX7W0UAfIn7Hf/BOHwP+yvep4kvLxvGPjvYUTVrmARQ2YYYY&#10;W8WTtJBILsSxGQNoJB+qPE3hnS/Gfh3UtB1yxh1PR9St3tbuzuFyk0TqVZSPcGtOigD8mPjZ/wAE&#10;VdaGu3V78KvGGnyaRK5ePSvEhkiltwT9xZ40cSAdiyqcdc9a5b4e/wDBFP4kalq8X/CZ+MvDuhaS&#10;GHmnSTNe3LL3CqyRqM+pY49DX7IUUAfmF8dv+CNyeJNY8Px/DDX9K8N6FpukR2dwNYEst3eXQlld&#10;7iR0XBLB0HAAAQAAAAV9l/sY/s/6p+zJ8A9I8A6xqdprF9ZXN1O11Yq6xMJZWcABgDwDivcqKAPy&#10;4/aD/wCCSHjn4xfG7xr43sPHHh+wste1Sa/htbmGcyRq7ZCsQuM/Sv0l+HPhmbwV8PfC/h64mS4u&#10;NJ0u1sJJogQjtFCqFhnnBK55roqKAPH/ANrj4J6j+0V+z14s+Hulaha6Vf6yLYRXl4rGKPyrqGY7&#10;goJ5EZHHcivk/wDYp/4Jm+L/ANl747WXjvWfF+iazY29lc2ptbGKZZC0ibQcsoGBX6IUUAFFFFAD&#10;XVZFZWUMrDBVhkEelfmH+0x/wRvTxV4qv/EPwh8QafoMF7I00nh3WVdbeBycnyJo1YqmeiMpx2bG&#10;AP0+ooA/G34e/wDBFX4lalrkI8aeL/Duh6MrgzPpLzXlyy9witHGoJ9S3Hoele3ftHf8Ejk8dN4L&#10;074YazpHhXQdA0k2MyaokslzeXBmeR7iR0X5mbcMnjGAAAoAH6SUUAfPX7DX7NWr/sp/BOTwTrWr&#10;2WtXjarcX/2mwV1j2yLGAuHAORsP518tftaf8EsPGn7RH7QXiv4g6V4z0HSrDWGt2itLyKYyx+Xb&#10;RRHcVUjkxk8diK/SqigDzz9nv4a3nwb+CPgrwRf3cN/e6DpkNjLdWwIjkZBgsoPOPrW98TPC03jn&#10;4b+K/DdtNHbXGsaTd6dHNKCUjaWF4wzY5wC2eK6WigD8u/2d/wDgkn44+DPxw8F+ONQ8ceH9QstB&#10;1KO9ltbaGcSSKp5VSVxn61+muvaDp3inRb7R9YsYNS0q+ha3urO6jDxTRsMMjKeCCDV+igD8svj5&#10;/wAEWxqWtXWqfCLxXa6bZzMXGg+IvMKQZ52x3CBmK9gHQkd2NeaeBv8Agir8UtT1iJfFni7wzoWk&#10;hh5s2nPNe3BXvtQxxrn6uK/ZiigD8+vj1/wSn0vxN8H/AAN4E+F+paf4dTQ7u4vdR1LWleS41KWV&#10;I18x2jXqNnAwFAwAK9Q/4J9/saa/+x5oPjKw17X9N16TXLm2nibTkkURiNHUht4HXeOnpX1rRQB/&#10;/9lQSwECLQAUAAYACAAAACEAKxDbwAoBAAAUAgAAEwAAAAAAAAAAAAAAAAAAAAAAW0NvbnRlbnRf&#10;VHlwZXNdLnhtbFBLAQItABQABgAIAAAAIQA4/SH/1gAAAJQBAAALAAAAAAAAAAAAAAAAADsBAABf&#10;cmVscy8ucmVsc1BLAQItABQABgAIAAAAIQDZV1+osgIAAJ8GAAAOAAAAAAAAAAAAAAAAADoCAABk&#10;cnMvZTJvRG9jLnhtbFBLAQItABQABgAIAAAAIQA3ncEYugAAACEBAAAZAAAAAAAAAAAAAAAAABgF&#10;AABkcnMvX3JlbHMvZTJvRG9jLnhtbC5yZWxzUEsBAi0AFAAGAAgAAAAhAGqYSkTdAAAABAEAAA8A&#10;AAAAAAAAAAAAAAAACQYAAGRycy9kb3ducmV2LnhtbFBLAQItAAoAAAAAAAAAIQCtilQ8Si8AAEov&#10;AAAUAAAAAAAAAAAAAAAAABMHAABkcnMvbWVkaWEvaW1hZ2UxLmpwZ1BLBQYAAAAABgAGAHwBAACP&#10;NgAAAAA=&#10;">
              <v:rect id="Rectangle 7" o:spid="_x0000_s1028" style="position:absolute;left:3592;top:226;width:450;height:1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6C05C409" w14:textId="77777777" w:rsidR="00117E19" w:rsidRDefault="00117E19" w:rsidP="00117E19">
                      <w:r>
                        <w:rPr>
                          <w:lang w:bidi="pt-PT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9" type="#_x0000_t75" style="position:absolute;width:23359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MkDwgAAANoAAAAPAAAAZHJzL2Rvd25yZXYueG1sRE/dasIw&#10;FL4X9g7hDLwZmiois5qWIRtssCFrfYBjc2zLmpOaZLa+/XIx8PLj+9/lo+nElZxvLStYzBMQxJXV&#10;LdcKjuXb7BmED8gaO8uk4EYe8uxhssNU24G/6VqEWsQQ9ikqaELoUyl91ZBBP7c9ceTO1hkMEbpa&#10;aodDDDedXCbJWhpsOTY02NO+oeqn+DUK+uLytDqtXbXa3D6Kw+Kz/notB6Wmj+PLFkSgMdzF/+53&#10;rSBujVfiDZDZHwAAAP//AwBQSwECLQAUAAYACAAAACEA2+H2y+4AAACFAQAAEwAAAAAAAAAAAAAA&#10;AAAAAAAAW0NvbnRlbnRfVHlwZXNdLnhtbFBLAQItABQABgAIAAAAIQBa9CxbvwAAABUBAAALAAAA&#10;AAAAAAAAAAAAAB8BAABfcmVscy8ucmVsc1BLAQItABQABgAIAAAAIQDZYMkDwgAAANoAAAAPAAAA&#10;AAAAAAAAAAAAAAcCAABkcnMvZG93bnJldi54bWxQSwUGAAAAAAMAAwC3AAAA9g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1B8"/>
    <w:multiLevelType w:val="hybridMultilevel"/>
    <w:tmpl w:val="AF08309C"/>
    <w:lvl w:ilvl="0" w:tplc="4686F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01787"/>
    <w:multiLevelType w:val="hybridMultilevel"/>
    <w:tmpl w:val="7464B06A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C578E2"/>
    <w:multiLevelType w:val="hybridMultilevel"/>
    <w:tmpl w:val="11A09A82"/>
    <w:lvl w:ilvl="0" w:tplc="0409001B">
      <w:start w:val="1"/>
      <w:numFmt w:val="low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D70828"/>
    <w:multiLevelType w:val="hybridMultilevel"/>
    <w:tmpl w:val="41B87DF0"/>
    <w:lvl w:ilvl="0" w:tplc="0409001B">
      <w:start w:val="1"/>
      <w:numFmt w:val="low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2C58BF"/>
    <w:multiLevelType w:val="hybridMultilevel"/>
    <w:tmpl w:val="7464B06A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19"/>
    <w:rsid w:val="00117E19"/>
    <w:rsid w:val="002D3619"/>
    <w:rsid w:val="004659FE"/>
    <w:rsid w:val="004701AC"/>
    <w:rsid w:val="005A08AD"/>
    <w:rsid w:val="007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54267"/>
  <w15:chartTrackingRefBased/>
  <w15:docId w15:val="{93B1FEAF-61E9-432A-B223-4D169EF7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19"/>
  </w:style>
  <w:style w:type="paragraph" w:styleId="Footer">
    <w:name w:val="footer"/>
    <w:basedOn w:val="Normal"/>
    <w:link w:val="FooterChar"/>
    <w:uiPriority w:val="99"/>
    <w:unhideWhenUsed/>
    <w:rsid w:val="0011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19"/>
  </w:style>
  <w:style w:type="paragraph" w:customStyle="1" w:styleId="MF">
    <w:name w:val="MF"/>
    <w:qFormat/>
    <w:rsid w:val="00117E19"/>
    <w:pPr>
      <w:spacing w:after="0" w:line="500" w:lineRule="exact"/>
    </w:pPr>
    <w:rPr>
      <w:rFonts w:ascii="Arial" w:eastAsiaTheme="majorEastAsia" w:hAnsi="Arial" w:cstheme="majorBidi"/>
      <w:bCs/>
      <w:color w:val="7F7F7F" w:themeColor="text1" w:themeTint="80"/>
      <w:sz w:val="4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D361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7E84C413C1642B80CF75CAA15CD58" ma:contentTypeVersion="38" ma:contentTypeDescription="Create a new document." ma:contentTypeScope="" ma:versionID="2d4872412435e7f1125d039ee91e14c5">
  <xsd:schema xmlns:xsd="http://www.w3.org/2001/XMLSchema" xmlns:xs="http://www.w3.org/2001/XMLSchema" xmlns:p="http://schemas.microsoft.com/office/2006/metadata/properties" xmlns:ns2="678cb6b0-ae3a-4210-a1b1-d0020c0aba52" xmlns:ns3="d9e7521d-fd52-4871-aeef-c2571245f879" targetNamespace="http://schemas.microsoft.com/office/2006/metadata/properties" ma:root="true" ma:fieldsID="9f788f2fd88945142cfcbe85ba404fdc" ns2:_="" ns3:_="">
    <xsd:import namespace="678cb6b0-ae3a-4210-a1b1-d0020c0aba52"/>
    <xsd:import namespace="d9e7521d-fd52-4871-aeef-c2571245f8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b6b0-ae3a-4210-a1b1-d0020c0ab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521d-fd52-4871-aeef-c2571245f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8cb6b0-ae3a-4210-a1b1-d0020c0aba52">FYACPHA5NQ3C-1852471230-330965</_dlc_DocId>
    <_dlc_DocIdUrl xmlns="678cb6b0-ae3a-4210-a1b1-d0020c0aba52">
      <Url>https://tgf.sharepoint.com/sites/TSGMT4/CCMB/_layouts/15/DocIdRedir.aspx?ID=FYACPHA5NQ3C-1852471230-330965</Url>
      <Description>FYACPHA5NQ3C-1852471230-330965</Description>
    </_dlc_DocIdUrl>
  </documentManagement>
</p:properties>
</file>

<file path=customXml/itemProps1.xml><?xml version="1.0" encoding="utf-8"?>
<ds:datastoreItem xmlns:ds="http://schemas.openxmlformats.org/officeDocument/2006/customXml" ds:itemID="{BFCD9D1B-38DD-454F-A8A3-823C7CF90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50408-18F0-4DE6-BC80-8C74D64EAF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C513CF-A5AB-4614-889A-30396F28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cb6b0-ae3a-4210-a1b1-d0020c0aba52"/>
    <ds:schemaRef ds:uri="d9e7521d-fd52-4871-aeef-c2571245f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B62D7-8D25-4B3E-9CC9-5BAE29C5A84C}">
  <ds:schemaRefs>
    <ds:schemaRef ds:uri="678cb6b0-ae3a-4210-a1b1-d0020c0aba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9e7521d-fd52-4871-aeef-c2571245f8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2021-12-15T19:53:00Z</dcterms:created>
  <dcterms:modified xsi:type="dcterms:W3CDTF">2021-12-15T19:53:00Z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0x010100F187E84C413C1642B80CF75CAA15CD58</vt:lpwstr>
  </property>
  <property fmtid="{D5CDD505-2E9C-101B-9397-08002B2CF9AE}" pid="3" name="_dlc_DocIdItemGuid">
    <vt:lpwstr>192e8e82-fd58-4431-aac5-8c743bebad11</vt:lpwstr>
  </property>
</Properties>
</file>