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F9E39" w14:textId="77777777" w:rsidR="0050596B" w:rsidRDefault="0050596B">
      <w:pPr>
        <w:rPr>
          <w:lang w:val="fr-CH"/>
        </w:rPr>
      </w:pPr>
    </w:p>
    <w:p w14:paraId="4D25B39E" w14:textId="77777777" w:rsidR="0050596B" w:rsidRDefault="0050596B">
      <w:pPr>
        <w:rPr>
          <w:lang w:val="fr-CH"/>
        </w:rPr>
      </w:pPr>
    </w:p>
    <w:p w14:paraId="3A68961B" w14:textId="449093D6" w:rsidR="0050596B" w:rsidRDefault="0050596B" w:rsidP="0050596B">
      <w:pPr>
        <w:rPr>
          <w:b/>
        </w:rPr>
      </w:pPr>
      <w:r>
        <w:rPr>
          <w:b/>
        </w:rPr>
        <w:t xml:space="preserve">Issue Date: </w:t>
      </w:r>
      <w:r w:rsidR="00652E48">
        <w:rPr>
          <w:b/>
        </w:rPr>
        <w:t>15</w:t>
      </w:r>
      <w:r w:rsidR="004B37E9" w:rsidRPr="004B37E9">
        <w:rPr>
          <w:b/>
          <w:vertAlign w:val="superscript"/>
        </w:rPr>
        <w:t>th</w:t>
      </w:r>
      <w:r w:rsidR="004B37E9">
        <w:rPr>
          <w:b/>
        </w:rPr>
        <w:t xml:space="preserve"> </w:t>
      </w:r>
      <w:r w:rsidR="00652E48">
        <w:rPr>
          <w:b/>
        </w:rPr>
        <w:t>December 2016</w:t>
      </w:r>
    </w:p>
    <w:p w14:paraId="59535E40" w14:textId="77777777" w:rsidR="00D21A83" w:rsidRDefault="00D21A83" w:rsidP="0050596B">
      <w:pPr>
        <w:rPr>
          <w:b/>
        </w:rPr>
      </w:pPr>
    </w:p>
    <w:p w14:paraId="6E53B249" w14:textId="1E3D10ED" w:rsidR="0050596B" w:rsidRDefault="0050596B" w:rsidP="0050596B">
      <w:r>
        <w:rPr>
          <w:b/>
        </w:rPr>
        <w:t>Subject:</w:t>
      </w:r>
      <w:r>
        <w:rPr>
          <w:b/>
        </w:rPr>
        <w:tab/>
        <w:t>REQUEST FOR PROPOSAL (RFP) TGF-1</w:t>
      </w:r>
      <w:r w:rsidR="00652E48">
        <w:rPr>
          <w:b/>
        </w:rPr>
        <w:t>6</w:t>
      </w:r>
      <w:r>
        <w:rPr>
          <w:b/>
        </w:rPr>
        <w:t>-</w:t>
      </w:r>
      <w:r w:rsidR="00652E48">
        <w:rPr>
          <w:b/>
        </w:rPr>
        <w:t>159</w:t>
      </w:r>
    </w:p>
    <w:p w14:paraId="1BEB9016" w14:textId="77777777" w:rsidR="0050596B" w:rsidRDefault="0050596B" w:rsidP="0050596B">
      <w:pPr>
        <w:ind w:left="720" w:firstLine="720"/>
        <w:rPr>
          <w:b/>
        </w:rPr>
      </w:pPr>
      <w:r>
        <w:rPr>
          <w:b/>
        </w:rPr>
        <w:t>Round 1: Questions</w:t>
      </w:r>
      <w:r w:rsidRPr="0054670D">
        <w:rPr>
          <w:b/>
        </w:rPr>
        <w:t xml:space="preserve"> and Response</w:t>
      </w:r>
      <w:r>
        <w:rPr>
          <w:b/>
        </w:rPr>
        <w:t>s</w:t>
      </w:r>
    </w:p>
    <w:p w14:paraId="37034F52" w14:textId="77777777" w:rsidR="00D21A83" w:rsidRPr="0054670D" w:rsidRDefault="00D6122A" w:rsidP="00D6122A">
      <w:pPr>
        <w:tabs>
          <w:tab w:val="left" w:pos="4400"/>
        </w:tabs>
        <w:ind w:left="720" w:firstLine="720"/>
        <w:rPr>
          <w:b/>
        </w:rPr>
      </w:pPr>
      <w:r>
        <w:rPr>
          <w:b/>
        </w:rPr>
        <w:tab/>
      </w:r>
    </w:p>
    <w:p w14:paraId="1506C087" w14:textId="6AF600A6" w:rsidR="0050596B" w:rsidRDefault="0050596B" w:rsidP="0050596B">
      <w:r>
        <w:t>Note</w:t>
      </w:r>
      <w:r w:rsidR="00EF246A">
        <w:t>:</w:t>
      </w:r>
      <w:r>
        <w:t xml:space="preserve"> </w:t>
      </w:r>
      <w:r w:rsidR="00EF246A">
        <w:t>W</w:t>
      </w:r>
      <w:r>
        <w:t>here questions included a company name these have been modified to protect anonymity.</w:t>
      </w:r>
    </w:p>
    <w:p w14:paraId="025C6272" w14:textId="77777777" w:rsidR="00443A35" w:rsidRDefault="00443A35" w:rsidP="0050596B"/>
    <w:tbl>
      <w:tblPr>
        <w:tblStyle w:val="TableGrid"/>
        <w:tblW w:w="14596" w:type="dxa"/>
        <w:tblLayout w:type="fixed"/>
        <w:tblLook w:val="04A0" w:firstRow="1" w:lastRow="0" w:firstColumn="1" w:lastColumn="0" w:noHBand="0" w:noVBand="1"/>
      </w:tblPr>
      <w:tblGrid>
        <w:gridCol w:w="1129"/>
        <w:gridCol w:w="6804"/>
        <w:gridCol w:w="6663"/>
      </w:tblGrid>
      <w:tr w:rsidR="00443A35" w:rsidRPr="00E65E08" w14:paraId="409C6067" w14:textId="77777777" w:rsidTr="00850C22">
        <w:trPr>
          <w:trHeight w:val="283"/>
        </w:trPr>
        <w:tc>
          <w:tcPr>
            <w:tcW w:w="1129" w:type="dxa"/>
            <w:shd w:val="clear" w:color="auto" w:fill="F2F2F2" w:themeFill="background1" w:themeFillShade="F2"/>
          </w:tcPr>
          <w:p w14:paraId="18A2E88B" w14:textId="77777777" w:rsidR="00443A35" w:rsidRPr="00EE17F9" w:rsidRDefault="00443A35" w:rsidP="001F42D8">
            <w:pPr>
              <w:jc w:val="left"/>
              <w:rPr>
                <w:b/>
                <w:lang w:val="en-GB"/>
              </w:rPr>
            </w:pPr>
            <w:r w:rsidRPr="00EE17F9">
              <w:rPr>
                <w:b/>
                <w:lang w:val="en-GB"/>
              </w:rPr>
              <w:t>No</w:t>
            </w:r>
          </w:p>
        </w:tc>
        <w:tc>
          <w:tcPr>
            <w:tcW w:w="6804" w:type="dxa"/>
            <w:shd w:val="clear" w:color="auto" w:fill="F2F2F2" w:themeFill="background1" w:themeFillShade="F2"/>
          </w:tcPr>
          <w:p w14:paraId="248C214A" w14:textId="77777777" w:rsidR="00443A35" w:rsidRPr="009D40C8" w:rsidRDefault="00443A35" w:rsidP="001F42D8">
            <w:pPr>
              <w:ind w:left="0" w:firstLine="0"/>
              <w:jc w:val="center"/>
              <w:rPr>
                <w:b/>
                <w:lang w:val="en-GB"/>
              </w:rPr>
            </w:pPr>
            <w:r w:rsidRPr="009D40C8">
              <w:rPr>
                <w:b/>
                <w:lang w:val="en-GB"/>
              </w:rPr>
              <w:t>Question</w:t>
            </w:r>
          </w:p>
        </w:tc>
        <w:tc>
          <w:tcPr>
            <w:tcW w:w="6663" w:type="dxa"/>
            <w:shd w:val="clear" w:color="auto" w:fill="F2F2F2" w:themeFill="background1" w:themeFillShade="F2"/>
          </w:tcPr>
          <w:p w14:paraId="2EE5CAA8" w14:textId="77777777" w:rsidR="00443A35" w:rsidRPr="00E65E08" w:rsidRDefault="00443A35" w:rsidP="001F42D8">
            <w:pPr>
              <w:jc w:val="center"/>
              <w:rPr>
                <w:b/>
                <w:lang w:val="en-GB"/>
              </w:rPr>
            </w:pPr>
            <w:r w:rsidRPr="00E65E08">
              <w:rPr>
                <w:b/>
                <w:lang w:val="en-GB"/>
              </w:rPr>
              <w:t>Response</w:t>
            </w:r>
          </w:p>
        </w:tc>
      </w:tr>
      <w:tr w:rsidR="00443A35" w:rsidRPr="00E65E08" w14:paraId="5A470E75" w14:textId="77777777" w:rsidTr="005051AF">
        <w:trPr>
          <w:trHeight w:val="1542"/>
        </w:trPr>
        <w:tc>
          <w:tcPr>
            <w:tcW w:w="1129" w:type="dxa"/>
            <w:vAlign w:val="center"/>
          </w:tcPr>
          <w:p w14:paraId="4A2B334C" w14:textId="77777777" w:rsidR="00443A35" w:rsidRPr="00EE17F9" w:rsidRDefault="00443A35" w:rsidP="00EB0EB2">
            <w:pPr>
              <w:jc w:val="left"/>
              <w:rPr>
                <w:b/>
                <w:lang w:val="en-GB"/>
              </w:rPr>
            </w:pPr>
            <w:r>
              <w:rPr>
                <w:b/>
                <w:lang w:val="en-GB"/>
              </w:rPr>
              <w:t>1</w:t>
            </w:r>
          </w:p>
        </w:tc>
        <w:tc>
          <w:tcPr>
            <w:tcW w:w="6804" w:type="dxa"/>
            <w:vAlign w:val="center"/>
          </w:tcPr>
          <w:p w14:paraId="54989522" w14:textId="3A4D3D57" w:rsidR="00443A35" w:rsidRPr="00624557" w:rsidRDefault="00624557" w:rsidP="002957FC">
            <w:pPr>
              <w:ind w:left="0" w:firstLine="0"/>
            </w:pPr>
            <w:r w:rsidRPr="00624557">
              <w:t>Could you please specify the "cost of processing" in "cost breakdown-agriculture"? Does the cost include overhead, financial and sales cost other than direct production cost?</w:t>
            </w:r>
            <w:r w:rsidR="00DB0B8F">
              <w:t xml:space="preserve"> </w:t>
            </w:r>
          </w:p>
        </w:tc>
        <w:tc>
          <w:tcPr>
            <w:tcW w:w="6663" w:type="dxa"/>
            <w:vAlign w:val="center"/>
          </w:tcPr>
          <w:p w14:paraId="7C9E26E5" w14:textId="7A9A9156" w:rsidR="00443A35" w:rsidRPr="00DB0B8F" w:rsidRDefault="00A25E38" w:rsidP="00F121BA">
            <w:pPr>
              <w:ind w:left="357" w:firstLine="0"/>
              <w:jc w:val="left"/>
            </w:pPr>
            <w:r>
              <w:t>We confirm the cost of processing include</w:t>
            </w:r>
            <w:r w:rsidR="00F121BA">
              <w:t>s</w:t>
            </w:r>
            <w:r>
              <w:t xml:space="preserve"> all of your cost elements. Feel free to add notes to explain how you derive the cost in the comments box if needed.</w:t>
            </w:r>
          </w:p>
        </w:tc>
      </w:tr>
      <w:tr w:rsidR="00443A35" w:rsidRPr="00E65E08" w14:paraId="461B435A" w14:textId="77777777" w:rsidTr="00850C22">
        <w:tc>
          <w:tcPr>
            <w:tcW w:w="1129" w:type="dxa"/>
            <w:vAlign w:val="center"/>
          </w:tcPr>
          <w:p w14:paraId="730294AA" w14:textId="77777777" w:rsidR="00443A35" w:rsidRPr="00EE17F9" w:rsidRDefault="00443A35" w:rsidP="00EB0EB2">
            <w:pPr>
              <w:jc w:val="left"/>
              <w:rPr>
                <w:b/>
                <w:lang w:val="en-GB"/>
              </w:rPr>
            </w:pPr>
            <w:r>
              <w:rPr>
                <w:b/>
                <w:lang w:val="en-GB"/>
              </w:rPr>
              <w:t>2</w:t>
            </w:r>
          </w:p>
        </w:tc>
        <w:tc>
          <w:tcPr>
            <w:tcW w:w="6804" w:type="dxa"/>
            <w:vAlign w:val="center"/>
          </w:tcPr>
          <w:p w14:paraId="1F664314" w14:textId="77777777" w:rsidR="00EB0EB2" w:rsidRDefault="00EB0EB2" w:rsidP="00347454">
            <w:pPr>
              <w:ind w:left="0" w:firstLine="0"/>
              <w:jc w:val="left"/>
            </w:pPr>
          </w:p>
          <w:p w14:paraId="2126E9BC" w14:textId="0C904C4C" w:rsidR="00A25E38" w:rsidRDefault="00624557" w:rsidP="002957FC">
            <w:pPr>
              <w:ind w:left="0" w:firstLine="0"/>
            </w:pPr>
            <w:r>
              <w:t xml:space="preserve">In Chengdu meeting, you </w:t>
            </w:r>
            <w:r w:rsidRPr="00624557">
              <w:t xml:space="preserve">informed </w:t>
            </w:r>
            <w:r>
              <w:t xml:space="preserve">that you </w:t>
            </w:r>
            <w:r w:rsidRPr="00624557">
              <w:t xml:space="preserve">won't </w:t>
            </w:r>
            <w:r>
              <w:t xml:space="preserve">accept new manufacturers </w:t>
            </w:r>
            <w:r w:rsidRPr="00624557">
              <w:t xml:space="preserve">within </w:t>
            </w:r>
            <w:r>
              <w:t xml:space="preserve">the </w:t>
            </w:r>
            <w:r w:rsidRPr="00624557">
              <w:t xml:space="preserve">next three years. </w:t>
            </w:r>
            <w:r>
              <w:t xml:space="preserve">In case </w:t>
            </w:r>
            <w:r w:rsidRPr="00624557">
              <w:t>we pass</w:t>
            </w:r>
            <w:r>
              <w:t xml:space="preserve"> the</w:t>
            </w:r>
            <w:r w:rsidRPr="00624557">
              <w:t xml:space="preserve"> EHS audit for extract product, </w:t>
            </w:r>
            <w:r>
              <w:t>and</w:t>
            </w:r>
            <w:r w:rsidRPr="00624557">
              <w:t xml:space="preserve"> </w:t>
            </w:r>
            <w:r>
              <w:t xml:space="preserve">that at the meantime </w:t>
            </w:r>
            <w:r w:rsidRPr="00624557">
              <w:t xml:space="preserve">we start </w:t>
            </w:r>
            <w:r>
              <w:t xml:space="preserve">the production of </w:t>
            </w:r>
            <w:r w:rsidRPr="00624557">
              <w:t xml:space="preserve">semi-synthetic, will our company be considered as new manufacturer that couldn't supply semi- synthetic product in the </w:t>
            </w:r>
            <w:r w:rsidR="000D0A45" w:rsidRPr="00624557">
              <w:t>market?</w:t>
            </w:r>
            <w:r w:rsidR="00DB0B8F">
              <w:t xml:space="preserve"> </w:t>
            </w:r>
          </w:p>
          <w:p w14:paraId="2848DABE" w14:textId="32D9241E" w:rsidR="00EB0EB2" w:rsidRDefault="00EB0EB2" w:rsidP="00347454">
            <w:pPr>
              <w:ind w:left="0" w:firstLine="0"/>
              <w:jc w:val="left"/>
            </w:pPr>
          </w:p>
          <w:p w14:paraId="5EC14E64" w14:textId="77777777" w:rsidR="00EB0EB2" w:rsidRDefault="00EB0EB2" w:rsidP="00347454">
            <w:pPr>
              <w:ind w:left="0" w:firstLine="0"/>
              <w:jc w:val="left"/>
            </w:pPr>
          </w:p>
          <w:p w14:paraId="256C898F" w14:textId="0DFC6432" w:rsidR="00443A35" w:rsidRPr="00D21A83" w:rsidRDefault="00443A35" w:rsidP="00347454">
            <w:pPr>
              <w:ind w:left="0" w:firstLine="0"/>
              <w:jc w:val="left"/>
              <w:rPr>
                <w:b/>
              </w:rPr>
            </w:pPr>
          </w:p>
        </w:tc>
        <w:tc>
          <w:tcPr>
            <w:tcW w:w="6663" w:type="dxa"/>
            <w:vAlign w:val="center"/>
          </w:tcPr>
          <w:p w14:paraId="0550D662" w14:textId="5C03AF2A" w:rsidR="006153BF" w:rsidRDefault="006153BF" w:rsidP="007C57EA">
            <w:pPr>
              <w:ind w:left="0" w:firstLine="0"/>
              <w:rPr>
                <w:lang w:val="en-GB"/>
              </w:rPr>
            </w:pPr>
            <w:r>
              <w:rPr>
                <w:lang w:val="en-GB"/>
              </w:rPr>
              <w:t>As also explained in the briefing session in Chengdu (5</w:t>
            </w:r>
            <w:r w:rsidRPr="006153BF">
              <w:rPr>
                <w:vertAlign w:val="superscript"/>
                <w:lang w:val="en-GB"/>
              </w:rPr>
              <w:t>th</w:t>
            </w:r>
            <w:r>
              <w:rPr>
                <w:lang w:val="en-GB"/>
              </w:rPr>
              <w:t xml:space="preserve"> of December 2016): </w:t>
            </w:r>
          </w:p>
          <w:p w14:paraId="1463C9B5" w14:textId="77777777" w:rsidR="006153BF" w:rsidRDefault="006153BF" w:rsidP="007C57EA">
            <w:pPr>
              <w:ind w:left="0" w:firstLine="0"/>
              <w:rPr>
                <w:lang w:val="en-GB"/>
              </w:rPr>
            </w:pPr>
          </w:p>
          <w:p w14:paraId="16785DB2" w14:textId="77777777" w:rsidR="006153BF" w:rsidRDefault="007C57EA" w:rsidP="002957FC">
            <w:pPr>
              <w:pStyle w:val="ListParagraph"/>
              <w:numPr>
                <w:ilvl w:val="0"/>
                <w:numId w:val="5"/>
              </w:numPr>
              <w:jc w:val="both"/>
              <w:rPr>
                <w:rFonts w:ascii="Georgia" w:hAnsi="Georgia"/>
              </w:rPr>
            </w:pPr>
            <w:r w:rsidRPr="006153BF">
              <w:rPr>
                <w:rFonts w:ascii="Georgia" w:hAnsi="Georgia"/>
                <w:b/>
              </w:rPr>
              <w:t>E</w:t>
            </w:r>
            <w:r w:rsidR="00A25E38" w:rsidRPr="006153BF">
              <w:rPr>
                <w:rFonts w:ascii="Georgia" w:hAnsi="Georgia"/>
                <w:b/>
              </w:rPr>
              <w:t>xisting manufacturers</w:t>
            </w:r>
            <w:r w:rsidR="00A25E38" w:rsidRPr="006153BF">
              <w:rPr>
                <w:rFonts w:ascii="Georgia" w:hAnsi="Georgia"/>
              </w:rPr>
              <w:t xml:space="preserve"> had the opportunity to participate</w:t>
            </w:r>
            <w:r w:rsidRPr="006153BF">
              <w:rPr>
                <w:rFonts w:ascii="Georgia" w:hAnsi="Georgia"/>
              </w:rPr>
              <w:t xml:space="preserve"> in this tender. The next opportunity will not be until the next tender expected after 2019.</w:t>
            </w:r>
          </w:p>
          <w:p w14:paraId="3030127E" w14:textId="22AF40BF" w:rsidR="007C57EA" w:rsidRPr="006153BF" w:rsidRDefault="007C57EA" w:rsidP="006153BF">
            <w:pPr>
              <w:pStyle w:val="ListParagraph"/>
              <w:rPr>
                <w:rFonts w:ascii="Georgia" w:hAnsi="Georgia"/>
              </w:rPr>
            </w:pPr>
            <w:r w:rsidRPr="006153BF">
              <w:rPr>
                <w:rFonts w:ascii="Georgia" w:hAnsi="Georgia"/>
              </w:rPr>
              <w:t xml:space="preserve"> </w:t>
            </w:r>
          </w:p>
          <w:p w14:paraId="1CA87363" w14:textId="70E15E70" w:rsidR="00EE4BDA" w:rsidRPr="00FB3479" w:rsidRDefault="00FB3479" w:rsidP="00FB3479">
            <w:pPr>
              <w:pStyle w:val="ListParagraph"/>
              <w:numPr>
                <w:ilvl w:val="0"/>
                <w:numId w:val="5"/>
              </w:numPr>
            </w:pPr>
            <w:r w:rsidRPr="00FB3479">
              <w:rPr>
                <w:rFonts w:ascii="Georgia" w:hAnsi="Georgia"/>
                <w:b/>
              </w:rPr>
              <w:t xml:space="preserve">New entrants, </w:t>
            </w:r>
            <w:r w:rsidRPr="00FB3479">
              <w:rPr>
                <w:rFonts w:ascii="Georgia" w:hAnsi="Georgia"/>
              </w:rPr>
              <w:t>including new technologies from existing manufacturers, maybe considered based on the need and the value offered to the formulators and The Global Fund. The same requirement on manufacturers as described in the RFP would be applied</w:t>
            </w:r>
            <w:r w:rsidRPr="00FB3479">
              <w:rPr>
                <w:rFonts w:ascii="Georgia" w:hAnsi="Georgia"/>
                <w:b/>
              </w:rPr>
              <w:t>.</w:t>
            </w:r>
          </w:p>
          <w:p w14:paraId="4FE60359" w14:textId="00230885" w:rsidR="00EE4BDA" w:rsidRPr="00EE4BDA" w:rsidRDefault="0075349D" w:rsidP="00EE4BDA">
            <w:pPr>
              <w:ind w:left="0" w:firstLine="0"/>
            </w:pPr>
            <w:r>
              <w:t>A</w:t>
            </w:r>
            <w:r w:rsidR="00FB3479">
              <w:t xml:space="preserve">rtemisinin </w:t>
            </w:r>
            <w:r w:rsidR="00EE4BDA">
              <w:t xml:space="preserve">manufacturers that are not qualified as Panel Suppliers in this tender can still supply products in the market but </w:t>
            </w:r>
            <w:r w:rsidR="00EE4BDA" w:rsidRPr="00F121BA">
              <w:rPr>
                <w:u w:val="single"/>
              </w:rPr>
              <w:t>not</w:t>
            </w:r>
            <w:r w:rsidR="00EE4BDA">
              <w:t xml:space="preserve"> to Finished Pharmaceutical Product manufacturers the Global Fund is working with for products procured through the PPM and CPM channels of the Global Fund.</w:t>
            </w:r>
          </w:p>
        </w:tc>
      </w:tr>
      <w:tr w:rsidR="00443A35" w:rsidRPr="00E65E08" w14:paraId="3F36110D" w14:textId="77777777" w:rsidTr="00850C22">
        <w:trPr>
          <w:trHeight w:val="4415"/>
        </w:trPr>
        <w:tc>
          <w:tcPr>
            <w:tcW w:w="1129" w:type="dxa"/>
            <w:vAlign w:val="center"/>
          </w:tcPr>
          <w:p w14:paraId="1EF39B41" w14:textId="533DEA5D" w:rsidR="00443A35" w:rsidRDefault="00443A35" w:rsidP="00EB0EB2">
            <w:pPr>
              <w:jc w:val="left"/>
              <w:rPr>
                <w:b/>
                <w:lang w:val="en-GB"/>
              </w:rPr>
            </w:pPr>
            <w:r>
              <w:rPr>
                <w:b/>
                <w:lang w:val="en-GB"/>
              </w:rPr>
              <w:lastRenderedPageBreak/>
              <w:t>3</w:t>
            </w:r>
          </w:p>
        </w:tc>
        <w:tc>
          <w:tcPr>
            <w:tcW w:w="6804" w:type="dxa"/>
            <w:vAlign w:val="center"/>
          </w:tcPr>
          <w:tbl>
            <w:tblPr>
              <w:tblW w:w="0" w:type="auto"/>
              <w:tblCellSpacing w:w="0" w:type="dxa"/>
              <w:tblLayout w:type="fixed"/>
              <w:tblCellMar>
                <w:left w:w="0" w:type="dxa"/>
                <w:right w:w="0" w:type="dxa"/>
              </w:tblCellMar>
              <w:tblLook w:val="04A0" w:firstRow="1" w:lastRow="0" w:firstColumn="1" w:lastColumn="0" w:noHBand="0" w:noVBand="1"/>
            </w:tblPr>
            <w:tblGrid>
              <w:gridCol w:w="9360"/>
            </w:tblGrid>
            <w:tr w:rsidR="00EB0EB2" w:rsidRPr="00EB0EB2" w14:paraId="5DACE513" w14:textId="77777777" w:rsidTr="00EB0EB2">
              <w:trPr>
                <w:tblCellSpacing w:w="0" w:type="dxa"/>
              </w:trPr>
              <w:tc>
                <w:tcPr>
                  <w:tcW w:w="9360" w:type="dxa"/>
                  <w:hideMark/>
                </w:tcPr>
                <w:p w14:paraId="70351EDE" w14:textId="77777777" w:rsidR="00EB0EB2" w:rsidRDefault="00EB0EB2" w:rsidP="00347454">
                  <w:pPr>
                    <w:jc w:val="left"/>
                  </w:pPr>
                </w:p>
                <w:tbl>
                  <w:tblPr>
                    <w:tblW w:w="0" w:type="auto"/>
                    <w:tblCellSpacing w:w="0" w:type="dxa"/>
                    <w:tblLayout w:type="fixed"/>
                    <w:tblCellMar>
                      <w:left w:w="0" w:type="dxa"/>
                      <w:right w:w="0" w:type="dxa"/>
                    </w:tblCellMar>
                    <w:tblLook w:val="04A0" w:firstRow="1" w:lastRow="0" w:firstColumn="1" w:lastColumn="0" w:noHBand="0" w:noVBand="1"/>
                  </w:tblPr>
                  <w:tblGrid>
                    <w:gridCol w:w="6555"/>
                  </w:tblGrid>
                  <w:tr w:rsidR="00EB0EB2" w:rsidRPr="00EB0EB2" w14:paraId="49F66C14" w14:textId="77777777" w:rsidTr="005051AF">
                    <w:trPr>
                      <w:trHeight w:val="3599"/>
                      <w:tblCellSpacing w:w="0" w:type="dxa"/>
                    </w:trPr>
                    <w:tc>
                      <w:tcPr>
                        <w:tcW w:w="6555" w:type="dxa"/>
                        <w:vAlign w:val="center"/>
                        <w:hideMark/>
                      </w:tcPr>
                      <w:p w14:paraId="6D843884" w14:textId="7B5669DD" w:rsidR="005051AF" w:rsidRPr="00CC323D" w:rsidRDefault="00EB0EB2" w:rsidP="00347454">
                        <w:pPr>
                          <w:ind w:left="0" w:firstLine="0"/>
                          <w:jc w:val="left"/>
                        </w:pPr>
                        <w:r w:rsidRPr="00EB0EB2">
                          <w:t xml:space="preserve">We need to better understand the contractual relationship </w:t>
                        </w:r>
                        <w:r>
                          <w:t>we</w:t>
                        </w:r>
                        <w:r w:rsidR="00CC323D">
                          <w:t xml:space="preserve"> as an API manufacturer. W</w:t>
                        </w:r>
                        <w:r w:rsidRPr="005051AF">
                          <w:t xml:space="preserve">hat is the expectation from us as </w:t>
                        </w:r>
                        <w:r w:rsidR="00CC323D">
                          <w:t xml:space="preserve">Prequalified API manufacturer? </w:t>
                        </w:r>
                      </w:p>
                      <w:p w14:paraId="4EE53386" w14:textId="33F4AC39" w:rsidR="00EB0EB2" w:rsidRPr="00EB0EB2" w:rsidRDefault="00EB0EB2" w:rsidP="00347454">
                        <w:pPr>
                          <w:ind w:left="0" w:firstLine="0"/>
                          <w:jc w:val="left"/>
                        </w:pPr>
                      </w:p>
                    </w:tc>
                  </w:tr>
                </w:tbl>
                <w:p w14:paraId="0D9D1149" w14:textId="77777777" w:rsidR="00EB0EB2" w:rsidRPr="00EB0EB2" w:rsidRDefault="00EB0EB2" w:rsidP="00347454">
                  <w:pPr>
                    <w:ind w:left="0" w:firstLine="0"/>
                    <w:jc w:val="left"/>
                    <w:rPr>
                      <w:rFonts w:ascii="Times New Roman" w:hAnsi="Times New Roman"/>
                      <w:sz w:val="24"/>
                      <w:lang w:val="en-GB" w:eastAsia="en-GB"/>
                    </w:rPr>
                  </w:pPr>
                </w:p>
              </w:tc>
            </w:tr>
          </w:tbl>
          <w:p w14:paraId="1FB135CE" w14:textId="77777777" w:rsidR="00443A35" w:rsidRPr="00EB0EB2" w:rsidRDefault="00443A35" w:rsidP="00347454">
            <w:pPr>
              <w:pStyle w:val="PlainText"/>
              <w:rPr>
                <w:rFonts w:ascii="Georgia" w:eastAsia="Times New Roman" w:hAnsi="Georgia"/>
                <w:sz w:val="22"/>
                <w:szCs w:val="24"/>
                <w:lang w:eastAsia="en-US"/>
              </w:rPr>
            </w:pPr>
          </w:p>
        </w:tc>
        <w:tc>
          <w:tcPr>
            <w:tcW w:w="6663" w:type="dxa"/>
            <w:vAlign w:val="center"/>
          </w:tcPr>
          <w:p w14:paraId="14D37E9F" w14:textId="77777777" w:rsidR="004741D2" w:rsidRDefault="005051AF" w:rsidP="002957FC">
            <w:pPr>
              <w:ind w:left="0" w:firstLine="0"/>
              <w:jc w:val="left"/>
            </w:pPr>
            <w:r>
              <w:t>As i</w:t>
            </w:r>
            <w:r w:rsidR="004741D2">
              <w:t xml:space="preserve">ndicated in various consultation documents and in the RFI TGF-16-082 and RFP TGF-16-159: </w:t>
            </w:r>
          </w:p>
          <w:p w14:paraId="58CF4C38" w14:textId="77777777" w:rsidR="004741D2" w:rsidRDefault="004741D2" w:rsidP="002957FC">
            <w:pPr>
              <w:ind w:left="0" w:firstLine="0"/>
              <w:jc w:val="left"/>
            </w:pPr>
          </w:p>
          <w:p w14:paraId="5F134F41" w14:textId="5371B3AD" w:rsidR="004741D2" w:rsidRPr="002957FC" w:rsidRDefault="0075349D" w:rsidP="002957FC">
            <w:pPr>
              <w:pStyle w:val="ListParagraph"/>
              <w:numPr>
                <w:ilvl w:val="0"/>
                <w:numId w:val="6"/>
              </w:numPr>
              <w:jc w:val="both"/>
              <w:rPr>
                <w:rFonts w:ascii="Georgia" w:hAnsi="Georgia"/>
                <w:sz w:val="20"/>
              </w:rPr>
            </w:pPr>
            <w:r>
              <w:rPr>
                <w:rFonts w:ascii="Georgia" w:hAnsi="Georgia"/>
                <w:b/>
                <w:bCs/>
                <w:sz w:val="20"/>
                <w:lang w:val="en-US"/>
              </w:rPr>
              <w:t xml:space="preserve">Artemisinin </w:t>
            </w:r>
            <w:r w:rsidR="004741D2" w:rsidRPr="002957FC">
              <w:rPr>
                <w:rFonts w:ascii="Georgia" w:hAnsi="Georgia"/>
                <w:b/>
                <w:bCs/>
                <w:sz w:val="20"/>
                <w:lang w:val="en-US"/>
              </w:rPr>
              <w:t xml:space="preserve"> manufacturer qualification and RFP</w:t>
            </w:r>
          </w:p>
          <w:p w14:paraId="2AD0EBA7" w14:textId="1BB83C3E" w:rsidR="004741D2" w:rsidRPr="002957FC" w:rsidRDefault="0075349D" w:rsidP="002957FC">
            <w:pPr>
              <w:pStyle w:val="ListParagraph"/>
              <w:numPr>
                <w:ilvl w:val="1"/>
                <w:numId w:val="6"/>
              </w:numPr>
              <w:jc w:val="both"/>
              <w:rPr>
                <w:rFonts w:ascii="Georgia" w:hAnsi="Georgia"/>
                <w:sz w:val="20"/>
              </w:rPr>
            </w:pPr>
            <w:r>
              <w:rPr>
                <w:rFonts w:ascii="Georgia" w:hAnsi="Georgia"/>
                <w:sz w:val="20"/>
                <w:lang w:val="en-US"/>
              </w:rPr>
              <w:t xml:space="preserve">Artemisinin </w:t>
            </w:r>
            <w:r w:rsidR="004741D2" w:rsidRPr="002957FC">
              <w:rPr>
                <w:rFonts w:ascii="Georgia" w:hAnsi="Georgia"/>
                <w:sz w:val="20"/>
                <w:lang w:val="en-US"/>
              </w:rPr>
              <w:t xml:space="preserve"> manufacturer qualification based on 3</w:t>
            </w:r>
            <w:r w:rsidR="004741D2" w:rsidRPr="002957FC">
              <w:rPr>
                <w:rFonts w:ascii="Georgia" w:hAnsi="Georgia"/>
                <w:sz w:val="20"/>
                <w:vertAlign w:val="superscript"/>
                <w:lang w:val="en-US"/>
              </w:rPr>
              <w:t>rd</w:t>
            </w:r>
            <w:r w:rsidR="004741D2" w:rsidRPr="002957FC">
              <w:rPr>
                <w:rFonts w:ascii="Georgia" w:hAnsi="Georgia"/>
                <w:sz w:val="20"/>
                <w:lang w:val="en-US"/>
              </w:rPr>
              <w:t xml:space="preserve"> party EHS assessment</w:t>
            </w:r>
          </w:p>
          <w:p w14:paraId="368032FB" w14:textId="61656C44" w:rsidR="004741D2" w:rsidRPr="002957FC" w:rsidRDefault="004741D2" w:rsidP="002957FC">
            <w:pPr>
              <w:pStyle w:val="ListParagraph"/>
              <w:numPr>
                <w:ilvl w:val="0"/>
                <w:numId w:val="6"/>
              </w:numPr>
              <w:rPr>
                <w:rFonts w:ascii="Georgia" w:hAnsi="Georgia"/>
                <w:sz w:val="20"/>
              </w:rPr>
            </w:pPr>
            <w:r w:rsidRPr="002957FC">
              <w:rPr>
                <w:rFonts w:ascii="Georgia" w:hAnsi="Georgia"/>
                <w:b/>
                <w:bCs/>
                <w:sz w:val="20"/>
                <w:lang w:val="en-US"/>
              </w:rPr>
              <w:t>Antimalarial medicines finished product manufacturers RFP</w:t>
            </w:r>
          </w:p>
          <w:p w14:paraId="1EF4464B" w14:textId="77777777" w:rsidR="004741D2" w:rsidRPr="002957FC" w:rsidRDefault="004741D2" w:rsidP="002957FC">
            <w:pPr>
              <w:pStyle w:val="ListParagraph"/>
              <w:numPr>
                <w:ilvl w:val="1"/>
                <w:numId w:val="6"/>
              </w:numPr>
              <w:jc w:val="both"/>
              <w:rPr>
                <w:rFonts w:ascii="Georgia" w:hAnsi="Georgia"/>
                <w:sz w:val="20"/>
              </w:rPr>
            </w:pPr>
            <w:r w:rsidRPr="002957FC">
              <w:rPr>
                <w:rFonts w:ascii="Georgia" w:hAnsi="Georgia"/>
                <w:sz w:val="20"/>
              </w:rPr>
              <w:t>Panel of finished product manufacturers</w:t>
            </w:r>
          </w:p>
          <w:p w14:paraId="2AC93153" w14:textId="7EBC6F05" w:rsidR="008F00AB" w:rsidRPr="002957FC" w:rsidRDefault="004741D2" w:rsidP="002957FC">
            <w:pPr>
              <w:pStyle w:val="ListParagraph"/>
              <w:numPr>
                <w:ilvl w:val="1"/>
                <w:numId w:val="6"/>
              </w:numPr>
              <w:jc w:val="both"/>
              <w:rPr>
                <w:rFonts w:ascii="Georgia" w:hAnsi="Georgia"/>
                <w:bCs/>
                <w:sz w:val="20"/>
                <w:lang w:val="en-US"/>
              </w:rPr>
            </w:pPr>
            <w:r w:rsidRPr="002957FC">
              <w:rPr>
                <w:rFonts w:ascii="Georgia" w:hAnsi="Georgia"/>
                <w:bCs/>
                <w:sz w:val="20"/>
              </w:rPr>
              <w:t xml:space="preserve">Finished product manufacturers </w:t>
            </w:r>
            <w:r w:rsidR="008F00AB" w:rsidRPr="002957FC">
              <w:rPr>
                <w:rFonts w:ascii="Georgia" w:hAnsi="Georgia"/>
                <w:bCs/>
                <w:sz w:val="20"/>
              </w:rPr>
              <w:t>establish contracts with</w:t>
            </w:r>
            <w:r w:rsidRPr="002957FC">
              <w:rPr>
                <w:rFonts w:ascii="Georgia" w:hAnsi="Georgia"/>
                <w:sz w:val="20"/>
              </w:rPr>
              <w:t xml:space="preserve"> </w:t>
            </w:r>
            <w:r w:rsidR="0075349D">
              <w:rPr>
                <w:rFonts w:ascii="Georgia" w:hAnsi="Georgia"/>
                <w:bCs/>
                <w:sz w:val="20"/>
              </w:rPr>
              <w:t xml:space="preserve">Artemisinin </w:t>
            </w:r>
            <w:r w:rsidRPr="002957FC">
              <w:rPr>
                <w:rFonts w:ascii="Georgia" w:hAnsi="Georgia"/>
                <w:bCs/>
                <w:sz w:val="20"/>
              </w:rPr>
              <w:t xml:space="preserve"> </w:t>
            </w:r>
            <w:r w:rsidR="008F00AB" w:rsidRPr="002957FC">
              <w:rPr>
                <w:rFonts w:ascii="Georgia" w:hAnsi="Georgia"/>
                <w:bCs/>
                <w:sz w:val="20"/>
              </w:rPr>
              <w:t xml:space="preserve">manufacturers, </w:t>
            </w:r>
            <w:r w:rsidR="008F00AB" w:rsidRPr="002957FC">
              <w:rPr>
                <w:rFonts w:ascii="Georgia" w:hAnsi="Georgia"/>
                <w:bCs/>
                <w:sz w:val="20"/>
                <w:lang w:val="en-US"/>
              </w:rPr>
              <w:t xml:space="preserve">directly or indirectly through their API sources  </w:t>
            </w:r>
          </w:p>
          <w:p w14:paraId="13F52917" w14:textId="0EA571B5" w:rsidR="00443A35" w:rsidRPr="00CC323D" w:rsidRDefault="008F00AB" w:rsidP="002957FC">
            <w:pPr>
              <w:ind w:left="0" w:firstLine="0"/>
              <w:jc w:val="left"/>
              <w:rPr>
                <w:lang w:val="en-GB"/>
              </w:rPr>
            </w:pPr>
            <w:r>
              <w:rPr>
                <w:lang w:val="en-GB"/>
              </w:rPr>
              <w:t xml:space="preserve">More details can be found on the various documents posted on the strategy development section at: </w:t>
            </w:r>
            <w:r w:rsidRPr="008F00AB">
              <w:rPr>
                <w:lang w:val="en-GB"/>
              </w:rPr>
              <w:t>http://www.theglobalfund.org/en/sourcing/acts/</w:t>
            </w:r>
          </w:p>
        </w:tc>
      </w:tr>
      <w:tr w:rsidR="00652E48" w:rsidRPr="00E65E08" w14:paraId="1D01E6ED" w14:textId="77777777" w:rsidTr="002957FC">
        <w:trPr>
          <w:trHeight w:val="1513"/>
        </w:trPr>
        <w:tc>
          <w:tcPr>
            <w:tcW w:w="1129" w:type="dxa"/>
            <w:vAlign w:val="center"/>
          </w:tcPr>
          <w:p w14:paraId="6A8D2B61" w14:textId="14D61F22" w:rsidR="00652E48" w:rsidRDefault="002957FC" w:rsidP="00EB0EB2">
            <w:pPr>
              <w:jc w:val="left"/>
              <w:rPr>
                <w:b/>
                <w:lang w:val="en-GB"/>
              </w:rPr>
            </w:pPr>
            <w:r>
              <w:rPr>
                <w:b/>
                <w:lang w:val="en-GB"/>
              </w:rPr>
              <w:t>4</w:t>
            </w:r>
          </w:p>
        </w:tc>
        <w:tc>
          <w:tcPr>
            <w:tcW w:w="6804" w:type="dxa"/>
            <w:vAlign w:val="center"/>
          </w:tcPr>
          <w:p w14:paraId="44C60753" w14:textId="254ECCE0" w:rsidR="00652E48" w:rsidRPr="007B36E0" w:rsidRDefault="00DB0B8F" w:rsidP="002957FC">
            <w:pPr>
              <w:pStyle w:val="PlainText"/>
              <w:jc w:val="both"/>
              <w:rPr>
                <w:rFonts w:ascii="Georgia" w:eastAsia="Times New Roman" w:hAnsi="Georgia"/>
                <w:sz w:val="22"/>
                <w:szCs w:val="24"/>
                <w:lang w:val="en-US" w:eastAsia="en-US"/>
              </w:rPr>
            </w:pPr>
            <w:r w:rsidRPr="00DB0B8F">
              <w:rPr>
                <w:rFonts w:ascii="Georgia" w:eastAsia="Times New Roman" w:hAnsi="Georgia"/>
                <w:sz w:val="22"/>
                <w:szCs w:val="24"/>
                <w:lang w:val="en-US" w:eastAsia="en-US"/>
              </w:rPr>
              <w:t>How will our ceiling price affect our rating within the performance bands? How does this ceiling price we quote in the RFP relate to the price we negotiate with API or FPP?</w:t>
            </w:r>
            <w:r>
              <w:rPr>
                <w:rFonts w:ascii="Georgia" w:eastAsia="Times New Roman" w:hAnsi="Georgia"/>
                <w:sz w:val="22"/>
                <w:szCs w:val="24"/>
                <w:lang w:val="en-US" w:eastAsia="en-US"/>
              </w:rPr>
              <w:t xml:space="preserve"> </w:t>
            </w:r>
          </w:p>
        </w:tc>
        <w:tc>
          <w:tcPr>
            <w:tcW w:w="6663" w:type="dxa"/>
            <w:vAlign w:val="center"/>
          </w:tcPr>
          <w:p w14:paraId="7150FBB9" w14:textId="5DE100A3" w:rsidR="0043460E" w:rsidRDefault="0043460E" w:rsidP="0043460E">
            <w:pPr>
              <w:ind w:left="0" w:firstLine="0"/>
              <w:jc w:val="left"/>
            </w:pPr>
            <w:r>
              <w:t xml:space="preserve">Please refer to </w:t>
            </w:r>
            <w:r w:rsidR="00CC323D">
              <w:t>page</w:t>
            </w:r>
            <w:r>
              <w:t xml:space="preserve"> 14 </w:t>
            </w:r>
            <w:r w:rsidR="00E965D8">
              <w:t xml:space="preserve">(slide 13) </w:t>
            </w:r>
            <w:r>
              <w:t>in the tender briefing presentation</w:t>
            </w:r>
            <w:r w:rsidR="00D57240">
              <w:t>.</w:t>
            </w:r>
            <w:r>
              <w:t xml:space="preserve"> </w:t>
            </w:r>
          </w:p>
          <w:p w14:paraId="0A590072" w14:textId="77777777" w:rsidR="0043460E" w:rsidRDefault="0043460E" w:rsidP="0043460E">
            <w:pPr>
              <w:ind w:left="0" w:firstLine="0"/>
              <w:jc w:val="left"/>
            </w:pPr>
          </w:p>
          <w:p w14:paraId="7C13C1E2" w14:textId="50CDC6F0" w:rsidR="00652E48" w:rsidRPr="00620729" w:rsidRDefault="0043460E" w:rsidP="0043460E">
            <w:pPr>
              <w:ind w:left="0" w:firstLine="0"/>
              <w:jc w:val="left"/>
            </w:pPr>
            <w:r>
              <w:t xml:space="preserve">RFP TGF-16-159 at </w:t>
            </w:r>
            <w:r w:rsidRPr="0043460E">
              <w:t>http://www.theglobalfund.org/en/business/</w:t>
            </w:r>
          </w:p>
        </w:tc>
      </w:tr>
      <w:tr w:rsidR="00CC323D" w:rsidRPr="00E65E08" w14:paraId="23643E88" w14:textId="77777777" w:rsidTr="00850C22">
        <w:trPr>
          <w:trHeight w:val="1754"/>
        </w:trPr>
        <w:tc>
          <w:tcPr>
            <w:tcW w:w="1129" w:type="dxa"/>
            <w:vAlign w:val="center"/>
          </w:tcPr>
          <w:p w14:paraId="37A7B178" w14:textId="71186665" w:rsidR="00CC323D" w:rsidRDefault="002957FC" w:rsidP="002957FC">
            <w:pPr>
              <w:jc w:val="left"/>
              <w:rPr>
                <w:b/>
                <w:lang w:val="en-GB"/>
              </w:rPr>
            </w:pPr>
            <w:r>
              <w:rPr>
                <w:b/>
                <w:lang w:val="en-GB"/>
              </w:rPr>
              <w:t>5</w:t>
            </w:r>
          </w:p>
        </w:tc>
        <w:tc>
          <w:tcPr>
            <w:tcW w:w="6804" w:type="dxa"/>
            <w:vAlign w:val="center"/>
          </w:tcPr>
          <w:p w14:paraId="74A2A2C0" w14:textId="41374AAC" w:rsidR="00CC323D" w:rsidRDefault="00CC323D" w:rsidP="002957FC">
            <w:pPr>
              <w:ind w:left="0" w:firstLine="0"/>
            </w:pPr>
            <w:r w:rsidRPr="00EB0EB2">
              <w:t xml:space="preserve">Will we have to disclose the agreement and costs we sign up with the new prequalified TGF </w:t>
            </w:r>
            <w:r w:rsidR="00FB3479">
              <w:t xml:space="preserve">Artemisinin </w:t>
            </w:r>
            <w:r w:rsidR="00FB3479" w:rsidRPr="00EB0EB2">
              <w:t>suppliers</w:t>
            </w:r>
            <w:r w:rsidRPr="00EB0EB2">
              <w:t xml:space="preserve">? </w:t>
            </w:r>
          </w:p>
          <w:p w14:paraId="2C498F08" w14:textId="77777777" w:rsidR="00CC323D" w:rsidRDefault="00CC323D" w:rsidP="002957FC">
            <w:pPr>
              <w:ind w:left="0" w:firstLine="0"/>
            </w:pPr>
          </w:p>
          <w:p w14:paraId="375029A0" w14:textId="7D97C49C" w:rsidR="00CC323D" w:rsidRPr="002957FC" w:rsidRDefault="00CC323D" w:rsidP="002957FC">
            <w:pPr>
              <w:ind w:left="0" w:firstLine="0"/>
            </w:pPr>
            <w:r w:rsidRPr="00EB0EB2">
              <w:t xml:space="preserve">If so will the price band for procurement of </w:t>
            </w:r>
            <w:r w:rsidR="0075349D">
              <w:t>Artemisinin</w:t>
            </w:r>
            <w:r w:rsidRPr="00EB0EB2">
              <w:t xml:space="preserve"> </w:t>
            </w:r>
            <w:r>
              <w:t>be fixed by The Global Fund?</w:t>
            </w:r>
          </w:p>
        </w:tc>
        <w:tc>
          <w:tcPr>
            <w:tcW w:w="6663" w:type="dxa"/>
            <w:vAlign w:val="center"/>
          </w:tcPr>
          <w:p w14:paraId="4AA5995E" w14:textId="5C2FC542" w:rsidR="00CC323D" w:rsidRDefault="00E965D8" w:rsidP="00CC323D">
            <w:pPr>
              <w:ind w:left="0" w:firstLine="0"/>
              <w:jc w:val="left"/>
            </w:pPr>
            <w:r>
              <w:t>P</w:t>
            </w:r>
            <w:r w:rsidR="00CC323D">
              <w:t xml:space="preserve">lease refer to page 14 </w:t>
            </w:r>
            <w:r>
              <w:t xml:space="preserve">(slide 13) </w:t>
            </w:r>
            <w:r w:rsidR="00CC323D">
              <w:t xml:space="preserve">in the tender briefing presentation. </w:t>
            </w:r>
          </w:p>
          <w:p w14:paraId="4DF979D3" w14:textId="77777777" w:rsidR="00CC323D" w:rsidRDefault="00CC323D" w:rsidP="00CC323D">
            <w:pPr>
              <w:ind w:left="0" w:firstLine="0"/>
              <w:jc w:val="left"/>
            </w:pPr>
          </w:p>
          <w:p w14:paraId="1959C195" w14:textId="30C5A0B6" w:rsidR="00CC323D" w:rsidRDefault="00CC323D" w:rsidP="00CC323D">
            <w:pPr>
              <w:ind w:left="0" w:firstLine="0"/>
              <w:jc w:val="left"/>
            </w:pPr>
            <w:r>
              <w:t xml:space="preserve">RFP TGF-16-159 at </w:t>
            </w:r>
            <w:r w:rsidRPr="0043460E">
              <w:t>http://www.theglobalfund.org/en/business/</w:t>
            </w:r>
          </w:p>
        </w:tc>
      </w:tr>
      <w:tr w:rsidR="00CC323D" w:rsidRPr="00E65E08" w14:paraId="015B2710" w14:textId="77777777" w:rsidTr="002957FC">
        <w:trPr>
          <w:trHeight w:val="1266"/>
        </w:trPr>
        <w:tc>
          <w:tcPr>
            <w:tcW w:w="1129" w:type="dxa"/>
            <w:vAlign w:val="center"/>
          </w:tcPr>
          <w:p w14:paraId="02625457" w14:textId="1DAC9F48" w:rsidR="00CC323D" w:rsidRDefault="002957FC" w:rsidP="00CC323D">
            <w:pPr>
              <w:jc w:val="left"/>
              <w:rPr>
                <w:b/>
                <w:lang w:val="en-GB"/>
              </w:rPr>
            </w:pPr>
            <w:r>
              <w:rPr>
                <w:b/>
                <w:lang w:val="en-GB"/>
              </w:rPr>
              <w:t>6</w:t>
            </w:r>
          </w:p>
        </w:tc>
        <w:tc>
          <w:tcPr>
            <w:tcW w:w="6804" w:type="dxa"/>
            <w:vAlign w:val="center"/>
          </w:tcPr>
          <w:p w14:paraId="04995C58" w14:textId="77777777" w:rsidR="00CC323D" w:rsidRDefault="00CC323D" w:rsidP="00CC323D">
            <w:pPr>
              <w:pStyle w:val="PlainText"/>
              <w:rPr>
                <w:rFonts w:ascii="Georgia" w:eastAsia="Times New Roman" w:hAnsi="Georgia"/>
                <w:sz w:val="22"/>
                <w:szCs w:val="24"/>
                <w:lang w:val="en-US" w:eastAsia="en-US"/>
              </w:rPr>
            </w:pPr>
          </w:p>
          <w:p w14:paraId="0A78604F" w14:textId="4EF13C1E" w:rsidR="00CC323D" w:rsidRDefault="00CC323D" w:rsidP="002957FC">
            <w:pPr>
              <w:pStyle w:val="PlainText"/>
              <w:jc w:val="both"/>
              <w:rPr>
                <w:rFonts w:ascii="Georgia" w:eastAsia="Times New Roman" w:hAnsi="Georgia"/>
                <w:sz w:val="22"/>
                <w:szCs w:val="24"/>
                <w:lang w:val="en-US" w:eastAsia="en-US"/>
              </w:rPr>
            </w:pPr>
            <w:r>
              <w:rPr>
                <w:rFonts w:ascii="Georgia" w:eastAsia="Times New Roman" w:hAnsi="Georgia"/>
                <w:sz w:val="22"/>
                <w:szCs w:val="24"/>
                <w:lang w:val="en-US" w:eastAsia="en-US"/>
              </w:rPr>
              <w:t xml:space="preserve">Will </w:t>
            </w:r>
            <w:r w:rsidRPr="00D57240">
              <w:rPr>
                <w:rFonts w:ascii="Georgia" w:eastAsia="Times New Roman" w:hAnsi="Georgia"/>
                <w:sz w:val="22"/>
                <w:szCs w:val="24"/>
                <w:lang w:val="en-US" w:eastAsia="en-US"/>
              </w:rPr>
              <w:t>API</w:t>
            </w:r>
            <w:r>
              <w:rPr>
                <w:rFonts w:ascii="Georgia" w:eastAsia="Times New Roman" w:hAnsi="Georgia"/>
                <w:sz w:val="22"/>
                <w:szCs w:val="24"/>
                <w:lang w:val="en-US" w:eastAsia="en-US"/>
              </w:rPr>
              <w:t xml:space="preserve"> and FPP manufacturers be allowed to buy </w:t>
            </w:r>
            <w:r w:rsidR="00FB3479">
              <w:rPr>
                <w:rFonts w:ascii="Georgia" w:eastAsia="Times New Roman" w:hAnsi="Georgia"/>
                <w:sz w:val="22"/>
                <w:szCs w:val="24"/>
                <w:lang w:val="en-US" w:eastAsia="en-US"/>
              </w:rPr>
              <w:t>Artemisinin from</w:t>
            </w:r>
            <w:r>
              <w:rPr>
                <w:rFonts w:ascii="Georgia" w:eastAsia="Times New Roman" w:hAnsi="Georgia"/>
                <w:sz w:val="22"/>
                <w:szCs w:val="24"/>
                <w:lang w:val="en-US" w:eastAsia="en-US"/>
              </w:rPr>
              <w:t xml:space="preserve"> </w:t>
            </w:r>
            <w:r w:rsidR="0075349D">
              <w:rPr>
                <w:rFonts w:ascii="Georgia" w:eastAsia="Times New Roman" w:hAnsi="Georgia"/>
                <w:sz w:val="22"/>
                <w:szCs w:val="24"/>
                <w:lang w:val="en-US" w:eastAsia="en-US"/>
              </w:rPr>
              <w:t xml:space="preserve">Artemisinin </w:t>
            </w:r>
            <w:r>
              <w:rPr>
                <w:rFonts w:ascii="Georgia" w:eastAsia="Times New Roman" w:hAnsi="Georgia"/>
                <w:sz w:val="22"/>
                <w:szCs w:val="24"/>
                <w:lang w:val="en-US" w:eastAsia="en-US"/>
              </w:rPr>
              <w:t>ma</w:t>
            </w:r>
            <w:bookmarkStart w:id="0" w:name="_GoBack"/>
            <w:bookmarkEnd w:id="0"/>
            <w:r>
              <w:rPr>
                <w:rFonts w:ascii="Georgia" w:eastAsia="Times New Roman" w:hAnsi="Georgia"/>
                <w:sz w:val="22"/>
                <w:szCs w:val="24"/>
                <w:lang w:val="en-US" w:eastAsia="en-US"/>
              </w:rPr>
              <w:t>nufacturers that were not qualified by the Global Fund process?</w:t>
            </w:r>
          </w:p>
          <w:p w14:paraId="114A4B93" w14:textId="410F0BF3" w:rsidR="00CC323D" w:rsidRDefault="00CC323D" w:rsidP="00CC323D">
            <w:pPr>
              <w:pStyle w:val="PlainText"/>
              <w:rPr>
                <w:rFonts w:ascii="Georgia" w:eastAsia="Times New Roman" w:hAnsi="Georgia"/>
                <w:sz w:val="22"/>
                <w:szCs w:val="24"/>
                <w:lang w:val="en-US" w:eastAsia="en-US"/>
              </w:rPr>
            </w:pPr>
          </w:p>
        </w:tc>
        <w:tc>
          <w:tcPr>
            <w:tcW w:w="6663" w:type="dxa"/>
            <w:vAlign w:val="center"/>
          </w:tcPr>
          <w:p w14:paraId="6A420232" w14:textId="151A9835" w:rsidR="00CC323D" w:rsidRPr="00620729" w:rsidRDefault="00CC323D" w:rsidP="00CC323D">
            <w:pPr>
              <w:ind w:left="0" w:firstLine="0"/>
            </w:pPr>
            <w:r>
              <w:t>No, not for the scope of this tender (TGF-16-159: section 2.2)</w:t>
            </w:r>
          </w:p>
        </w:tc>
      </w:tr>
      <w:tr w:rsidR="00CC323D" w:rsidRPr="00E65E08" w14:paraId="327EDEAE" w14:textId="77777777" w:rsidTr="002957FC">
        <w:trPr>
          <w:trHeight w:val="983"/>
        </w:trPr>
        <w:tc>
          <w:tcPr>
            <w:tcW w:w="1129" w:type="dxa"/>
            <w:vAlign w:val="center"/>
          </w:tcPr>
          <w:p w14:paraId="46E69CDF" w14:textId="4AF072CD" w:rsidR="00CC323D" w:rsidRDefault="002957FC" w:rsidP="00CC323D">
            <w:pPr>
              <w:jc w:val="left"/>
              <w:rPr>
                <w:b/>
                <w:lang w:val="en-GB"/>
              </w:rPr>
            </w:pPr>
            <w:r>
              <w:rPr>
                <w:b/>
                <w:lang w:val="en-GB"/>
              </w:rPr>
              <w:lastRenderedPageBreak/>
              <w:t>7</w:t>
            </w:r>
          </w:p>
        </w:tc>
        <w:tc>
          <w:tcPr>
            <w:tcW w:w="6804" w:type="dxa"/>
            <w:vAlign w:val="center"/>
          </w:tcPr>
          <w:p w14:paraId="181CF486" w14:textId="7A4E66FE" w:rsidR="00CC323D" w:rsidRDefault="00CC323D" w:rsidP="002957FC">
            <w:pPr>
              <w:pStyle w:val="PlainText"/>
              <w:jc w:val="both"/>
              <w:rPr>
                <w:rFonts w:ascii="Georgia" w:eastAsia="Times New Roman" w:hAnsi="Georgia"/>
                <w:sz w:val="22"/>
                <w:szCs w:val="24"/>
                <w:lang w:val="en-US" w:eastAsia="en-US"/>
              </w:rPr>
            </w:pPr>
            <w:r w:rsidRPr="00DB0B8F">
              <w:rPr>
                <w:rFonts w:ascii="Georgia" w:eastAsia="Times New Roman" w:hAnsi="Georgia"/>
                <w:sz w:val="22"/>
                <w:szCs w:val="24"/>
                <w:lang w:val="en-US" w:eastAsia="en-US"/>
              </w:rPr>
              <w:t>If I fail the EHS audit, is there a way for my company to get back in?</w:t>
            </w:r>
            <w:r>
              <w:rPr>
                <w:rFonts w:ascii="Georgia" w:eastAsia="Times New Roman" w:hAnsi="Georgia"/>
                <w:sz w:val="22"/>
                <w:szCs w:val="24"/>
                <w:lang w:val="en-US" w:eastAsia="en-US"/>
              </w:rPr>
              <w:t xml:space="preserve"> </w:t>
            </w:r>
          </w:p>
        </w:tc>
        <w:tc>
          <w:tcPr>
            <w:tcW w:w="6663" w:type="dxa"/>
            <w:vAlign w:val="center"/>
          </w:tcPr>
          <w:p w14:paraId="29DD8688" w14:textId="222C4EB3" w:rsidR="00CC323D" w:rsidRPr="00620729" w:rsidRDefault="00CC323D" w:rsidP="00CC323D">
            <w:pPr>
              <w:ind w:left="0" w:firstLine="0"/>
            </w:pPr>
            <w:r>
              <w:t xml:space="preserve">No.   </w:t>
            </w:r>
          </w:p>
        </w:tc>
      </w:tr>
      <w:tr w:rsidR="00CC323D" w:rsidRPr="00E65E08" w14:paraId="56C7E144" w14:textId="77777777" w:rsidTr="00850C22">
        <w:trPr>
          <w:trHeight w:val="1544"/>
        </w:trPr>
        <w:tc>
          <w:tcPr>
            <w:tcW w:w="1129" w:type="dxa"/>
            <w:vAlign w:val="center"/>
          </w:tcPr>
          <w:p w14:paraId="0D566186" w14:textId="3EB0EE4B" w:rsidR="00CC323D" w:rsidRDefault="002957FC" w:rsidP="00CC323D">
            <w:pPr>
              <w:jc w:val="left"/>
              <w:rPr>
                <w:b/>
                <w:lang w:val="en-GB"/>
              </w:rPr>
            </w:pPr>
            <w:r>
              <w:rPr>
                <w:b/>
                <w:lang w:val="en-GB"/>
              </w:rPr>
              <w:t>8</w:t>
            </w:r>
          </w:p>
        </w:tc>
        <w:tc>
          <w:tcPr>
            <w:tcW w:w="6804" w:type="dxa"/>
            <w:vAlign w:val="center"/>
          </w:tcPr>
          <w:p w14:paraId="45E80947" w14:textId="3E42CEF2" w:rsidR="00CC323D" w:rsidRDefault="00CC323D" w:rsidP="002957FC">
            <w:pPr>
              <w:pStyle w:val="PlainText"/>
              <w:jc w:val="both"/>
              <w:rPr>
                <w:rFonts w:ascii="Georgia" w:eastAsia="Times New Roman" w:hAnsi="Georgia"/>
                <w:sz w:val="22"/>
                <w:szCs w:val="24"/>
                <w:lang w:val="en-US" w:eastAsia="en-US"/>
              </w:rPr>
            </w:pPr>
            <w:r w:rsidRPr="00DB0B8F">
              <w:rPr>
                <w:rFonts w:ascii="Georgia" w:eastAsia="Times New Roman" w:hAnsi="Georgia"/>
                <w:sz w:val="22"/>
                <w:szCs w:val="24"/>
                <w:lang w:val="en-US" w:eastAsia="en-US"/>
              </w:rPr>
              <w:t>Given that G</w:t>
            </w:r>
            <w:r>
              <w:rPr>
                <w:rFonts w:ascii="Georgia" w:eastAsia="Times New Roman" w:hAnsi="Georgia"/>
                <w:sz w:val="22"/>
                <w:szCs w:val="24"/>
                <w:lang w:val="en-US" w:eastAsia="en-US"/>
              </w:rPr>
              <w:t xml:space="preserve">lobal </w:t>
            </w:r>
            <w:r w:rsidRPr="00DB0B8F">
              <w:rPr>
                <w:rFonts w:ascii="Georgia" w:eastAsia="Times New Roman" w:hAnsi="Georgia"/>
                <w:sz w:val="22"/>
                <w:szCs w:val="24"/>
                <w:lang w:val="en-US" w:eastAsia="en-US"/>
              </w:rPr>
              <w:t>F</w:t>
            </w:r>
            <w:r>
              <w:rPr>
                <w:rFonts w:ascii="Georgia" w:eastAsia="Times New Roman" w:hAnsi="Georgia"/>
                <w:sz w:val="22"/>
                <w:szCs w:val="24"/>
                <w:lang w:val="en-US" w:eastAsia="en-US"/>
              </w:rPr>
              <w:t>und</w:t>
            </w:r>
            <w:r w:rsidRPr="00DB0B8F">
              <w:rPr>
                <w:rFonts w:ascii="Georgia" w:eastAsia="Times New Roman" w:hAnsi="Georgia"/>
                <w:sz w:val="22"/>
                <w:szCs w:val="24"/>
                <w:lang w:val="en-US" w:eastAsia="en-US"/>
              </w:rPr>
              <w:t xml:space="preserve"> is asking for prices into 201</w:t>
            </w:r>
            <w:r>
              <w:rPr>
                <w:rFonts w:ascii="Georgia" w:eastAsia="Times New Roman" w:hAnsi="Georgia"/>
                <w:sz w:val="22"/>
                <w:szCs w:val="24"/>
                <w:lang w:val="en-US" w:eastAsia="en-US"/>
              </w:rPr>
              <w:t>8</w:t>
            </w:r>
            <w:r w:rsidRPr="00DB0B8F">
              <w:rPr>
                <w:rFonts w:ascii="Georgia" w:eastAsia="Times New Roman" w:hAnsi="Georgia"/>
                <w:sz w:val="22"/>
                <w:szCs w:val="24"/>
                <w:lang w:val="en-US" w:eastAsia="en-US"/>
              </w:rPr>
              <w:t xml:space="preserve"> and 2019, why is there no space to also provide projected volumes for those years as well?</w:t>
            </w:r>
          </w:p>
        </w:tc>
        <w:tc>
          <w:tcPr>
            <w:tcW w:w="6663" w:type="dxa"/>
            <w:vAlign w:val="center"/>
          </w:tcPr>
          <w:p w14:paraId="0C18AA2E" w14:textId="50DEB573" w:rsidR="00CC323D" w:rsidRDefault="00CC323D" w:rsidP="002957FC">
            <w:pPr>
              <w:ind w:left="0" w:firstLine="0"/>
            </w:pPr>
            <w:r>
              <w:t>Output will be monitored on 6 monthly basis, please refer to page 10</w:t>
            </w:r>
            <w:r w:rsidR="00E965D8">
              <w:t xml:space="preserve"> (slide 9)</w:t>
            </w:r>
            <w:r>
              <w:t xml:space="preserve"> in the tender briefing presentation for more details. </w:t>
            </w:r>
          </w:p>
          <w:p w14:paraId="1BCD1345" w14:textId="77777777" w:rsidR="00CC323D" w:rsidRDefault="00CC323D" w:rsidP="002957FC">
            <w:pPr>
              <w:ind w:left="0" w:firstLine="0"/>
            </w:pPr>
          </w:p>
          <w:p w14:paraId="71B8BA16" w14:textId="2568ED93" w:rsidR="00CC323D" w:rsidRPr="00620729" w:rsidRDefault="00CC323D" w:rsidP="002957FC">
            <w:pPr>
              <w:ind w:left="0" w:firstLine="0"/>
            </w:pPr>
            <w:r>
              <w:t xml:space="preserve">RFP TGF-16-159 at </w:t>
            </w:r>
            <w:r w:rsidRPr="0043460E">
              <w:t>http://www.theglobalfund.org/en/business/</w:t>
            </w:r>
          </w:p>
        </w:tc>
      </w:tr>
      <w:tr w:rsidR="00CC323D" w:rsidRPr="00E65E08" w14:paraId="525761CB" w14:textId="77777777" w:rsidTr="00850C22">
        <w:trPr>
          <w:trHeight w:val="1296"/>
        </w:trPr>
        <w:tc>
          <w:tcPr>
            <w:tcW w:w="1129" w:type="dxa"/>
            <w:vAlign w:val="center"/>
          </w:tcPr>
          <w:p w14:paraId="76738B5A" w14:textId="3BA80EC5" w:rsidR="00CC323D" w:rsidRDefault="002957FC" w:rsidP="00CC323D">
            <w:pPr>
              <w:jc w:val="left"/>
              <w:rPr>
                <w:b/>
                <w:lang w:val="en-GB"/>
              </w:rPr>
            </w:pPr>
            <w:r>
              <w:rPr>
                <w:b/>
                <w:lang w:val="en-GB"/>
              </w:rPr>
              <w:t>9</w:t>
            </w:r>
          </w:p>
        </w:tc>
        <w:tc>
          <w:tcPr>
            <w:tcW w:w="6804" w:type="dxa"/>
            <w:vAlign w:val="center"/>
          </w:tcPr>
          <w:p w14:paraId="49B5EE8F" w14:textId="3E3C4F5D" w:rsidR="00CC323D" w:rsidRDefault="00CC323D" w:rsidP="002957FC">
            <w:pPr>
              <w:pStyle w:val="PlainText"/>
              <w:jc w:val="both"/>
              <w:rPr>
                <w:rFonts w:ascii="Georgia" w:eastAsia="Times New Roman" w:hAnsi="Georgia"/>
                <w:sz w:val="22"/>
                <w:szCs w:val="24"/>
                <w:lang w:val="en-US" w:eastAsia="en-US"/>
              </w:rPr>
            </w:pPr>
            <w:r w:rsidRPr="00DB0B8F">
              <w:rPr>
                <w:rFonts w:ascii="Georgia" w:eastAsia="Times New Roman" w:hAnsi="Georgia"/>
                <w:sz w:val="22"/>
                <w:szCs w:val="24"/>
                <w:lang w:val="en-US" w:eastAsia="en-US"/>
              </w:rPr>
              <w:t>Can you describe what the threshold volumes mean in Schedule C</w:t>
            </w:r>
            <w:r>
              <w:rPr>
                <w:rFonts w:ascii="Georgia" w:eastAsia="Times New Roman" w:hAnsi="Georgia"/>
                <w:sz w:val="22"/>
                <w:szCs w:val="24"/>
                <w:lang w:val="en-US" w:eastAsia="en-US"/>
              </w:rPr>
              <w:t>2 – Commercial</w:t>
            </w:r>
            <w:r w:rsidRPr="00DB0B8F">
              <w:rPr>
                <w:rFonts w:ascii="Georgia" w:eastAsia="Times New Roman" w:hAnsi="Georgia"/>
                <w:sz w:val="22"/>
                <w:szCs w:val="24"/>
                <w:lang w:val="en-US" w:eastAsia="en-US"/>
              </w:rPr>
              <w:t>?</w:t>
            </w:r>
          </w:p>
        </w:tc>
        <w:tc>
          <w:tcPr>
            <w:tcW w:w="6663" w:type="dxa"/>
            <w:vAlign w:val="center"/>
          </w:tcPr>
          <w:p w14:paraId="638DCF52" w14:textId="3B67251E" w:rsidR="00CC323D" w:rsidRPr="00620729" w:rsidRDefault="00CC323D" w:rsidP="00E965D8">
            <w:pPr>
              <w:ind w:left="0" w:firstLine="0"/>
            </w:pPr>
            <w:r>
              <w:t xml:space="preserve">On cell G51 please enter indicative annual volume associated with the price. Please note the final price and volume will be determined by negotiation </w:t>
            </w:r>
            <w:r w:rsidR="00E965D8">
              <w:t xml:space="preserve">between </w:t>
            </w:r>
            <w:r w:rsidR="0075349D">
              <w:t>Artemisinin manufacturers</w:t>
            </w:r>
            <w:r w:rsidR="00E965D8">
              <w:t xml:space="preserve"> and </w:t>
            </w:r>
            <w:r>
              <w:t>the FPP and/or API manufacturers.</w:t>
            </w:r>
          </w:p>
        </w:tc>
      </w:tr>
      <w:tr w:rsidR="00CC323D" w:rsidRPr="00E65E08" w14:paraId="509ACDEC" w14:textId="77777777" w:rsidTr="00850C22">
        <w:trPr>
          <w:trHeight w:val="1296"/>
        </w:trPr>
        <w:tc>
          <w:tcPr>
            <w:tcW w:w="1129" w:type="dxa"/>
            <w:vAlign w:val="center"/>
          </w:tcPr>
          <w:p w14:paraId="21B75C18" w14:textId="26039EE5" w:rsidR="00CC323D" w:rsidRDefault="002957FC" w:rsidP="00CC323D">
            <w:pPr>
              <w:jc w:val="left"/>
              <w:rPr>
                <w:b/>
                <w:lang w:val="en-GB"/>
              </w:rPr>
            </w:pPr>
            <w:r>
              <w:rPr>
                <w:b/>
                <w:lang w:val="en-GB"/>
              </w:rPr>
              <w:t>10</w:t>
            </w:r>
          </w:p>
        </w:tc>
        <w:tc>
          <w:tcPr>
            <w:tcW w:w="6804" w:type="dxa"/>
            <w:vAlign w:val="center"/>
          </w:tcPr>
          <w:p w14:paraId="1254CB87" w14:textId="62F39869" w:rsidR="00CC323D" w:rsidRPr="00DB0B8F" w:rsidRDefault="00CC323D" w:rsidP="002957FC">
            <w:pPr>
              <w:pStyle w:val="PlainText"/>
              <w:jc w:val="both"/>
              <w:rPr>
                <w:rFonts w:ascii="Georgia" w:eastAsia="Times New Roman" w:hAnsi="Georgia"/>
                <w:sz w:val="22"/>
                <w:szCs w:val="24"/>
                <w:lang w:val="en-US" w:eastAsia="en-US"/>
              </w:rPr>
            </w:pPr>
            <w:r w:rsidRPr="00DB0B8F">
              <w:rPr>
                <w:rFonts w:ascii="Georgia" w:eastAsia="Times New Roman" w:hAnsi="Georgia"/>
                <w:sz w:val="22"/>
                <w:szCs w:val="24"/>
                <w:lang w:val="en-US" w:eastAsia="en-US"/>
              </w:rPr>
              <w:t>Can I continue to use contracts with traders under this RFP?</w:t>
            </w:r>
          </w:p>
        </w:tc>
        <w:tc>
          <w:tcPr>
            <w:tcW w:w="6663" w:type="dxa"/>
            <w:vAlign w:val="center"/>
          </w:tcPr>
          <w:p w14:paraId="78416948" w14:textId="305B73A5" w:rsidR="00CC323D" w:rsidRDefault="00CC323D" w:rsidP="002957FC">
            <w:pPr>
              <w:ind w:left="0" w:firstLine="0"/>
            </w:pPr>
            <w:r>
              <w:t>Yes, you can use the services provided by the trading companies. Please indicate the trading companies in Schedule C2 – Commercial.</w:t>
            </w:r>
          </w:p>
          <w:p w14:paraId="05AD046B" w14:textId="77777777" w:rsidR="00CC323D" w:rsidRDefault="00CC323D" w:rsidP="002957FC">
            <w:pPr>
              <w:ind w:left="0" w:firstLine="0"/>
            </w:pPr>
          </w:p>
          <w:p w14:paraId="5A10C678" w14:textId="731DC8DF" w:rsidR="00CC323D" w:rsidRPr="00620729" w:rsidRDefault="00CC323D" w:rsidP="002957FC">
            <w:pPr>
              <w:ind w:left="0" w:firstLine="0"/>
            </w:pPr>
            <w:r>
              <w:t xml:space="preserve">If you use a trader, </w:t>
            </w:r>
            <w:r w:rsidR="00E965D8">
              <w:t xml:space="preserve">the RFP exact same conditions apply and </w:t>
            </w:r>
            <w:r>
              <w:t xml:space="preserve">the data traceability is still required.  </w:t>
            </w:r>
          </w:p>
        </w:tc>
      </w:tr>
      <w:tr w:rsidR="00CC323D" w:rsidRPr="00E65E08" w14:paraId="4AE45C49" w14:textId="77777777" w:rsidTr="002957FC">
        <w:trPr>
          <w:trHeight w:val="1211"/>
        </w:trPr>
        <w:tc>
          <w:tcPr>
            <w:tcW w:w="1129" w:type="dxa"/>
            <w:vAlign w:val="center"/>
          </w:tcPr>
          <w:p w14:paraId="50836749" w14:textId="7C9E547A" w:rsidR="00CC323D" w:rsidRDefault="00CC323D" w:rsidP="002957FC">
            <w:pPr>
              <w:jc w:val="left"/>
              <w:rPr>
                <w:b/>
                <w:lang w:val="en-GB"/>
              </w:rPr>
            </w:pPr>
            <w:r>
              <w:rPr>
                <w:b/>
                <w:lang w:val="en-GB"/>
              </w:rPr>
              <w:t>1</w:t>
            </w:r>
            <w:r w:rsidR="002957FC">
              <w:rPr>
                <w:b/>
                <w:lang w:val="en-GB"/>
              </w:rPr>
              <w:t>1</w:t>
            </w:r>
          </w:p>
        </w:tc>
        <w:tc>
          <w:tcPr>
            <w:tcW w:w="6804" w:type="dxa"/>
            <w:vAlign w:val="center"/>
          </w:tcPr>
          <w:p w14:paraId="5C1E4B50" w14:textId="31A74083" w:rsidR="00CC323D" w:rsidRPr="00DB0B8F" w:rsidRDefault="00CC323D" w:rsidP="002957FC">
            <w:pPr>
              <w:pStyle w:val="PlainText"/>
              <w:jc w:val="both"/>
              <w:rPr>
                <w:rFonts w:ascii="Georgia" w:eastAsia="Times New Roman" w:hAnsi="Georgia"/>
                <w:sz w:val="22"/>
                <w:szCs w:val="24"/>
                <w:lang w:val="en-US" w:eastAsia="en-US"/>
              </w:rPr>
            </w:pPr>
            <w:r>
              <w:rPr>
                <w:rFonts w:ascii="Georgia" w:eastAsia="Times New Roman" w:hAnsi="Georgia"/>
                <w:sz w:val="22"/>
                <w:szCs w:val="24"/>
                <w:lang w:val="en-US" w:eastAsia="en-US"/>
              </w:rPr>
              <w:t>We are being asked to sign an engagement letter; however, even if we are “qualified,” there is no guarantee that we will have any business.</w:t>
            </w:r>
          </w:p>
        </w:tc>
        <w:tc>
          <w:tcPr>
            <w:tcW w:w="6663" w:type="dxa"/>
            <w:vAlign w:val="center"/>
          </w:tcPr>
          <w:p w14:paraId="74CB9D03" w14:textId="55DB7F2E" w:rsidR="00D30FDD" w:rsidRDefault="00D30FDD" w:rsidP="002D76CB">
            <w:pPr>
              <w:ind w:left="0" w:firstLine="0"/>
            </w:pPr>
            <w:r>
              <w:t>The business relationship will be established between the</w:t>
            </w:r>
            <w:r w:rsidR="0075349D">
              <w:t xml:space="preserve"> Artemisinin manufacturers and</w:t>
            </w:r>
            <w:r>
              <w:t xml:space="preserve"> FPP manufacturers directly or indirectly through the</w:t>
            </w:r>
            <w:r w:rsidR="0075349D">
              <w:t xml:space="preserve"> API manufacturers</w:t>
            </w:r>
            <w:r>
              <w:t>.</w:t>
            </w:r>
          </w:p>
          <w:p w14:paraId="4BFFBDEF" w14:textId="42537327" w:rsidR="00D30FDD" w:rsidRDefault="00D30FDD" w:rsidP="002D76CB">
            <w:pPr>
              <w:ind w:left="0" w:firstLine="0"/>
            </w:pPr>
            <w:r>
              <w:t xml:space="preserve"> </w:t>
            </w:r>
          </w:p>
          <w:p w14:paraId="113C21AB" w14:textId="0F14C4A0" w:rsidR="00CC323D" w:rsidRPr="00620729" w:rsidRDefault="00D30FDD" w:rsidP="00D30FDD">
            <w:pPr>
              <w:ind w:left="0" w:firstLine="0"/>
            </w:pPr>
            <w:r>
              <w:t>T</w:t>
            </w:r>
            <w:r w:rsidR="002D76CB">
              <w:t>here is no guarantee that your company will have any business (</w:t>
            </w:r>
            <w:r w:rsidR="00CC323D">
              <w:t>Please refer to schedule D</w:t>
            </w:r>
            <w:r w:rsidR="002D76CB">
              <w:t>), however, signing the Engagement Letter is mandatory to be on the Global Fund’s list of Panel Suppliers.</w:t>
            </w:r>
          </w:p>
        </w:tc>
      </w:tr>
      <w:tr w:rsidR="00CC323D" w:rsidRPr="00E65E08" w14:paraId="7292E7F3" w14:textId="77777777" w:rsidTr="00850C22">
        <w:trPr>
          <w:trHeight w:val="1296"/>
        </w:trPr>
        <w:tc>
          <w:tcPr>
            <w:tcW w:w="1129" w:type="dxa"/>
            <w:vAlign w:val="center"/>
          </w:tcPr>
          <w:p w14:paraId="23CEB161" w14:textId="4D84EECF" w:rsidR="00CC323D" w:rsidRDefault="002957FC" w:rsidP="00CC323D">
            <w:pPr>
              <w:jc w:val="left"/>
              <w:rPr>
                <w:b/>
                <w:lang w:val="en-GB"/>
              </w:rPr>
            </w:pPr>
            <w:r>
              <w:rPr>
                <w:b/>
                <w:lang w:val="en-GB"/>
              </w:rPr>
              <w:t>12</w:t>
            </w:r>
          </w:p>
        </w:tc>
        <w:tc>
          <w:tcPr>
            <w:tcW w:w="6804" w:type="dxa"/>
            <w:vAlign w:val="center"/>
          </w:tcPr>
          <w:p w14:paraId="4B7790FB" w14:textId="659FB8E5" w:rsidR="00CC323D" w:rsidRPr="00EB0EB2" w:rsidRDefault="00CC323D" w:rsidP="002957FC">
            <w:pPr>
              <w:ind w:left="0" w:firstLine="0"/>
            </w:pPr>
            <w:r w:rsidRPr="00EB0EB2">
              <w:t xml:space="preserve">Please </w:t>
            </w:r>
            <w:proofErr w:type="gramStart"/>
            <w:r w:rsidR="002957FC" w:rsidRPr="00EB0EB2">
              <w:t>advise</w:t>
            </w:r>
            <w:proofErr w:type="gramEnd"/>
            <w:r w:rsidRPr="00EB0EB2">
              <w:t xml:space="preserve"> with more specifics on the modality of how you would want us to give you the information to track the </w:t>
            </w:r>
            <w:r w:rsidR="0075349D">
              <w:t xml:space="preserve">Artemisinin </w:t>
            </w:r>
            <w:r w:rsidR="0075349D" w:rsidRPr="00EB0EB2">
              <w:t>source</w:t>
            </w:r>
            <w:r w:rsidRPr="00EB0EB2">
              <w:t xml:space="preserve">. I refer to slide 5 of the </w:t>
            </w:r>
            <w:r w:rsidR="0075349D">
              <w:t xml:space="preserve">Artemisinin </w:t>
            </w:r>
            <w:r w:rsidR="0075349D" w:rsidRPr="00EB0EB2">
              <w:t>presentation</w:t>
            </w:r>
            <w:r>
              <w:t xml:space="preserve"> </w:t>
            </w:r>
            <w:r w:rsidRPr="00EB0EB2">
              <w:t xml:space="preserve">(Phase IV….) </w:t>
            </w:r>
            <w:r w:rsidRPr="00EB0EB2">
              <w:rPr>
                <w:noProof/>
                <w:lang w:val="en-GB" w:eastAsia="en-GB"/>
              </w:rPr>
              <w:drawing>
                <wp:inline distT="0" distB="0" distL="0" distR="0" wp14:anchorId="0CFAC82A" wp14:editId="0BDDB247">
                  <wp:extent cx="43180" cy="43180"/>
                  <wp:effectExtent l="0" t="0" r="0" b="0"/>
                  <wp:docPr id="3" name="Picture 3" descr="https://gfs.theglobalfund.org/OA_HTML/cabo/images/swa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fs.theglobalfund.org/OA_HTML/cabo/images/swa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80" cy="43180"/>
                          </a:xfrm>
                          <a:prstGeom prst="rect">
                            <a:avLst/>
                          </a:prstGeom>
                          <a:noFill/>
                          <a:ln>
                            <a:noFill/>
                          </a:ln>
                        </pic:spPr>
                      </pic:pic>
                    </a:graphicData>
                  </a:graphic>
                </wp:inline>
              </w:drawing>
            </w:r>
          </w:p>
        </w:tc>
        <w:tc>
          <w:tcPr>
            <w:tcW w:w="6663" w:type="dxa"/>
            <w:vAlign w:val="center"/>
          </w:tcPr>
          <w:p w14:paraId="75ACC0CA" w14:textId="6D14DCBD" w:rsidR="00CC323D" w:rsidRDefault="00CC323D" w:rsidP="00CC323D">
            <w:pPr>
              <w:ind w:left="0" w:firstLine="0"/>
              <w:jc w:val="left"/>
            </w:pPr>
            <w:r>
              <w:t>Please refer to page 7</w:t>
            </w:r>
            <w:r w:rsidR="00E965D8">
              <w:t xml:space="preserve"> (slide 6)</w:t>
            </w:r>
            <w:r>
              <w:t xml:space="preserve"> in the tender briefing presentation. </w:t>
            </w:r>
          </w:p>
          <w:p w14:paraId="7F6CF6AC" w14:textId="77777777" w:rsidR="00CC323D" w:rsidRDefault="00CC323D" w:rsidP="00CC323D">
            <w:pPr>
              <w:ind w:left="0" w:firstLine="0"/>
              <w:jc w:val="left"/>
            </w:pPr>
          </w:p>
          <w:p w14:paraId="4501D69C" w14:textId="12402271" w:rsidR="00CC323D" w:rsidRDefault="00CC323D" w:rsidP="00CC323D">
            <w:pPr>
              <w:ind w:left="0" w:firstLine="0"/>
              <w:jc w:val="left"/>
            </w:pPr>
            <w:r>
              <w:t xml:space="preserve">RFP TGF-16-159 at </w:t>
            </w:r>
            <w:r w:rsidRPr="0043460E">
              <w:t>http://www.theglobalfund.org/en/business/</w:t>
            </w:r>
          </w:p>
        </w:tc>
      </w:tr>
    </w:tbl>
    <w:p w14:paraId="647F69AD" w14:textId="77EFE3EB" w:rsidR="0043520B" w:rsidRDefault="0043520B" w:rsidP="0091274D">
      <w:pPr>
        <w:ind w:left="0" w:firstLine="0"/>
      </w:pPr>
    </w:p>
    <w:sectPr w:rsidR="0043520B" w:rsidSect="0050596B">
      <w:headerReference w:type="default" r:id="rId14"/>
      <w:footerReference w:type="default" r:id="rId15"/>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E0F1D" w14:textId="77777777" w:rsidR="00D30FDD" w:rsidRDefault="00D30FDD" w:rsidP="0050596B">
      <w:r>
        <w:separator/>
      </w:r>
    </w:p>
  </w:endnote>
  <w:endnote w:type="continuationSeparator" w:id="0">
    <w:p w14:paraId="3219CD91" w14:textId="77777777" w:rsidR="00D30FDD" w:rsidRDefault="00D30FDD" w:rsidP="0050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ource Sans Pro">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482858"/>
      <w:docPartObj>
        <w:docPartGallery w:val="Page Numbers (Bottom of Page)"/>
        <w:docPartUnique/>
      </w:docPartObj>
    </w:sdtPr>
    <w:sdtEndPr>
      <w:rPr>
        <w:color w:val="7F7F7F" w:themeColor="background1" w:themeShade="7F"/>
        <w:spacing w:val="60"/>
      </w:rPr>
    </w:sdtEndPr>
    <w:sdtContent>
      <w:p w14:paraId="08024A39" w14:textId="77777777" w:rsidR="00D30FDD" w:rsidRDefault="00D30FDD">
        <w:pPr>
          <w:pStyle w:val="Footer"/>
          <w:pBdr>
            <w:top w:val="single" w:sz="4" w:space="1" w:color="D9D9D9" w:themeColor="background1" w:themeShade="D9"/>
          </w:pBdr>
          <w:jc w:val="right"/>
        </w:pPr>
        <w:r>
          <w:fldChar w:fldCharType="begin"/>
        </w:r>
        <w:r>
          <w:instrText xml:space="preserve"> PAGE   \* MERGEFORMAT </w:instrText>
        </w:r>
        <w:r>
          <w:fldChar w:fldCharType="separate"/>
        </w:r>
        <w:r w:rsidR="00855872">
          <w:rPr>
            <w:noProof/>
          </w:rPr>
          <w:t>2</w:t>
        </w:r>
        <w:r>
          <w:rPr>
            <w:noProof/>
          </w:rPr>
          <w:fldChar w:fldCharType="end"/>
        </w:r>
        <w:r>
          <w:t xml:space="preserve"> | </w:t>
        </w:r>
        <w:r>
          <w:rPr>
            <w:color w:val="7F7F7F" w:themeColor="background1" w:themeShade="7F"/>
            <w:spacing w:val="60"/>
          </w:rPr>
          <w:t>Page</w:t>
        </w:r>
      </w:p>
    </w:sdtContent>
  </w:sdt>
  <w:p w14:paraId="5AE63157" w14:textId="77777777" w:rsidR="00D30FDD" w:rsidRDefault="00D30F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9459E" w14:textId="77777777" w:rsidR="00D30FDD" w:rsidRDefault="00D30FDD" w:rsidP="0050596B">
      <w:r>
        <w:separator/>
      </w:r>
    </w:p>
  </w:footnote>
  <w:footnote w:type="continuationSeparator" w:id="0">
    <w:p w14:paraId="462C3953" w14:textId="77777777" w:rsidR="00D30FDD" w:rsidRDefault="00D30FDD" w:rsidP="00505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5DF03" w14:textId="0BF15013" w:rsidR="00D30FDD" w:rsidRDefault="00D30FDD">
    <w:pPr>
      <w:pStyle w:val="Header"/>
    </w:pPr>
    <w:r>
      <w:rPr>
        <w:noProof/>
        <w:lang w:val="en-GB" w:eastAsia="en-GB"/>
      </w:rPr>
      <w:drawing>
        <wp:anchor distT="0" distB="0" distL="114300" distR="114300" simplePos="0" relativeHeight="251659264" behindDoc="0" locked="0" layoutInCell="1" allowOverlap="1" wp14:anchorId="43999F3A" wp14:editId="777E4D7F">
          <wp:simplePos x="0" y="0"/>
          <wp:positionH relativeFrom="page">
            <wp:posOffset>914400</wp:posOffset>
          </wp:positionH>
          <wp:positionV relativeFrom="page">
            <wp:posOffset>449580</wp:posOffset>
          </wp:positionV>
          <wp:extent cx="2340000" cy="295158"/>
          <wp:effectExtent l="0" t="0" r="0"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A559D"/>
    <w:multiLevelType w:val="hybridMultilevel"/>
    <w:tmpl w:val="475AC264"/>
    <w:lvl w:ilvl="0" w:tplc="F0102BAC">
      <w:start w:val="3"/>
      <w:numFmt w:val="bullet"/>
      <w:lvlText w:val="-"/>
      <w:lvlJc w:val="left"/>
      <w:pPr>
        <w:ind w:left="720" w:hanging="360"/>
      </w:pPr>
      <w:rPr>
        <w:rFonts w:ascii="Source Sans Pro" w:eastAsia="Calibri" w:hAnsi="Source Sans Pro" w:cs="Times New Roman"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27906CBC"/>
    <w:multiLevelType w:val="hybridMultilevel"/>
    <w:tmpl w:val="1166EC6E"/>
    <w:lvl w:ilvl="0" w:tplc="0D3E705C">
      <w:start w:val="1"/>
      <w:numFmt w:val="lowerLetter"/>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2">
    <w:nsid w:val="32EE7F3B"/>
    <w:multiLevelType w:val="hybridMultilevel"/>
    <w:tmpl w:val="C332C75A"/>
    <w:lvl w:ilvl="0" w:tplc="40627142">
      <w:start w:val="1"/>
      <w:numFmt w:val="bullet"/>
      <w:lvlText w:val="•"/>
      <w:lvlJc w:val="left"/>
      <w:pPr>
        <w:tabs>
          <w:tab w:val="num" w:pos="720"/>
        </w:tabs>
        <w:ind w:left="720" w:hanging="360"/>
      </w:pPr>
      <w:rPr>
        <w:rFonts w:ascii="Arial" w:hAnsi="Arial" w:hint="default"/>
      </w:rPr>
    </w:lvl>
    <w:lvl w:ilvl="1" w:tplc="90F233EC" w:tentative="1">
      <w:start w:val="1"/>
      <w:numFmt w:val="bullet"/>
      <w:lvlText w:val="•"/>
      <w:lvlJc w:val="left"/>
      <w:pPr>
        <w:tabs>
          <w:tab w:val="num" w:pos="1440"/>
        </w:tabs>
        <w:ind w:left="1440" w:hanging="360"/>
      </w:pPr>
      <w:rPr>
        <w:rFonts w:ascii="Arial" w:hAnsi="Arial" w:hint="default"/>
      </w:rPr>
    </w:lvl>
    <w:lvl w:ilvl="2" w:tplc="72826BBA" w:tentative="1">
      <w:start w:val="1"/>
      <w:numFmt w:val="bullet"/>
      <w:lvlText w:val="•"/>
      <w:lvlJc w:val="left"/>
      <w:pPr>
        <w:tabs>
          <w:tab w:val="num" w:pos="2160"/>
        </w:tabs>
        <w:ind w:left="2160" w:hanging="360"/>
      </w:pPr>
      <w:rPr>
        <w:rFonts w:ascii="Arial" w:hAnsi="Arial" w:hint="default"/>
      </w:rPr>
    </w:lvl>
    <w:lvl w:ilvl="3" w:tplc="592680C6" w:tentative="1">
      <w:start w:val="1"/>
      <w:numFmt w:val="bullet"/>
      <w:lvlText w:val="•"/>
      <w:lvlJc w:val="left"/>
      <w:pPr>
        <w:tabs>
          <w:tab w:val="num" w:pos="2880"/>
        </w:tabs>
        <w:ind w:left="2880" w:hanging="360"/>
      </w:pPr>
      <w:rPr>
        <w:rFonts w:ascii="Arial" w:hAnsi="Arial" w:hint="default"/>
      </w:rPr>
    </w:lvl>
    <w:lvl w:ilvl="4" w:tplc="D0247156" w:tentative="1">
      <w:start w:val="1"/>
      <w:numFmt w:val="bullet"/>
      <w:lvlText w:val="•"/>
      <w:lvlJc w:val="left"/>
      <w:pPr>
        <w:tabs>
          <w:tab w:val="num" w:pos="3600"/>
        </w:tabs>
        <w:ind w:left="3600" w:hanging="360"/>
      </w:pPr>
      <w:rPr>
        <w:rFonts w:ascii="Arial" w:hAnsi="Arial" w:hint="default"/>
      </w:rPr>
    </w:lvl>
    <w:lvl w:ilvl="5" w:tplc="71A65B7A" w:tentative="1">
      <w:start w:val="1"/>
      <w:numFmt w:val="bullet"/>
      <w:lvlText w:val="•"/>
      <w:lvlJc w:val="left"/>
      <w:pPr>
        <w:tabs>
          <w:tab w:val="num" w:pos="4320"/>
        </w:tabs>
        <w:ind w:left="4320" w:hanging="360"/>
      </w:pPr>
      <w:rPr>
        <w:rFonts w:ascii="Arial" w:hAnsi="Arial" w:hint="default"/>
      </w:rPr>
    </w:lvl>
    <w:lvl w:ilvl="6" w:tplc="A8DA5E78" w:tentative="1">
      <w:start w:val="1"/>
      <w:numFmt w:val="bullet"/>
      <w:lvlText w:val="•"/>
      <w:lvlJc w:val="left"/>
      <w:pPr>
        <w:tabs>
          <w:tab w:val="num" w:pos="5040"/>
        </w:tabs>
        <w:ind w:left="5040" w:hanging="360"/>
      </w:pPr>
      <w:rPr>
        <w:rFonts w:ascii="Arial" w:hAnsi="Arial" w:hint="default"/>
      </w:rPr>
    </w:lvl>
    <w:lvl w:ilvl="7" w:tplc="8836F29A" w:tentative="1">
      <w:start w:val="1"/>
      <w:numFmt w:val="bullet"/>
      <w:lvlText w:val="•"/>
      <w:lvlJc w:val="left"/>
      <w:pPr>
        <w:tabs>
          <w:tab w:val="num" w:pos="5760"/>
        </w:tabs>
        <w:ind w:left="5760" w:hanging="360"/>
      </w:pPr>
      <w:rPr>
        <w:rFonts w:ascii="Arial" w:hAnsi="Arial" w:hint="default"/>
      </w:rPr>
    </w:lvl>
    <w:lvl w:ilvl="8" w:tplc="8F205EC8" w:tentative="1">
      <w:start w:val="1"/>
      <w:numFmt w:val="bullet"/>
      <w:lvlText w:val="•"/>
      <w:lvlJc w:val="left"/>
      <w:pPr>
        <w:tabs>
          <w:tab w:val="num" w:pos="6480"/>
        </w:tabs>
        <w:ind w:left="6480" w:hanging="360"/>
      </w:pPr>
      <w:rPr>
        <w:rFonts w:ascii="Arial" w:hAnsi="Arial" w:hint="default"/>
      </w:rPr>
    </w:lvl>
  </w:abstractNum>
  <w:abstractNum w:abstractNumId="3">
    <w:nsid w:val="3D040274"/>
    <w:multiLevelType w:val="hybridMultilevel"/>
    <w:tmpl w:val="9808F640"/>
    <w:lvl w:ilvl="0" w:tplc="F0102BAC">
      <w:start w:val="3"/>
      <w:numFmt w:val="bullet"/>
      <w:lvlText w:val="-"/>
      <w:lvlJc w:val="left"/>
      <w:pPr>
        <w:ind w:left="720" w:hanging="360"/>
      </w:pPr>
      <w:rPr>
        <w:rFonts w:ascii="Source Sans Pro" w:eastAsia="Calibri" w:hAnsi="Source Sans Pro" w:cs="Times New Roman"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4E23572D"/>
    <w:multiLevelType w:val="hybridMultilevel"/>
    <w:tmpl w:val="80F26B1E"/>
    <w:lvl w:ilvl="0" w:tplc="58A2B7D2">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nsid w:val="618C70A5"/>
    <w:multiLevelType w:val="hybridMultilevel"/>
    <w:tmpl w:val="512440A0"/>
    <w:lvl w:ilvl="0" w:tplc="9E82514A">
      <w:start w:val="1"/>
      <w:numFmt w:val="bullet"/>
      <w:lvlText w:val="•"/>
      <w:lvlJc w:val="left"/>
      <w:pPr>
        <w:tabs>
          <w:tab w:val="num" w:pos="720"/>
        </w:tabs>
        <w:ind w:left="720" w:hanging="360"/>
      </w:pPr>
      <w:rPr>
        <w:rFonts w:ascii="Arial" w:hAnsi="Arial" w:hint="default"/>
      </w:rPr>
    </w:lvl>
    <w:lvl w:ilvl="1" w:tplc="EAE62AA6" w:tentative="1">
      <w:start w:val="1"/>
      <w:numFmt w:val="bullet"/>
      <w:lvlText w:val="•"/>
      <w:lvlJc w:val="left"/>
      <w:pPr>
        <w:tabs>
          <w:tab w:val="num" w:pos="1440"/>
        </w:tabs>
        <w:ind w:left="1440" w:hanging="360"/>
      </w:pPr>
      <w:rPr>
        <w:rFonts w:ascii="Arial" w:hAnsi="Arial" w:hint="default"/>
      </w:rPr>
    </w:lvl>
    <w:lvl w:ilvl="2" w:tplc="6CB01060" w:tentative="1">
      <w:start w:val="1"/>
      <w:numFmt w:val="bullet"/>
      <w:lvlText w:val="•"/>
      <w:lvlJc w:val="left"/>
      <w:pPr>
        <w:tabs>
          <w:tab w:val="num" w:pos="2160"/>
        </w:tabs>
        <w:ind w:left="2160" w:hanging="360"/>
      </w:pPr>
      <w:rPr>
        <w:rFonts w:ascii="Arial" w:hAnsi="Arial" w:hint="default"/>
      </w:rPr>
    </w:lvl>
    <w:lvl w:ilvl="3" w:tplc="B7BC3D40" w:tentative="1">
      <w:start w:val="1"/>
      <w:numFmt w:val="bullet"/>
      <w:lvlText w:val="•"/>
      <w:lvlJc w:val="left"/>
      <w:pPr>
        <w:tabs>
          <w:tab w:val="num" w:pos="2880"/>
        </w:tabs>
        <w:ind w:left="2880" w:hanging="360"/>
      </w:pPr>
      <w:rPr>
        <w:rFonts w:ascii="Arial" w:hAnsi="Arial" w:hint="default"/>
      </w:rPr>
    </w:lvl>
    <w:lvl w:ilvl="4" w:tplc="3F10AE24" w:tentative="1">
      <w:start w:val="1"/>
      <w:numFmt w:val="bullet"/>
      <w:lvlText w:val="•"/>
      <w:lvlJc w:val="left"/>
      <w:pPr>
        <w:tabs>
          <w:tab w:val="num" w:pos="3600"/>
        </w:tabs>
        <w:ind w:left="3600" w:hanging="360"/>
      </w:pPr>
      <w:rPr>
        <w:rFonts w:ascii="Arial" w:hAnsi="Arial" w:hint="default"/>
      </w:rPr>
    </w:lvl>
    <w:lvl w:ilvl="5" w:tplc="07CEBC1C" w:tentative="1">
      <w:start w:val="1"/>
      <w:numFmt w:val="bullet"/>
      <w:lvlText w:val="•"/>
      <w:lvlJc w:val="left"/>
      <w:pPr>
        <w:tabs>
          <w:tab w:val="num" w:pos="4320"/>
        </w:tabs>
        <w:ind w:left="4320" w:hanging="360"/>
      </w:pPr>
      <w:rPr>
        <w:rFonts w:ascii="Arial" w:hAnsi="Arial" w:hint="default"/>
      </w:rPr>
    </w:lvl>
    <w:lvl w:ilvl="6" w:tplc="2CB4458C" w:tentative="1">
      <w:start w:val="1"/>
      <w:numFmt w:val="bullet"/>
      <w:lvlText w:val="•"/>
      <w:lvlJc w:val="left"/>
      <w:pPr>
        <w:tabs>
          <w:tab w:val="num" w:pos="5040"/>
        </w:tabs>
        <w:ind w:left="5040" w:hanging="360"/>
      </w:pPr>
      <w:rPr>
        <w:rFonts w:ascii="Arial" w:hAnsi="Arial" w:hint="default"/>
      </w:rPr>
    </w:lvl>
    <w:lvl w:ilvl="7" w:tplc="59A805A6" w:tentative="1">
      <w:start w:val="1"/>
      <w:numFmt w:val="bullet"/>
      <w:lvlText w:val="•"/>
      <w:lvlJc w:val="left"/>
      <w:pPr>
        <w:tabs>
          <w:tab w:val="num" w:pos="5760"/>
        </w:tabs>
        <w:ind w:left="5760" w:hanging="360"/>
      </w:pPr>
      <w:rPr>
        <w:rFonts w:ascii="Arial" w:hAnsi="Arial" w:hint="default"/>
      </w:rPr>
    </w:lvl>
    <w:lvl w:ilvl="8" w:tplc="F4D8C740" w:tentative="1">
      <w:start w:val="1"/>
      <w:numFmt w:val="bullet"/>
      <w:lvlText w:val="•"/>
      <w:lvlJc w:val="left"/>
      <w:pPr>
        <w:tabs>
          <w:tab w:val="num" w:pos="6480"/>
        </w:tabs>
        <w:ind w:left="6480" w:hanging="360"/>
      </w:pPr>
      <w:rPr>
        <w:rFonts w:ascii="Arial" w:hAnsi="Arial" w:hint="default"/>
      </w:rPr>
    </w:lvl>
  </w:abstractNum>
  <w:abstractNum w:abstractNumId="6">
    <w:nsid w:val="68BC3C2D"/>
    <w:multiLevelType w:val="hybridMultilevel"/>
    <w:tmpl w:val="E0EE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5D9506D"/>
    <w:multiLevelType w:val="hybridMultilevel"/>
    <w:tmpl w:val="5F406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6A"/>
    <w:rsid w:val="00000D8A"/>
    <w:rsid w:val="00031816"/>
    <w:rsid w:val="00044466"/>
    <w:rsid w:val="00074C45"/>
    <w:rsid w:val="000924F0"/>
    <w:rsid w:val="0009599B"/>
    <w:rsid w:val="00096013"/>
    <w:rsid w:val="000C7AF1"/>
    <w:rsid w:val="000D0A45"/>
    <w:rsid w:val="000D35AF"/>
    <w:rsid w:val="000E4A4E"/>
    <w:rsid w:val="00100BBD"/>
    <w:rsid w:val="00135254"/>
    <w:rsid w:val="00137085"/>
    <w:rsid w:val="0014524A"/>
    <w:rsid w:val="0014778D"/>
    <w:rsid w:val="001538B2"/>
    <w:rsid w:val="0015612D"/>
    <w:rsid w:val="00162DC8"/>
    <w:rsid w:val="001645CE"/>
    <w:rsid w:val="00175820"/>
    <w:rsid w:val="001A12B2"/>
    <w:rsid w:val="001A39FB"/>
    <w:rsid w:val="001B0775"/>
    <w:rsid w:val="001C7523"/>
    <w:rsid w:val="001D0F20"/>
    <w:rsid w:val="001E1F32"/>
    <w:rsid w:val="001E278D"/>
    <w:rsid w:val="001F42D8"/>
    <w:rsid w:val="001F7ECB"/>
    <w:rsid w:val="00205BC4"/>
    <w:rsid w:val="00216D43"/>
    <w:rsid w:val="0022139D"/>
    <w:rsid w:val="002345D6"/>
    <w:rsid w:val="00237447"/>
    <w:rsid w:val="00241A60"/>
    <w:rsid w:val="00245AEF"/>
    <w:rsid w:val="002465D1"/>
    <w:rsid w:val="00246BD2"/>
    <w:rsid w:val="00253765"/>
    <w:rsid w:val="00255D68"/>
    <w:rsid w:val="002807D4"/>
    <w:rsid w:val="002865C2"/>
    <w:rsid w:val="00290886"/>
    <w:rsid w:val="00293C26"/>
    <w:rsid w:val="002957FC"/>
    <w:rsid w:val="00296563"/>
    <w:rsid w:val="002A0BC4"/>
    <w:rsid w:val="002A39F7"/>
    <w:rsid w:val="002A71E6"/>
    <w:rsid w:val="002B172A"/>
    <w:rsid w:val="002C6F26"/>
    <w:rsid w:val="002D76CB"/>
    <w:rsid w:val="002E7B09"/>
    <w:rsid w:val="00301608"/>
    <w:rsid w:val="00314156"/>
    <w:rsid w:val="003167B1"/>
    <w:rsid w:val="00317140"/>
    <w:rsid w:val="00336DDF"/>
    <w:rsid w:val="00336E8F"/>
    <w:rsid w:val="00347454"/>
    <w:rsid w:val="00351B68"/>
    <w:rsid w:val="00355A73"/>
    <w:rsid w:val="0036380F"/>
    <w:rsid w:val="0036387D"/>
    <w:rsid w:val="00371B81"/>
    <w:rsid w:val="003775FE"/>
    <w:rsid w:val="00377CE9"/>
    <w:rsid w:val="00384B18"/>
    <w:rsid w:val="00387D5F"/>
    <w:rsid w:val="00390E7E"/>
    <w:rsid w:val="003A31B6"/>
    <w:rsid w:val="003B097F"/>
    <w:rsid w:val="003C103B"/>
    <w:rsid w:val="003C4B63"/>
    <w:rsid w:val="003C7E52"/>
    <w:rsid w:val="003D303F"/>
    <w:rsid w:val="003F2A8F"/>
    <w:rsid w:val="004026DE"/>
    <w:rsid w:val="00420844"/>
    <w:rsid w:val="0043460E"/>
    <w:rsid w:val="0043520B"/>
    <w:rsid w:val="00443A35"/>
    <w:rsid w:val="004442B1"/>
    <w:rsid w:val="00453AFE"/>
    <w:rsid w:val="00454B53"/>
    <w:rsid w:val="004618B8"/>
    <w:rsid w:val="00466840"/>
    <w:rsid w:val="00474030"/>
    <w:rsid w:val="004741D2"/>
    <w:rsid w:val="004764EA"/>
    <w:rsid w:val="00476603"/>
    <w:rsid w:val="00482B91"/>
    <w:rsid w:val="00482EA1"/>
    <w:rsid w:val="0048375A"/>
    <w:rsid w:val="004A18CA"/>
    <w:rsid w:val="004B37E9"/>
    <w:rsid w:val="004B562C"/>
    <w:rsid w:val="004B59A8"/>
    <w:rsid w:val="004C1022"/>
    <w:rsid w:val="004C20D7"/>
    <w:rsid w:val="004C42C9"/>
    <w:rsid w:val="004C625A"/>
    <w:rsid w:val="004C71EA"/>
    <w:rsid w:val="004C7D02"/>
    <w:rsid w:val="004D6475"/>
    <w:rsid w:val="004F1D7C"/>
    <w:rsid w:val="004F5A3A"/>
    <w:rsid w:val="004F5B4A"/>
    <w:rsid w:val="004F6611"/>
    <w:rsid w:val="00500DD4"/>
    <w:rsid w:val="00502515"/>
    <w:rsid w:val="00503540"/>
    <w:rsid w:val="00504588"/>
    <w:rsid w:val="005051AF"/>
    <w:rsid w:val="0050596B"/>
    <w:rsid w:val="00526F76"/>
    <w:rsid w:val="005307ED"/>
    <w:rsid w:val="00530CBE"/>
    <w:rsid w:val="00533FBC"/>
    <w:rsid w:val="005368E3"/>
    <w:rsid w:val="005413E7"/>
    <w:rsid w:val="00552955"/>
    <w:rsid w:val="005632BD"/>
    <w:rsid w:val="00571D69"/>
    <w:rsid w:val="00572624"/>
    <w:rsid w:val="0057744C"/>
    <w:rsid w:val="005B26BE"/>
    <w:rsid w:val="005B2B8D"/>
    <w:rsid w:val="005B4932"/>
    <w:rsid w:val="005B6624"/>
    <w:rsid w:val="005F065D"/>
    <w:rsid w:val="005F2535"/>
    <w:rsid w:val="005F4278"/>
    <w:rsid w:val="005F5D1B"/>
    <w:rsid w:val="005F6616"/>
    <w:rsid w:val="0060116C"/>
    <w:rsid w:val="00606803"/>
    <w:rsid w:val="00606C14"/>
    <w:rsid w:val="00613E0F"/>
    <w:rsid w:val="00614425"/>
    <w:rsid w:val="00614C02"/>
    <w:rsid w:val="006153BF"/>
    <w:rsid w:val="00620729"/>
    <w:rsid w:val="00623E16"/>
    <w:rsid w:val="00624557"/>
    <w:rsid w:val="00631394"/>
    <w:rsid w:val="00633A29"/>
    <w:rsid w:val="00640192"/>
    <w:rsid w:val="00640966"/>
    <w:rsid w:val="006413F0"/>
    <w:rsid w:val="00647180"/>
    <w:rsid w:val="00652E48"/>
    <w:rsid w:val="00654F4D"/>
    <w:rsid w:val="0066774E"/>
    <w:rsid w:val="00667EE0"/>
    <w:rsid w:val="00687F2B"/>
    <w:rsid w:val="00693FD7"/>
    <w:rsid w:val="006A1B79"/>
    <w:rsid w:val="006A4506"/>
    <w:rsid w:val="006A4CB2"/>
    <w:rsid w:val="006A6DAE"/>
    <w:rsid w:val="006B122A"/>
    <w:rsid w:val="006B1791"/>
    <w:rsid w:val="006B22D4"/>
    <w:rsid w:val="006D429D"/>
    <w:rsid w:val="006D7305"/>
    <w:rsid w:val="006E345E"/>
    <w:rsid w:val="006E48AE"/>
    <w:rsid w:val="006F68FC"/>
    <w:rsid w:val="006F6FA5"/>
    <w:rsid w:val="00707830"/>
    <w:rsid w:val="00725F86"/>
    <w:rsid w:val="0073738D"/>
    <w:rsid w:val="007510DC"/>
    <w:rsid w:val="00751E29"/>
    <w:rsid w:val="0075349D"/>
    <w:rsid w:val="00770EF7"/>
    <w:rsid w:val="00777B0E"/>
    <w:rsid w:val="00780572"/>
    <w:rsid w:val="007938E0"/>
    <w:rsid w:val="00793FD2"/>
    <w:rsid w:val="007A2F84"/>
    <w:rsid w:val="007A7CBA"/>
    <w:rsid w:val="007B06AA"/>
    <w:rsid w:val="007B36E0"/>
    <w:rsid w:val="007B5131"/>
    <w:rsid w:val="007C57EA"/>
    <w:rsid w:val="007D3808"/>
    <w:rsid w:val="007D3D1C"/>
    <w:rsid w:val="007E729E"/>
    <w:rsid w:val="007F3E41"/>
    <w:rsid w:val="007F504A"/>
    <w:rsid w:val="007F643E"/>
    <w:rsid w:val="007F754C"/>
    <w:rsid w:val="0081079D"/>
    <w:rsid w:val="00813C4B"/>
    <w:rsid w:val="008367A4"/>
    <w:rsid w:val="00837E77"/>
    <w:rsid w:val="0084419A"/>
    <w:rsid w:val="008464AF"/>
    <w:rsid w:val="00850C22"/>
    <w:rsid w:val="00855872"/>
    <w:rsid w:val="008652CF"/>
    <w:rsid w:val="00870802"/>
    <w:rsid w:val="00872C80"/>
    <w:rsid w:val="00874BC3"/>
    <w:rsid w:val="00875340"/>
    <w:rsid w:val="0087643C"/>
    <w:rsid w:val="008846C3"/>
    <w:rsid w:val="00884E63"/>
    <w:rsid w:val="00886F3C"/>
    <w:rsid w:val="008871AA"/>
    <w:rsid w:val="008913A0"/>
    <w:rsid w:val="008A3DAE"/>
    <w:rsid w:val="008B4FE4"/>
    <w:rsid w:val="008C3A6A"/>
    <w:rsid w:val="008D3DEC"/>
    <w:rsid w:val="008D406C"/>
    <w:rsid w:val="008E1CBE"/>
    <w:rsid w:val="008F00AB"/>
    <w:rsid w:val="008F087B"/>
    <w:rsid w:val="008F45BD"/>
    <w:rsid w:val="008F4F7E"/>
    <w:rsid w:val="009016FC"/>
    <w:rsid w:val="00902455"/>
    <w:rsid w:val="00904C1E"/>
    <w:rsid w:val="00906EC1"/>
    <w:rsid w:val="009112AD"/>
    <w:rsid w:val="0091274D"/>
    <w:rsid w:val="009156FB"/>
    <w:rsid w:val="009226EB"/>
    <w:rsid w:val="009267DF"/>
    <w:rsid w:val="009312FA"/>
    <w:rsid w:val="00931765"/>
    <w:rsid w:val="00931A5F"/>
    <w:rsid w:val="00941DE6"/>
    <w:rsid w:val="00942AE9"/>
    <w:rsid w:val="00943E6B"/>
    <w:rsid w:val="00966F65"/>
    <w:rsid w:val="00981C20"/>
    <w:rsid w:val="0098208E"/>
    <w:rsid w:val="00982D85"/>
    <w:rsid w:val="00986548"/>
    <w:rsid w:val="00991BF9"/>
    <w:rsid w:val="009929E7"/>
    <w:rsid w:val="009970C3"/>
    <w:rsid w:val="009A7B2E"/>
    <w:rsid w:val="009B03EF"/>
    <w:rsid w:val="009C2544"/>
    <w:rsid w:val="009C3B53"/>
    <w:rsid w:val="009E3008"/>
    <w:rsid w:val="009E5D57"/>
    <w:rsid w:val="009E6890"/>
    <w:rsid w:val="009E77AB"/>
    <w:rsid w:val="00A0513F"/>
    <w:rsid w:val="00A10947"/>
    <w:rsid w:val="00A13AB9"/>
    <w:rsid w:val="00A14886"/>
    <w:rsid w:val="00A15793"/>
    <w:rsid w:val="00A20A2E"/>
    <w:rsid w:val="00A25E38"/>
    <w:rsid w:val="00A30538"/>
    <w:rsid w:val="00A5057B"/>
    <w:rsid w:val="00A63076"/>
    <w:rsid w:val="00A66718"/>
    <w:rsid w:val="00A67B10"/>
    <w:rsid w:val="00A85E05"/>
    <w:rsid w:val="00A917F1"/>
    <w:rsid w:val="00A96940"/>
    <w:rsid w:val="00AA242C"/>
    <w:rsid w:val="00AB443E"/>
    <w:rsid w:val="00AC7CFF"/>
    <w:rsid w:val="00AD007D"/>
    <w:rsid w:val="00AD14F4"/>
    <w:rsid w:val="00AD403D"/>
    <w:rsid w:val="00AE1F7A"/>
    <w:rsid w:val="00AE427D"/>
    <w:rsid w:val="00AF3EE4"/>
    <w:rsid w:val="00AF6CF5"/>
    <w:rsid w:val="00B017DF"/>
    <w:rsid w:val="00B053C0"/>
    <w:rsid w:val="00B06B2A"/>
    <w:rsid w:val="00B158D3"/>
    <w:rsid w:val="00B1776B"/>
    <w:rsid w:val="00B20D63"/>
    <w:rsid w:val="00B23AEA"/>
    <w:rsid w:val="00B275EE"/>
    <w:rsid w:val="00B3314B"/>
    <w:rsid w:val="00B442A0"/>
    <w:rsid w:val="00B46F63"/>
    <w:rsid w:val="00B528D0"/>
    <w:rsid w:val="00B531B8"/>
    <w:rsid w:val="00B56B35"/>
    <w:rsid w:val="00B60E1E"/>
    <w:rsid w:val="00B6420E"/>
    <w:rsid w:val="00B66FF5"/>
    <w:rsid w:val="00B73177"/>
    <w:rsid w:val="00B73EBC"/>
    <w:rsid w:val="00BA041D"/>
    <w:rsid w:val="00BA4877"/>
    <w:rsid w:val="00BB24F1"/>
    <w:rsid w:val="00BB53FD"/>
    <w:rsid w:val="00BB66A7"/>
    <w:rsid w:val="00BD043C"/>
    <w:rsid w:val="00BD7C0A"/>
    <w:rsid w:val="00BE0A6C"/>
    <w:rsid w:val="00BE19A0"/>
    <w:rsid w:val="00BE48DE"/>
    <w:rsid w:val="00BE6C3F"/>
    <w:rsid w:val="00BF0485"/>
    <w:rsid w:val="00BF0DA7"/>
    <w:rsid w:val="00C14D32"/>
    <w:rsid w:val="00C2301C"/>
    <w:rsid w:val="00C2398E"/>
    <w:rsid w:val="00C41079"/>
    <w:rsid w:val="00C52DC5"/>
    <w:rsid w:val="00C6793D"/>
    <w:rsid w:val="00C67B8E"/>
    <w:rsid w:val="00C71050"/>
    <w:rsid w:val="00C76D99"/>
    <w:rsid w:val="00C87C4F"/>
    <w:rsid w:val="00C90560"/>
    <w:rsid w:val="00CA13FA"/>
    <w:rsid w:val="00CA2CD4"/>
    <w:rsid w:val="00CA4031"/>
    <w:rsid w:val="00CC323D"/>
    <w:rsid w:val="00CE21A3"/>
    <w:rsid w:val="00CE69E3"/>
    <w:rsid w:val="00D05BCC"/>
    <w:rsid w:val="00D12B9F"/>
    <w:rsid w:val="00D14288"/>
    <w:rsid w:val="00D21A83"/>
    <w:rsid w:val="00D30FDD"/>
    <w:rsid w:val="00D42060"/>
    <w:rsid w:val="00D50E7A"/>
    <w:rsid w:val="00D5198D"/>
    <w:rsid w:val="00D531D5"/>
    <w:rsid w:val="00D57240"/>
    <w:rsid w:val="00D6122A"/>
    <w:rsid w:val="00D63419"/>
    <w:rsid w:val="00D73CE3"/>
    <w:rsid w:val="00D7579A"/>
    <w:rsid w:val="00D77CF7"/>
    <w:rsid w:val="00D90D9A"/>
    <w:rsid w:val="00D919D0"/>
    <w:rsid w:val="00D9399B"/>
    <w:rsid w:val="00D970D9"/>
    <w:rsid w:val="00D97207"/>
    <w:rsid w:val="00DA4A10"/>
    <w:rsid w:val="00DA629E"/>
    <w:rsid w:val="00DA684C"/>
    <w:rsid w:val="00DB0B8F"/>
    <w:rsid w:val="00DC0C7B"/>
    <w:rsid w:val="00DC46CC"/>
    <w:rsid w:val="00DD5E81"/>
    <w:rsid w:val="00DE2A6A"/>
    <w:rsid w:val="00DE44FD"/>
    <w:rsid w:val="00DF3727"/>
    <w:rsid w:val="00E22091"/>
    <w:rsid w:val="00E276D3"/>
    <w:rsid w:val="00E3073B"/>
    <w:rsid w:val="00E33B33"/>
    <w:rsid w:val="00E47E01"/>
    <w:rsid w:val="00E534C2"/>
    <w:rsid w:val="00E54C2D"/>
    <w:rsid w:val="00E5662D"/>
    <w:rsid w:val="00E818DF"/>
    <w:rsid w:val="00E965D8"/>
    <w:rsid w:val="00EA210B"/>
    <w:rsid w:val="00EB0EB2"/>
    <w:rsid w:val="00EC2B9B"/>
    <w:rsid w:val="00ED5444"/>
    <w:rsid w:val="00EE13C8"/>
    <w:rsid w:val="00EE4BDA"/>
    <w:rsid w:val="00EE67D0"/>
    <w:rsid w:val="00EF246A"/>
    <w:rsid w:val="00EF302D"/>
    <w:rsid w:val="00F11ADE"/>
    <w:rsid w:val="00F121BA"/>
    <w:rsid w:val="00F167CA"/>
    <w:rsid w:val="00F26B3F"/>
    <w:rsid w:val="00F309D9"/>
    <w:rsid w:val="00F32720"/>
    <w:rsid w:val="00F32935"/>
    <w:rsid w:val="00F34940"/>
    <w:rsid w:val="00F446C7"/>
    <w:rsid w:val="00F60DC0"/>
    <w:rsid w:val="00F660A6"/>
    <w:rsid w:val="00F670CA"/>
    <w:rsid w:val="00F701DC"/>
    <w:rsid w:val="00F70B17"/>
    <w:rsid w:val="00F7735A"/>
    <w:rsid w:val="00F83062"/>
    <w:rsid w:val="00F84835"/>
    <w:rsid w:val="00F866B4"/>
    <w:rsid w:val="00F87B15"/>
    <w:rsid w:val="00F93A36"/>
    <w:rsid w:val="00FA65C6"/>
    <w:rsid w:val="00FA75BD"/>
    <w:rsid w:val="00FB0FE4"/>
    <w:rsid w:val="00FB3479"/>
    <w:rsid w:val="00FC1F1B"/>
    <w:rsid w:val="00FC2E1F"/>
    <w:rsid w:val="00FE4AC5"/>
    <w:rsid w:val="00FE61ED"/>
    <w:rsid w:val="00FF30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D4035"/>
  <w15:chartTrackingRefBased/>
  <w15:docId w15:val="{FC57FD5A-DC34-462B-AB93-351127A8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6C"/>
    <w:pPr>
      <w:spacing w:after="0" w:line="240" w:lineRule="auto"/>
      <w:ind w:left="714" w:hanging="357"/>
      <w:jc w:val="both"/>
    </w:pPr>
    <w:rPr>
      <w:rFonts w:ascii="Georgia" w:hAnsi="Georgia"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E2A6A"/>
    <w:pPr>
      <w:ind w:left="0" w:firstLine="0"/>
      <w:jc w:val="left"/>
    </w:pPr>
    <w:rPr>
      <w:rFonts w:ascii="MS Gothic" w:eastAsia="MS Gothic" w:hAnsi="MS Gothic"/>
      <w:sz w:val="20"/>
      <w:szCs w:val="20"/>
      <w:lang w:val="en-GB" w:eastAsia="en-GB"/>
    </w:rPr>
  </w:style>
  <w:style w:type="character" w:customStyle="1" w:styleId="PlainTextChar">
    <w:name w:val="Plain Text Char"/>
    <w:basedOn w:val="DefaultParagraphFont"/>
    <w:link w:val="PlainText"/>
    <w:uiPriority w:val="99"/>
    <w:rsid w:val="00DE2A6A"/>
    <w:rPr>
      <w:rFonts w:ascii="MS Gothic" w:eastAsia="MS Gothic" w:hAnsi="MS Gothic" w:cs="Times New Roman"/>
      <w:sz w:val="20"/>
      <w:szCs w:val="20"/>
      <w:lang w:eastAsia="en-GB"/>
    </w:rPr>
  </w:style>
  <w:style w:type="character" w:customStyle="1" w:styleId="oradatatext1">
    <w:name w:val="oradatatext1"/>
    <w:basedOn w:val="DefaultParagraphFont"/>
    <w:rsid w:val="005F5D1B"/>
    <w:rPr>
      <w:rFonts w:ascii="Tahoma" w:hAnsi="Tahoma" w:cs="Tahoma" w:hint="default"/>
      <w:b/>
      <w:bCs/>
      <w:color w:val="3C3C3C"/>
      <w:sz w:val="20"/>
      <w:szCs w:val="20"/>
    </w:rPr>
  </w:style>
  <w:style w:type="character" w:styleId="Hyperlink">
    <w:name w:val="Hyperlink"/>
    <w:basedOn w:val="DefaultParagraphFont"/>
    <w:uiPriority w:val="99"/>
    <w:semiHidden/>
    <w:unhideWhenUsed/>
    <w:rsid w:val="0050596B"/>
    <w:rPr>
      <w:color w:val="0563C1"/>
      <w:u w:val="single"/>
    </w:rPr>
  </w:style>
  <w:style w:type="paragraph" w:styleId="ListParagraph">
    <w:name w:val="List Paragraph"/>
    <w:basedOn w:val="Normal"/>
    <w:uiPriority w:val="34"/>
    <w:qFormat/>
    <w:rsid w:val="0050596B"/>
    <w:pPr>
      <w:spacing w:after="160" w:line="252" w:lineRule="auto"/>
      <w:ind w:left="720" w:firstLine="0"/>
      <w:contextualSpacing/>
      <w:jc w:val="left"/>
    </w:pPr>
    <w:rPr>
      <w:rFonts w:ascii="Calibri" w:eastAsiaTheme="minorHAnsi" w:hAnsi="Calibri"/>
      <w:szCs w:val="22"/>
      <w:lang w:val="en-GB"/>
    </w:rPr>
  </w:style>
  <w:style w:type="paragraph" w:styleId="Header">
    <w:name w:val="header"/>
    <w:basedOn w:val="Normal"/>
    <w:link w:val="HeaderChar"/>
    <w:uiPriority w:val="99"/>
    <w:unhideWhenUsed/>
    <w:rsid w:val="0050596B"/>
    <w:pPr>
      <w:tabs>
        <w:tab w:val="center" w:pos="4513"/>
        <w:tab w:val="right" w:pos="9026"/>
      </w:tabs>
    </w:pPr>
  </w:style>
  <w:style w:type="character" w:customStyle="1" w:styleId="HeaderChar">
    <w:name w:val="Header Char"/>
    <w:basedOn w:val="DefaultParagraphFont"/>
    <w:link w:val="Header"/>
    <w:uiPriority w:val="99"/>
    <w:rsid w:val="0050596B"/>
    <w:rPr>
      <w:rFonts w:ascii="Georgia" w:hAnsi="Georgia" w:cs="Times New Roman"/>
      <w:szCs w:val="24"/>
      <w:lang w:val="en-US"/>
    </w:rPr>
  </w:style>
  <w:style w:type="paragraph" w:styleId="Footer">
    <w:name w:val="footer"/>
    <w:basedOn w:val="Normal"/>
    <w:link w:val="FooterChar"/>
    <w:uiPriority w:val="99"/>
    <w:unhideWhenUsed/>
    <w:rsid w:val="0050596B"/>
    <w:pPr>
      <w:tabs>
        <w:tab w:val="center" w:pos="4513"/>
        <w:tab w:val="right" w:pos="9026"/>
      </w:tabs>
    </w:pPr>
  </w:style>
  <w:style w:type="character" w:customStyle="1" w:styleId="FooterChar">
    <w:name w:val="Footer Char"/>
    <w:basedOn w:val="DefaultParagraphFont"/>
    <w:link w:val="Footer"/>
    <w:uiPriority w:val="99"/>
    <w:rsid w:val="0050596B"/>
    <w:rPr>
      <w:rFonts w:ascii="Georgia" w:hAnsi="Georgia" w:cs="Times New Roman"/>
      <w:szCs w:val="24"/>
      <w:lang w:val="en-US"/>
    </w:rPr>
  </w:style>
  <w:style w:type="table" w:styleId="TableGrid">
    <w:name w:val="Table Grid"/>
    <w:basedOn w:val="TableNormal"/>
    <w:uiPriority w:val="59"/>
    <w:rsid w:val="005059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67C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167CA"/>
    <w:rPr>
      <w:rFonts w:ascii="Times New Roman" w:hAnsi="Times New Roman" w:cs="Times New Roman"/>
      <w:sz w:val="18"/>
      <w:szCs w:val="18"/>
      <w:lang w:val="en-US"/>
    </w:rPr>
  </w:style>
  <w:style w:type="character" w:styleId="CommentReference">
    <w:name w:val="annotation reference"/>
    <w:basedOn w:val="DefaultParagraphFont"/>
    <w:uiPriority w:val="99"/>
    <w:semiHidden/>
    <w:unhideWhenUsed/>
    <w:rsid w:val="00301608"/>
    <w:rPr>
      <w:sz w:val="16"/>
      <w:szCs w:val="16"/>
    </w:rPr>
  </w:style>
  <w:style w:type="paragraph" w:styleId="CommentText">
    <w:name w:val="annotation text"/>
    <w:basedOn w:val="Normal"/>
    <w:link w:val="CommentTextChar"/>
    <w:uiPriority w:val="99"/>
    <w:semiHidden/>
    <w:unhideWhenUsed/>
    <w:rsid w:val="00301608"/>
    <w:rPr>
      <w:sz w:val="20"/>
      <w:szCs w:val="20"/>
    </w:rPr>
  </w:style>
  <w:style w:type="character" w:customStyle="1" w:styleId="CommentTextChar">
    <w:name w:val="Comment Text Char"/>
    <w:basedOn w:val="DefaultParagraphFont"/>
    <w:link w:val="CommentText"/>
    <w:uiPriority w:val="99"/>
    <w:semiHidden/>
    <w:rsid w:val="00301608"/>
    <w:rPr>
      <w:rFonts w:ascii="Georgia" w:hAnsi="Georgia"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01608"/>
    <w:rPr>
      <w:b/>
      <w:bCs/>
    </w:rPr>
  </w:style>
  <w:style w:type="character" w:customStyle="1" w:styleId="CommentSubjectChar">
    <w:name w:val="Comment Subject Char"/>
    <w:basedOn w:val="CommentTextChar"/>
    <w:link w:val="CommentSubject"/>
    <w:uiPriority w:val="99"/>
    <w:semiHidden/>
    <w:rsid w:val="00301608"/>
    <w:rPr>
      <w:rFonts w:ascii="Georgia" w:hAnsi="Georgia" w:cs="Times New Roman"/>
      <w:b/>
      <w:bCs/>
      <w:sz w:val="20"/>
      <w:szCs w:val="20"/>
      <w:lang w:val="en-US"/>
    </w:rPr>
  </w:style>
  <w:style w:type="paragraph" w:styleId="NormalWeb">
    <w:name w:val="Normal (Web)"/>
    <w:basedOn w:val="Normal"/>
    <w:uiPriority w:val="99"/>
    <w:semiHidden/>
    <w:unhideWhenUsed/>
    <w:rsid w:val="004741D2"/>
    <w:pPr>
      <w:spacing w:before="100" w:beforeAutospacing="1" w:after="100" w:afterAutospacing="1"/>
      <w:ind w:left="0" w:firstLine="0"/>
      <w:jc w:val="left"/>
    </w:pPr>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81523">
      <w:bodyDiv w:val="1"/>
      <w:marLeft w:val="0"/>
      <w:marRight w:val="0"/>
      <w:marTop w:val="0"/>
      <w:marBottom w:val="0"/>
      <w:divBdr>
        <w:top w:val="none" w:sz="0" w:space="0" w:color="auto"/>
        <w:left w:val="none" w:sz="0" w:space="0" w:color="auto"/>
        <w:bottom w:val="none" w:sz="0" w:space="0" w:color="auto"/>
        <w:right w:val="none" w:sz="0" w:space="0" w:color="auto"/>
      </w:divBdr>
    </w:div>
    <w:div w:id="519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223466">
          <w:marLeft w:val="274"/>
          <w:marRight w:val="0"/>
          <w:marTop w:val="60"/>
          <w:marBottom w:val="0"/>
          <w:divBdr>
            <w:top w:val="none" w:sz="0" w:space="0" w:color="auto"/>
            <w:left w:val="none" w:sz="0" w:space="0" w:color="auto"/>
            <w:bottom w:val="none" w:sz="0" w:space="0" w:color="auto"/>
            <w:right w:val="none" w:sz="0" w:space="0" w:color="auto"/>
          </w:divBdr>
        </w:div>
      </w:divsChild>
    </w:div>
    <w:div w:id="176968284">
      <w:bodyDiv w:val="1"/>
      <w:marLeft w:val="0"/>
      <w:marRight w:val="0"/>
      <w:marTop w:val="0"/>
      <w:marBottom w:val="0"/>
      <w:divBdr>
        <w:top w:val="none" w:sz="0" w:space="0" w:color="auto"/>
        <w:left w:val="none" w:sz="0" w:space="0" w:color="auto"/>
        <w:bottom w:val="none" w:sz="0" w:space="0" w:color="auto"/>
        <w:right w:val="none" w:sz="0" w:space="0" w:color="auto"/>
      </w:divBdr>
    </w:div>
    <w:div w:id="257568470">
      <w:bodyDiv w:val="1"/>
      <w:marLeft w:val="0"/>
      <w:marRight w:val="0"/>
      <w:marTop w:val="0"/>
      <w:marBottom w:val="0"/>
      <w:divBdr>
        <w:top w:val="none" w:sz="0" w:space="0" w:color="auto"/>
        <w:left w:val="none" w:sz="0" w:space="0" w:color="auto"/>
        <w:bottom w:val="none" w:sz="0" w:space="0" w:color="auto"/>
        <w:right w:val="none" w:sz="0" w:space="0" w:color="auto"/>
      </w:divBdr>
    </w:div>
    <w:div w:id="467892916">
      <w:bodyDiv w:val="1"/>
      <w:marLeft w:val="0"/>
      <w:marRight w:val="0"/>
      <w:marTop w:val="0"/>
      <w:marBottom w:val="0"/>
      <w:divBdr>
        <w:top w:val="none" w:sz="0" w:space="0" w:color="auto"/>
        <w:left w:val="none" w:sz="0" w:space="0" w:color="auto"/>
        <w:bottom w:val="none" w:sz="0" w:space="0" w:color="auto"/>
        <w:right w:val="none" w:sz="0" w:space="0" w:color="auto"/>
      </w:divBdr>
    </w:div>
    <w:div w:id="990215269">
      <w:bodyDiv w:val="1"/>
      <w:marLeft w:val="0"/>
      <w:marRight w:val="0"/>
      <w:marTop w:val="0"/>
      <w:marBottom w:val="0"/>
      <w:divBdr>
        <w:top w:val="none" w:sz="0" w:space="0" w:color="auto"/>
        <w:left w:val="none" w:sz="0" w:space="0" w:color="auto"/>
        <w:bottom w:val="none" w:sz="0" w:space="0" w:color="auto"/>
        <w:right w:val="none" w:sz="0" w:space="0" w:color="auto"/>
      </w:divBdr>
    </w:div>
    <w:div w:id="1025642434">
      <w:bodyDiv w:val="1"/>
      <w:marLeft w:val="0"/>
      <w:marRight w:val="0"/>
      <w:marTop w:val="0"/>
      <w:marBottom w:val="0"/>
      <w:divBdr>
        <w:top w:val="none" w:sz="0" w:space="0" w:color="auto"/>
        <w:left w:val="none" w:sz="0" w:space="0" w:color="auto"/>
        <w:bottom w:val="none" w:sz="0" w:space="0" w:color="auto"/>
        <w:right w:val="none" w:sz="0" w:space="0" w:color="auto"/>
      </w:divBdr>
      <w:divsChild>
        <w:div w:id="1579944182">
          <w:marLeft w:val="0"/>
          <w:marRight w:val="0"/>
          <w:marTop w:val="0"/>
          <w:marBottom w:val="0"/>
          <w:divBdr>
            <w:top w:val="none" w:sz="0" w:space="0" w:color="auto"/>
            <w:left w:val="none" w:sz="0" w:space="0" w:color="auto"/>
            <w:bottom w:val="none" w:sz="0" w:space="0" w:color="auto"/>
            <w:right w:val="none" w:sz="0" w:space="0" w:color="auto"/>
          </w:divBdr>
          <w:divsChild>
            <w:div w:id="1680619927">
              <w:marLeft w:val="0"/>
              <w:marRight w:val="0"/>
              <w:marTop w:val="0"/>
              <w:marBottom w:val="0"/>
              <w:divBdr>
                <w:top w:val="none" w:sz="0" w:space="0" w:color="auto"/>
                <w:left w:val="none" w:sz="0" w:space="0" w:color="auto"/>
                <w:bottom w:val="none" w:sz="0" w:space="0" w:color="auto"/>
                <w:right w:val="none" w:sz="0" w:space="0" w:color="auto"/>
              </w:divBdr>
              <w:divsChild>
                <w:div w:id="619461422">
                  <w:marLeft w:val="0"/>
                  <w:marRight w:val="0"/>
                  <w:marTop w:val="0"/>
                  <w:marBottom w:val="0"/>
                  <w:divBdr>
                    <w:top w:val="none" w:sz="0" w:space="0" w:color="auto"/>
                    <w:left w:val="none" w:sz="0" w:space="0" w:color="auto"/>
                    <w:bottom w:val="none" w:sz="0" w:space="0" w:color="auto"/>
                    <w:right w:val="none" w:sz="0" w:space="0" w:color="auto"/>
                  </w:divBdr>
                  <w:divsChild>
                    <w:div w:id="137561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103517">
      <w:bodyDiv w:val="1"/>
      <w:marLeft w:val="0"/>
      <w:marRight w:val="0"/>
      <w:marTop w:val="0"/>
      <w:marBottom w:val="0"/>
      <w:divBdr>
        <w:top w:val="none" w:sz="0" w:space="0" w:color="auto"/>
        <w:left w:val="none" w:sz="0" w:space="0" w:color="auto"/>
        <w:bottom w:val="none" w:sz="0" w:space="0" w:color="auto"/>
        <w:right w:val="none" w:sz="0" w:space="0" w:color="auto"/>
      </w:divBdr>
    </w:div>
    <w:div w:id="1088770735">
      <w:bodyDiv w:val="1"/>
      <w:marLeft w:val="0"/>
      <w:marRight w:val="0"/>
      <w:marTop w:val="0"/>
      <w:marBottom w:val="0"/>
      <w:divBdr>
        <w:top w:val="none" w:sz="0" w:space="0" w:color="auto"/>
        <w:left w:val="none" w:sz="0" w:space="0" w:color="auto"/>
        <w:bottom w:val="none" w:sz="0" w:space="0" w:color="auto"/>
        <w:right w:val="none" w:sz="0" w:space="0" w:color="auto"/>
      </w:divBdr>
    </w:div>
    <w:div w:id="1270117640">
      <w:bodyDiv w:val="1"/>
      <w:marLeft w:val="0"/>
      <w:marRight w:val="0"/>
      <w:marTop w:val="0"/>
      <w:marBottom w:val="0"/>
      <w:divBdr>
        <w:top w:val="none" w:sz="0" w:space="0" w:color="auto"/>
        <w:left w:val="none" w:sz="0" w:space="0" w:color="auto"/>
        <w:bottom w:val="none" w:sz="0" w:space="0" w:color="auto"/>
        <w:right w:val="none" w:sz="0" w:space="0" w:color="auto"/>
      </w:divBdr>
    </w:div>
    <w:div w:id="1449161166">
      <w:bodyDiv w:val="1"/>
      <w:marLeft w:val="0"/>
      <w:marRight w:val="0"/>
      <w:marTop w:val="0"/>
      <w:marBottom w:val="0"/>
      <w:divBdr>
        <w:top w:val="none" w:sz="0" w:space="0" w:color="auto"/>
        <w:left w:val="none" w:sz="0" w:space="0" w:color="auto"/>
        <w:bottom w:val="none" w:sz="0" w:space="0" w:color="auto"/>
        <w:right w:val="none" w:sz="0" w:space="0" w:color="auto"/>
      </w:divBdr>
    </w:div>
    <w:div w:id="1588659700">
      <w:bodyDiv w:val="1"/>
      <w:marLeft w:val="0"/>
      <w:marRight w:val="0"/>
      <w:marTop w:val="0"/>
      <w:marBottom w:val="0"/>
      <w:divBdr>
        <w:top w:val="none" w:sz="0" w:space="0" w:color="auto"/>
        <w:left w:val="none" w:sz="0" w:space="0" w:color="auto"/>
        <w:bottom w:val="none" w:sz="0" w:space="0" w:color="auto"/>
        <w:right w:val="none" w:sz="0" w:space="0" w:color="auto"/>
      </w:divBdr>
      <w:divsChild>
        <w:div w:id="788203927">
          <w:marLeft w:val="158"/>
          <w:marRight w:val="0"/>
          <w:marTop w:val="0"/>
          <w:marBottom w:val="0"/>
          <w:divBdr>
            <w:top w:val="none" w:sz="0" w:space="0" w:color="auto"/>
            <w:left w:val="none" w:sz="0" w:space="0" w:color="auto"/>
            <w:bottom w:val="none" w:sz="0" w:space="0" w:color="auto"/>
            <w:right w:val="none" w:sz="0" w:space="0" w:color="auto"/>
          </w:divBdr>
        </w:div>
      </w:divsChild>
    </w:div>
    <w:div w:id="1619292104">
      <w:bodyDiv w:val="1"/>
      <w:marLeft w:val="0"/>
      <w:marRight w:val="0"/>
      <w:marTop w:val="0"/>
      <w:marBottom w:val="0"/>
      <w:divBdr>
        <w:top w:val="none" w:sz="0" w:space="0" w:color="auto"/>
        <w:left w:val="none" w:sz="0" w:space="0" w:color="auto"/>
        <w:bottom w:val="none" w:sz="0" w:space="0" w:color="auto"/>
        <w:right w:val="none" w:sz="0" w:space="0" w:color="auto"/>
      </w:divBdr>
    </w:div>
    <w:div w:id="1769160351">
      <w:bodyDiv w:val="1"/>
      <w:marLeft w:val="0"/>
      <w:marRight w:val="0"/>
      <w:marTop w:val="0"/>
      <w:marBottom w:val="0"/>
      <w:divBdr>
        <w:top w:val="none" w:sz="0" w:space="0" w:color="auto"/>
        <w:left w:val="none" w:sz="0" w:space="0" w:color="auto"/>
        <w:bottom w:val="none" w:sz="0" w:space="0" w:color="auto"/>
        <w:right w:val="none" w:sz="0" w:space="0" w:color="auto"/>
      </w:divBdr>
    </w:div>
    <w:div w:id="1933851683">
      <w:bodyDiv w:val="1"/>
      <w:marLeft w:val="0"/>
      <w:marRight w:val="0"/>
      <w:marTop w:val="0"/>
      <w:marBottom w:val="0"/>
      <w:divBdr>
        <w:top w:val="none" w:sz="0" w:space="0" w:color="auto"/>
        <w:left w:val="none" w:sz="0" w:space="0" w:color="auto"/>
        <w:bottom w:val="none" w:sz="0" w:space="0" w:color="auto"/>
        <w:right w:val="none" w:sz="0" w:space="0" w:color="auto"/>
      </w:divBdr>
    </w:div>
    <w:div w:id="1937010111">
      <w:bodyDiv w:val="1"/>
      <w:marLeft w:val="0"/>
      <w:marRight w:val="0"/>
      <w:marTop w:val="0"/>
      <w:marBottom w:val="0"/>
      <w:divBdr>
        <w:top w:val="none" w:sz="0" w:space="0" w:color="auto"/>
        <w:left w:val="none" w:sz="0" w:space="0" w:color="auto"/>
        <w:bottom w:val="none" w:sz="0" w:space="0" w:color="auto"/>
        <w:right w:val="none" w:sz="0" w:space="0" w:color="auto"/>
      </w:divBdr>
    </w:div>
    <w:div w:id="213701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097f1e6-5941-48e7-ac45-8c5509127d4f" ContentTypeId="0x01010014768F94803F42BEA62C5B7969543DC7"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8255F40E492B084B9686C4EA4B9C7476" ma:contentTypeVersion="139" ma:contentTypeDescription="A Word document." ma:contentTypeScope="" ma:versionID="26d808b77487cca3fb28036510977500">
  <xsd:schema xmlns:xsd="http://www.w3.org/2001/XMLSchema" xmlns:xs="http://www.w3.org/2001/XMLSchema" xmlns:p="http://schemas.microsoft.com/office/2006/metadata/properties" targetNamespace="http://schemas.microsoft.com/office/2006/metadata/properties" ma:root="true" ma:fieldsID="ccba9b21cfaa6f3ac77e5470d0ff14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501AD-6DAD-40C1-AC0E-B4D46DDFA459}">
  <ds:schemaRefs>
    <ds:schemaRef ds:uri="Microsoft.SharePoint.Taxonomy.ContentTypeSync"/>
  </ds:schemaRefs>
</ds:datastoreItem>
</file>

<file path=customXml/itemProps2.xml><?xml version="1.0" encoding="utf-8"?>
<ds:datastoreItem xmlns:ds="http://schemas.openxmlformats.org/officeDocument/2006/customXml" ds:itemID="{6B52B5A4-085E-4F74-85AA-E0FE662A1226}">
  <ds:schemaRefs>
    <ds:schemaRef ds:uri="http://schemas.microsoft.com/sharepoint/events"/>
  </ds:schemaRefs>
</ds:datastoreItem>
</file>

<file path=customXml/itemProps3.xml><?xml version="1.0" encoding="utf-8"?>
<ds:datastoreItem xmlns:ds="http://schemas.openxmlformats.org/officeDocument/2006/customXml" ds:itemID="{0CB55224-1701-4622-9CBF-4F7FC4602E4E}">
  <ds:schemaRefs>
    <ds:schemaRef ds:uri="http://schemas.microsoft.com/sharepoint/v3/contenttype/forms"/>
  </ds:schemaRefs>
</ds:datastoreItem>
</file>

<file path=customXml/itemProps4.xml><?xml version="1.0" encoding="utf-8"?>
<ds:datastoreItem xmlns:ds="http://schemas.openxmlformats.org/officeDocument/2006/customXml" ds:itemID="{CEFEBB1C-C752-439B-8C8A-C1E83BD6791B}">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6883991-1A60-48CC-8F9E-F3AB5381A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5A6E677-26BC-458E-9910-16749ED4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35D1A7D1.dotm</Template>
  <TotalTime>17</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Salmon</dc:creator>
  <cp:keywords/>
  <dc:description/>
  <cp:lastModifiedBy>Valérie Pellet-Langlais</cp:lastModifiedBy>
  <cp:revision>18</cp:revision>
  <cp:lastPrinted>2016-12-13T14:02:00Z</cp:lastPrinted>
  <dcterms:created xsi:type="dcterms:W3CDTF">2016-12-14T15:39:00Z</dcterms:created>
  <dcterms:modified xsi:type="dcterms:W3CDTF">2016-12-15T10:30:00Z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f96cad38-2c86-4da3-9c60-1b52322bcd55</vt:lpwstr>
  </property>
  <property fmtid="{D5CDD505-2E9C-101B-9397-08002B2CF9AE}" pid="3" name="ContentTypeId">
    <vt:lpwstr>0x01010014768F94803F42BEA62C5B7969543DC7008255F40E492B084B9686C4EA4B9C7476</vt:lpwstr>
  </property>
  <property fmtid="{D5CDD505-2E9C-101B-9397-08002B2CF9AE}" pid="4" name="_dlc_DocId">
    <vt:lpwstr>Z5ZH2PE7JFP7-1587649427-7946</vt:lpwstr>
  </property>
  <property fmtid="{D5CDD505-2E9C-101B-9397-08002B2CF9AE}" pid="5" name="_dlc_DocIdUrl">
    <vt:lpwstr>https://tgf.sharepoint.com/sites/TSSSC1/RFPP/_layouts/15/DocIdRedir.aspx?ID=Z5ZH2PE7JFP7-1587649427-7946, Z5ZH2PE7JFP7-1587649427-7946</vt:lpwstr>
  </property>
</Properties>
</file>