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19298" w14:textId="77777777" w:rsidR="006F700A" w:rsidRDefault="006F700A" w:rsidP="008B436E">
      <w:pPr>
        <w:pStyle w:val="MF"/>
        <w:sectPr w:rsidR="006F700A" w:rsidSect="001F0CEE">
          <w:headerReference w:type="default" r:id="rId11"/>
          <w:footerReference w:type="default" r:id="rId12"/>
          <w:headerReference w:type="first" r:id="rId13"/>
          <w:footerReference w:type="first" r:id="rId14"/>
          <w:pgSz w:w="11900" w:h="16840"/>
          <w:pgMar w:top="2268" w:right="1134" w:bottom="1701" w:left="1134" w:header="851" w:footer="851" w:gutter="0"/>
          <w:cols w:space="720"/>
          <w:docGrid w:linePitch="360"/>
        </w:sectPr>
      </w:pPr>
    </w:p>
    <w:p w14:paraId="63C60AD0" w14:textId="77777777" w:rsidR="00F011F6" w:rsidRDefault="00F011F6" w:rsidP="00545EED">
      <w:pPr>
        <w:jc w:val="center"/>
        <w:rPr>
          <w:b/>
          <w:sz w:val="28"/>
          <w:szCs w:val="28"/>
        </w:rPr>
      </w:pPr>
      <w:r>
        <w:rPr>
          <w:b/>
          <w:sz w:val="28"/>
          <w:szCs w:val="28"/>
        </w:rPr>
        <w:t>Terms of References</w:t>
      </w:r>
    </w:p>
    <w:p w14:paraId="35A1B746" w14:textId="3F99B830" w:rsidR="006314EA" w:rsidRPr="00545EED" w:rsidRDefault="00545EED" w:rsidP="00545EED">
      <w:pPr>
        <w:jc w:val="center"/>
        <w:rPr>
          <w:b/>
          <w:sz w:val="28"/>
          <w:szCs w:val="28"/>
        </w:rPr>
      </w:pPr>
      <w:bookmarkStart w:id="0" w:name="_GoBack"/>
      <w:r w:rsidRPr="00545EED">
        <w:rPr>
          <w:b/>
          <w:sz w:val="28"/>
          <w:szCs w:val="28"/>
        </w:rPr>
        <w:t>GeneXpert deployment review</w:t>
      </w:r>
    </w:p>
    <w:bookmarkEnd w:id="0"/>
    <w:p w14:paraId="1800BB32" w14:textId="77777777" w:rsidR="00545EED" w:rsidRDefault="00545EED" w:rsidP="00545EED">
      <w:pPr>
        <w:jc w:val="both"/>
        <w:rPr>
          <w:rFonts w:ascii="Calibri" w:hAnsi="Calibri"/>
        </w:rPr>
      </w:pPr>
    </w:p>
    <w:p w14:paraId="6F1A1A91" w14:textId="77777777" w:rsidR="00545EED" w:rsidRDefault="00545EED" w:rsidP="00545EED">
      <w:pPr>
        <w:ind w:left="1080"/>
        <w:jc w:val="both"/>
        <w:rPr>
          <w:b/>
          <w:bCs/>
        </w:rPr>
      </w:pPr>
    </w:p>
    <w:p w14:paraId="577A2FB9" w14:textId="77777777" w:rsidR="00545EED" w:rsidRDefault="00545EED" w:rsidP="00545EED">
      <w:pPr>
        <w:pStyle w:val="ListParagraph"/>
        <w:numPr>
          <w:ilvl w:val="1"/>
          <w:numId w:val="8"/>
        </w:numPr>
        <w:spacing w:after="200" w:line="276" w:lineRule="auto"/>
        <w:ind w:left="426" w:hanging="426"/>
        <w:rPr>
          <w:b/>
          <w:bCs/>
        </w:rPr>
      </w:pPr>
      <w:r>
        <w:rPr>
          <w:b/>
          <w:bCs/>
        </w:rPr>
        <w:t xml:space="preserve">Background information </w:t>
      </w:r>
    </w:p>
    <w:p w14:paraId="0585C093" w14:textId="77777777" w:rsidR="00545EED" w:rsidRDefault="00545EED" w:rsidP="00545EED">
      <w:pPr>
        <w:autoSpaceDE w:val="0"/>
        <w:autoSpaceDN w:val="0"/>
        <w:jc w:val="both"/>
      </w:pPr>
      <w:r>
        <w:t xml:space="preserve">The End TB Strategy calls for the early diagnosis of TB and universal drug susceptibility testing (DST), highlighting the critical role of laboratories for rapidly and accurately detecting TB and drug resistance. Laboratory confirmation of TB and drug resistance is essential to ensure that individuals with TB are correctly and timely diagnosed and have access to the appropriate treatment as soon as possible. The development of new diagnostic tools such as the Xpert MTB/RIF (Cepheid Inc., Sunnyvale, CA, USA) has changed the diagnostic landscape of tuberculosis (TB) and aided in the diagnosis of TB and MDR TB.  </w:t>
      </w:r>
    </w:p>
    <w:p w14:paraId="77397E3F" w14:textId="77777777" w:rsidR="00545EED" w:rsidRDefault="00545EED" w:rsidP="00545EED">
      <w:pPr>
        <w:autoSpaceDE w:val="0"/>
        <w:autoSpaceDN w:val="0"/>
        <w:jc w:val="both"/>
      </w:pPr>
    </w:p>
    <w:p w14:paraId="73AD3596" w14:textId="77777777" w:rsidR="00545EED" w:rsidRDefault="00545EED" w:rsidP="00545EED">
      <w:pPr>
        <w:autoSpaceDE w:val="0"/>
        <w:autoSpaceDN w:val="0"/>
        <w:jc w:val="both"/>
      </w:pPr>
      <w:r>
        <w:t xml:space="preserve">The Xpert MTB/RIF is a cartridge-based rapid tuberculosis (TB) molecular diagnostic tool, which makes use of an GeneXpert machine that can identify the etiologic agent of tuberculosis, Mycobacterium tuberculosis (MTB) DNA and resistance to rifampicin (RIF) by nucleic acid amplification technique with a turn-around time of approximately 2 hours. The use of the rapid molecular test Xpert MTB/RIF continues to expand in line with WHO recommendations for its use since it was endorsed by WHO in  2010 and it has led to the increase  in accurate diagnosis of TB cases (including in pediatrics), as well as an important increase of Rifampicin Resistant -TB cases identified.   Countries have developed guidelines and diagnostic algorithms including Xpert, to support TB and MDR-TB case finding strategies based on disease burden as well as in-country capacities.  Recognizing the potential of this technology, the Global Fund and other partner have invested in GeneXpert machines and/or cartridges to enable and expand its use in countries.  </w:t>
      </w:r>
    </w:p>
    <w:p w14:paraId="56EDC1B0" w14:textId="77777777" w:rsidR="00545EED" w:rsidRDefault="00545EED" w:rsidP="00545EED">
      <w:pPr>
        <w:autoSpaceDE w:val="0"/>
        <w:autoSpaceDN w:val="0"/>
        <w:jc w:val="both"/>
      </w:pPr>
    </w:p>
    <w:p w14:paraId="7A2C6310" w14:textId="77777777" w:rsidR="00545EED" w:rsidRDefault="00545EED" w:rsidP="00545EED">
      <w:pPr>
        <w:autoSpaceDE w:val="0"/>
        <w:autoSpaceDN w:val="0"/>
        <w:jc w:val="both"/>
      </w:pPr>
      <w:r>
        <w:t xml:space="preserve">Performing the Xpert assay is relatively simple and involves minimal specimen manipulation. However, there are numerous potential operational and programmatic requirements and challenges associated with the assay. These implementation challenges are both operational and programmatic.  There have been reports that the rollout has been hampered by high costs for underfunded programmes, unavailability of a complete solution package (notably comprehensive training, quality assurance, specimen transport systems, information systems to return results, implementation plans, funding, service and maintenance support, clinical training etc.) and there is a lack of impact assessment. Insufficient focus has been afforded to effective linkages to care of diagnosed patients, and clinical impact has been hampered by weak health systems. This assessment/review aims to provide assurance to the Global Fund that its investment in this technology is having impact and to guide future investment. </w:t>
      </w:r>
    </w:p>
    <w:p w14:paraId="13E14CC2" w14:textId="77777777" w:rsidR="00545EED" w:rsidRDefault="00545EED" w:rsidP="00545EED">
      <w:pPr>
        <w:autoSpaceDE w:val="0"/>
        <w:autoSpaceDN w:val="0"/>
        <w:jc w:val="both"/>
      </w:pPr>
    </w:p>
    <w:p w14:paraId="454A7057" w14:textId="77777777" w:rsidR="00545EED" w:rsidRDefault="00545EED" w:rsidP="00545EED"/>
    <w:p w14:paraId="53C4867B" w14:textId="77777777" w:rsidR="00545EED" w:rsidRPr="00545EED" w:rsidRDefault="00545EED" w:rsidP="00545EED">
      <w:pPr>
        <w:pStyle w:val="ListParagraph"/>
        <w:numPr>
          <w:ilvl w:val="1"/>
          <w:numId w:val="8"/>
        </w:numPr>
        <w:spacing w:after="200" w:line="276" w:lineRule="auto"/>
        <w:ind w:left="426" w:hanging="426"/>
        <w:rPr>
          <w:b/>
          <w:bCs/>
        </w:rPr>
      </w:pPr>
      <w:r>
        <w:rPr>
          <w:b/>
          <w:bCs/>
        </w:rPr>
        <w:t>I</w:t>
      </w:r>
      <w:r w:rsidRPr="00545EED">
        <w:rPr>
          <w:b/>
          <w:bCs/>
        </w:rPr>
        <w:t>mplementation information</w:t>
      </w:r>
    </w:p>
    <w:p w14:paraId="35680476" w14:textId="77777777" w:rsidR="00545EED" w:rsidRPr="00545EED" w:rsidRDefault="00545EED" w:rsidP="00545EED">
      <w:pPr>
        <w:pStyle w:val="ListParagraph"/>
        <w:ind w:left="426"/>
        <w:rPr>
          <w:sz w:val="22"/>
          <w:szCs w:val="22"/>
        </w:rPr>
      </w:pPr>
    </w:p>
    <w:p w14:paraId="727FEC4B" w14:textId="77777777" w:rsidR="00545EED" w:rsidRPr="00545EED" w:rsidRDefault="00545EED" w:rsidP="00545EED">
      <w:pPr>
        <w:pStyle w:val="ListParagraph"/>
        <w:numPr>
          <w:ilvl w:val="0"/>
          <w:numId w:val="9"/>
        </w:numPr>
        <w:spacing w:after="200" w:line="276" w:lineRule="auto"/>
        <w:rPr>
          <w:b/>
          <w:sz w:val="22"/>
          <w:szCs w:val="22"/>
        </w:rPr>
      </w:pPr>
      <w:r w:rsidRPr="00545EED">
        <w:rPr>
          <w:b/>
          <w:sz w:val="22"/>
          <w:szCs w:val="22"/>
        </w:rPr>
        <w:t xml:space="preserve">Objective:  </w:t>
      </w:r>
    </w:p>
    <w:p w14:paraId="3098F9C0" w14:textId="07D80AAF" w:rsidR="00545EED" w:rsidRPr="00545EED" w:rsidRDefault="00545EED" w:rsidP="00545EED">
      <w:pPr>
        <w:jc w:val="both"/>
        <w:rPr>
          <w:szCs w:val="22"/>
        </w:rPr>
      </w:pPr>
      <w:r w:rsidRPr="00545EED">
        <w:rPr>
          <w:szCs w:val="22"/>
        </w:rPr>
        <w:t xml:space="preserve">The objective of the review is to </w:t>
      </w:r>
      <w:r w:rsidR="00210A21">
        <w:rPr>
          <w:szCs w:val="22"/>
        </w:rPr>
        <w:t>verify</w:t>
      </w:r>
      <w:r w:rsidR="00210A21" w:rsidRPr="00545EED">
        <w:rPr>
          <w:szCs w:val="22"/>
        </w:rPr>
        <w:t xml:space="preserve"> </w:t>
      </w:r>
      <w:r w:rsidRPr="00545EED">
        <w:rPr>
          <w:szCs w:val="22"/>
        </w:rPr>
        <w:t xml:space="preserve">GeneXpert and other rapid molecular tests, culture and DST implementation in </w:t>
      </w:r>
      <w:r w:rsidRPr="00545EED">
        <w:rPr>
          <w:color w:val="FF0000"/>
          <w:szCs w:val="22"/>
        </w:rPr>
        <w:t xml:space="preserve">[country] </w:t>
      </w:r>
      <w:r w:rsidRPr="00545EED">
        <w:rPr>
          <w:szCs w:val="22"/>
        </w:rPr>
        <w:t>with an aim to:</w:t>
      </w:r>
    </w:p>
    <w:p w14:paraId="77B20201" w14:textId="061E85C3" w:rsidR="00545EED" w:rsidRPr="00545EED" w:rsidRDefault="00545EED" w:rsidP="00545EED">
      <w:pPr>
        <w:pStyle w:val="ListParagraph"/>
        <w:numPr>
          <w:ilvl w:val="0"/>
          <w:numId w:val="10"/>
        </w:numPr>
        <w:spacing w:after="200" w:line="276" w:lineRule="auto"/>
        <w:jc w:val="both"/>
        <w:rPr>
          <w:sz w:val="22"/>
          <w:szCs w:val="22"/>
        </w:rPr>
      </w:pPr>
      <w:r w:rsidRPr="00545EED">
        <w:rPr>
          <w:sz w:val="22"/>
          <w:szCs w:val="22"/>
        </w:rPr>
        <w:t xml:space="preserve">Study and </w:t>
      </w:r>
      <w:r w:rsidR="00210A21">
        <w:rPr>
          <w:sz w:val="22"/>
          <w:szCs w:val="22"/>
        </w:rPr>
        <w:t>review</w:t>
      </w:r>
      <w:r w:rsidR="00210A21" w:rsidRPr="00545EED">
        <w:rPr>
          <w:sz w:val="22"/>
          <w:szCs w:val="22"/>
        </w:rPr>
        <w:t xml:space="preserve"> </w:t>
      </w:r>
      <w:r w:rsidRPr="00545EED">
        <w:rPr>
          <w:sz w:val="22"/>
          <w:szCs w:val="22"/>
        </w:rPr>
        <w:t xml:space="preserve">access </w:t>
      </w:r>
      <w:r>
        <w:rPr>
          <w:sz w:val="22"/>
          <w:szCs w:val="22"/>
        </w:rPr>
        <w:t xml:space="preserve">to </w:t>
      </w:r>
      <w:r w:rsidRPr="00545EED">
        <w:rPr>
          <w:sz w:val="22"/>
          <w:szCs w:val="22"/>
        </w:rPr>
        <w:t xml:space="preserve">GeneXpert </w:t>
      </w:r>
      <w:r>
        <w:rPr>
          <w:sz w:val="22"/>
          <w:szCs w:val="22"/>
        </w:rPr>
        <w:t>i</w:t>
      </w:r>
      <w:r w:rsidRPr="00545EED">
        <w:rPr>
          <w:sz w:val="22"/>
          <w:szCs w:val="22"/>
        </w:rPr>
        <w:t>nstruments’ and other diagnostic tests (LPA, culture and DST) in the country.</w:t>
      </w:r>
    </w:p>
    <w:p w14:paraId="0303D69B" w14:textId="5BFE476E" w:rsidR="00545EED" w:rsidRPr="00545EED" w:rsidRDefault="00210A21" w:rsidP="00545EED">
      <w:pPr>
        <w:pStyle w:val="ListParagraph"/>
        <w:numPr>
          <w:ilvl w:val="0"/>
          <w:numId w:val="10"/>
        </w:numPr>
        <w:shd w:val="clear" w:color="auto" w:fill="FFFFFF"/>
        <w:spacing w:after="200" w:line="276" w:lineRule="auto"/>
        <w:jc w:val="both"/>
        <w:rPr>
          <w:sz w:val="22"/>
          <w:szCs w:val="22"/>
        </w:rPr>
      </w:pPr>
      <w:r>
        <w:rPr>
          <w:sz w:val="22"/>
          <w:szCs w:val="22"/>
        </w:rPr>
        <w:lastRenderedPageBreak/>
        <w:t>review</w:t>
      </w:r>
      <w:r w:rsidRPr="00545EED">
        <w:rPr>
          <w:sz w:val="22"/>
          <w:szCs w:val="22"/>
        </w:rPr>
        <w:t xml:space="preserve"> </w:t>
      </w:r>
      <w:r w:rsidR="00545EED" w:rsidRPr="00545EED">
        <w:rPr>
          <w:sz w:val="22"/>
          <w:szCs w:val="22"/>
        </w:rPr>
        <w:t>the GeneXpert utilization rate and yield for MTB (Mycobacterium tuberculosis and Rifampicin) resistance TB from time of initial deployment to date.</w:t>
      </w:r>
    </w:p>
    <w:p w14:paraId="454C9DB3" w14:textId="77777777" w:rsidR="00545EED" w:rsidRPr="00545EED" w:rsidRDefault="00545EED" w:rsidP="00545EED">
      <w:pPr>
        <w:pStyle w:val="ListParagraph"/>
        <w:numPr>
          <w:ilvl w:val="0"/>
          <w:numId w:val="10"/>
        </w:numPr>
        <w:shd w:val="clear" w:color="auto" w:fill="FFFFFF"/>
        <w:spacing w:after="200" w:line="276" w:lineRule="auto"/>
        <w:jc w:val="both"/>
        <w:rPr>
          <w:sz w:val="22"/>
          <w:szCs w:val="22"/>
        </w:rPr>
      </w:pPr>
      <w:r w:rsidRPr="00545EED">
        <w:rPr>
          <w:sz w:val="22"/>
          <w:szCs w:val="22"/>
        </w:rPr>
        <w:t>Establish the impact of the existing GeneXpert machines on case notification for sensitive, MDR and XDR TB and determine the cost per case identified.</w:t>
      </w:r>
    </w:p>
    <w:p w14:paraId="274AA802" w14:textId="45072CA3" w:rsidR="00545EED" w:rsidRPr="00545EED" w:rsidRDefault="00210A21" w:rsidP="00545EED">
      <w:pPr>
        <w:pStyle w:val="ListParagraph"/>
        <w:numPr>
          <w:ilvl w:val="0"/>
          <w:numId w:val="10"/>
        </w:numPr>
        <w:spacing w:after="200" w:line="276" w:lineRule="auto"/>
        <w:jc w:val="both"/>
        <w:rPr>
          <w:sz w:val="22"/>
          <w:szCs w:val="22"/>
        </w:rPr>
      </w:pPr>
      <w:r>
        <w:rPr>
          <w:sz w:val="22"/>
          <w:szCs w:val="22"/>
        </w:rPr>
        <w:t>Review</w:t>
      </w:r>
      <w:r w:rsidRPr="00545EED">
        <w:rPr>
          <w:sz w:val="22"/>
          <w:szCs w:val="22"/>
        </w:rPr>
        <w:t xml:space="preserve"> </w:t>
      </w:r>
      <w:r w:rsidR="00545EED" w:rsidRPr="00545EED">
        <w:rPr>
          <w:sz w:val="22"/>
          <w:szCs w:val="22"/>
        </w:rPr>
        <w:t>the sputum transportation mechanism and its implementation in the country.</w:t>
      </w:r>
    </w:p>
    <w:p w14:paraId="761C263F" w14:textId="77777777" w:rsidR="00545EED" w:rsidRPr="00545EED" w:rsidRDefault="00545EED" w:rsidP="00545EED">
      <w:pPr>
        <w:pStyle w:val="ListParagraph"/>
        <w:numPr>
          <w:ilvl w:val="0"/>
          <w:numId w:val="10"/>
        </w:numPr>
        <w:spacing w:after="200" w:line="276" w:lineRule="auto"/>
        <w:jc w:val="both"/>
        <w:rPr>
          <w:sz w:val="22"/>
          <w:szCs w:val="22"/>
        </w:rPr>
      </w:pPr>
      <w:r w:rsidRPr="00545EED">
        <w:rPr>
          <w:sz w:val="22"/>
          <w:szCs w:val="22"/>
        </w:rPr>
        <w:t>Identify lessons learned on the barriers to expansion/availability of GeneXpert and other rapid molecular tests services.</w:t>
      </w:r>
    </w:p>
    <w:p w14:paraId="30F430B4" w14:textId="77777777" w:rsidR="00545EED" w:rsidRPr="00545EED" w:rsidRDefault="00545EED" w:rsidP="00545EED">
      <w:pPr>
        <w:pStyle w:val="ListParagraph"/>
        <w:numPr>
          <w:ilvl w:val="0"/>
          <w:numId w:val="10"/>
        </w:numPr>
        <w:spacing w:after="200" w:line="276" w:lineRule="auto"/>
        <w:jc w:val="both"/>
        <w:rPr>
          <w:sz w:val="22"/>
          <w:szCs w:val="22"/>
        </w:rPr>
      </w:pPr>
      <w:r w:rsidRPr="00545EED">
        <w:rPr>
          <w:sz w:val="22"/>
          <w:szCs w:val="22"/>
        </w:rPr>
        <w:t>Identify best practices that may improve utilization of existing GeneXpert machines in the country, including health care providers in both public and private sector.</w:t>
      </w:r>
    </w:p>
    <w:p w14:paraId="22FD3FEF" w14:textId="77777777" w:rsidR="00545EED" w:rsidRPr="00545EED" w:rsidRDefault="00545EED" w:rsidP="00545EED">
      <w:pPr>
        <w:pStyle w:val="ListParagraph"/>
        <w:numPr>
          <w:ilvl w:val="0"/>
          <w:numId w:val="10"/>
        </w:numPr>
        <w:spacing w:after="200" w:line="276" w:lineRule="auto"/>
        <w:jc w:val="both"/>
        <w:rPr>
          <w:sz w:val="22"/>
          <w:szCs w:val="22"/>
        </w:rPr>
      </w:pPr>
      <w:r w:rsidRPr="00545EED">
        <w:rPr>
          <w:sz w:val="22"/>
          <w:szCs w:val="22"/>
        </w:rPr>
        <w:t>Provide recommendations to overcome the challenges identified, to improve the GeneXpert utilization rate within the country and to guide future investment by the Global Fund for impact.</w:t>
      </w:r>
    </w:p>
    <w:p w14:paraId="688A85CB" w14:textId="77777777" w:rsidR="00545EED" w:rsidRPr="00545EED" w:rsidRDefault="00545EED" w:rsidP="00545EED">
      <w:pPr>
        <w:pStyle w:val="ListParagraph"/>
        <w:numPr>
          <w:ilvl w:val="0"/>
          <w:numId w:val="10"/>
        </w:numPr>
        <w:spacing w:after="200" w:line="276" w:lineRule="auto"/>
        <w:jc w:val="both"/>
        <w:rPr>
          <w:sz w:val="22"/>
          <w:szCs w:val="22"/>
        </w:rPr>
      </w:pPr>
      <w:r w:rsidRPr="00545EED">
        <w:rPr>
          <w:sz w:val="22"/>
          <w:szCs w:val="22"/>
        </w:rPr>
        <w:t>Provide recommendations on the need for further expansion of GeneXpert or other rapid molecular diagnosis services within the country.</w:t>
      </w:r>
    </w:p>
    <w:p w14:paraId="253BB203" w14:textId="77777777" w:rsidR="00545EED" w:rsidRPr="00545EED" w:rsidRDefault="00545EED" w:rsidP="00545EED">
      <w:pPr>
        <w:pStyle w:val="ListParagraph"/>
        <w:numPr>
          <w:ilvl w:val="0"/>
          <w:numId w:val="10"/>
        </w:numPr>
        <w:spacing w:after="200" w:line="276" w:lineRule="auto"/>
        <w:jc w:val="both"/>
        <w:rPr>
          <w:sz w:val="22"/>
          <w:szCs w:val="22"/>
        </w:rPr>
      </w:pPr>
      <w:r w:rsidRPr="00545EED">
        <w:rPr>
          <w:sz w:val="22"/>
          <w:szCs w:val="22"/>
        </w:rPr>
        <w:t>Provide recommendations on the Xpert implementation &amp; scale up plan and any additional aspects that need to be considered/incorporated to accelerate progress towards optimal utilisation of the existing and new Genexpert machines.</w:t>
      </w:r>
    </w:p>
    <w:p w14:paraId="7E28DAD4" w14:textId="77777777" w:rsidR="00545EED" w:rsidRPr="00545EED" w:rsidRDefault="00545EED" w:rsidP="00545EED">
      <w:pPr>
        <w:pStyle w:val="ListParagraph"/>
        <w:numPr>
          <w:ilvl w:val="0"/>
          <w:numId w:val="10"/>
        </w:numPr>
        <w:spacing w:after="200" w:line="276" w:lineRule="auto"/>
        <w:jc w:val="both"/>
        <w:rPr>
          <w:sz w:val="22"/>
          <w:szCs w:val="22"/>
        </w:rPr>
      </w:pPr>
      <w:r w:rsidRPr="00545EED">
        <w:rPr>
          <w:sz w:val="22"/>
          <w:szCs w:val="22"/>
        </w:rPr>
        <w:t>Review connectivity solution and use of data.</w:t>
      </w:r>
    </w:p>
    <w:p w14:paraId="005FEAA2" w14:textId="77777777" w:rsidR="00545EED" w:rsidRPr="00545EED" w:rsidRDefault="00545EED" w:rsidP="00545EED">
      <w:pPr>
        <w:pStyle w:val="ListParagraph"/>
        <w:shd w:val="clear" w:color="auto" w:fill="FFFFFF"/>
        <w:jc w:val="both"/>
        <w:rPr>
          <w:sz w:val="22"/>
          <w:szCs w:val="22"/>
        </w:rPr>
      </w:pPr>
    </w:p>
    <w:p w14:paraId="7AB906D0" w14:textId="77777777" w:rsidR="00545EED" w:rsidRPr="00545EED" w:rsidRDefault="00545EED" w:rsidP="00545EED">
      <w:pPr>
        <w:rPr>
          <w:szCs w:val="22"/>
        </w:rPr>
      </w:pPr>
    </w:p>
    <w:p w14:paraId="27476216" w14:textId="77777777" w:rsidR="00545EED" w:rsidRPr="00545EED" w:rsidRDefault="00545EED" w:rsidP="00545EED">
      <w:pPr>
        <w:pStyle w:val="ListParagraph"/>
        <w:numPr>
          <w:ilvl w:val="0"/>
          <w:numId w:val="9"/>
        </w:numPr>
        <w:spacing w:after="200" w:line="276" w:lineRule="auto"/>
        <w:rPr>
          <w:b/>
          <w:bCs/>
          <w:sz w:val="22"/>
          <w:szCs w:val="22"/>
        </w:rPr>
      </w:pPr>
      <w:r w:rsidRPr="00545EED">
        <w:rPr>
          <w:b/>
          <w:bCs/>
          <w:sz w:val="22"/>
          <w:szCs w:val="22"/>
        </w:rPr>
        <w:t>Scope of Work</w:t>
      </w:r>
    </w:p>
    <w:p w14:paraId="788AA5E7" w14:textId="77777777" w:rsidR="00545EED" w:rsidRPr="00545EED" w:rsidRDefault="00545EED" w:rsidP="00545EED">
      <w:pPr>
        <w:jc w:val="both"/>
        <w:rPr>
          <w:szCs w:val="22"/>
        </w:rPr>
      </w:pPr>
    </w:p>
    <w:p w14:paraId="7A0B8CCB" w14:textId="3F4855B6" w:rsidR="00545EED" w:rsidRDefault="00545EED" w:rsidP="00545EED">
      <w:pPr>
        <w:jc w:val="both"/>
        <w:rPr>
          <w:color w:val="FF0000"/>
          <w:szCs w:val="22"/>
        </w:rPr>
      </w:pPr>
      <w:r w:rsidRPr="00545EED">
        <w:rPr>
          <w:szCs w:val="22"/>
        </w:rPr>
        <w:t xml:space="preserve">This review is </w:t>
      </w:r>
      <w:r w:rsidR="00185487">
        <w:rPr>
          <w:szCs w:val="22"/>
        </w:rPr>
        <w:t xml:space="preserve">expected to be undertaken in the period </w:t>
      </w:r>
      <w:r w:rsidR="00185487" w:rsidRPr="00FC6B01">
        <w:rPr>
          <w:color w:val="FF0000"/>
          <w:szCs w:val="22"/>
        </w:rPr>
        <w:t xml:space="preserve">[specify start and end date] </w:t>
      </w:r>
      <w:r w:rsidR="00185487" w:rsidRPr="00FC6B01">
        <w:rPr>
          <w:szCs w:val="22"/>
        </w:rPr>
        <w:t>with the final report expected</w:t>
      </w:r>
      <w:r w:rsidR="004463E0">
        <w:rPr>
          <w:szCs w:val="22"/>
        </w:rPr>
        <w:t xml:space="preserve"> to be submitted to the Global F</w:t>
      </w:r>
      <w:r w:rsidR="00185487" w:rsidRPr="00FC6B01">
        <w:rPr>
          <w:szCs w:val="22"/>
        </w:rPr>
        <w:t xml:space="preserve">und </w:t>
      </w:r>
      <w:r w:rsidR="004463E0">
        <w:rPr>
          <w:szCs w:val="22"/>
        </w:rPr>
        <w:t xml:space="preserve">Country Team </w:t>
      </w:r>
      <w:r w:rsidR="00185487" w:rsidRPr="00FC6B01">
        <w:rPr>
          <w:szCs w:val="22"/>
        </w:rPr>
        <w:t>by</w:t>
      </w:r>
      <w:r w:rsidR="00185487">
        <w:rPr>
          <w:color w:val="FF0000"/>
          <w:szCs w:val="22"/>
        </w:rPr>
        <w:t xml:space="preserve"> </w:t>
      </w:r>
      <w:r w:rsidRPr="00545EED">
        <w:rPr>
          <w:color w:val="FF0000"/>
          <w:szCs w:val="22"/>
        </w:rPr>
        <w:t xml:space="preserve">[date]. </w:t>
      </w:r>
    </w:p>
    <w:p w14:paraId="28254DF2" w14:textId="77777777" w:rsidR="00545EED" w:rsidRPr="00545EED" w:rsidRDefault="00545EED" w:rsidP="00545EED">
      <w:pPr>
        <w:jc w:val="both"/>
        <w:rPr>
          <w:szCs w:val="22"/>
        </w:rPr>
      </w:pPr>
    </w:p>
    <w:p w14:paraId="3A2BFCAE" w14:textId="77777777" w:rsidR="00545EED" w:rsidRPr="00545EED" w:rsidRDefault="00545EED" w:rsidP="00545EED">
      <w:pPr>
        <w:jc w:val="both"/>
        <w:rPr>
          <w:szCs w:val="22"/>
        </w:rPr>
      </w:pPr>
      <w:r w:rsidRPr="00545EED">
        <w:rPr>
          <w:szCs w:val="22"/>
        </w:rPr>
        <w:t>Phase 1 (maximum 2 weeks):</w:t>
      </w:r>
    </w:p>
    <w:p w14:paraId="448968CA" w14:textId="77777777" w:rsidR="00545EED" w:rsidRPr="00545EED" w:rsidRDefault="00545EED" w:rsidP="00545EED">
      <w:pPr>
        <w:jc w:val="both"/>
        <w:rPr>
          <w:szCs w:val="22"/>
          <w:u w:val="single"/>
        </w:rPr>
      </w:pPr>
      <w:r w:rsidRPr="00545EED">
        <w:rPr>
          <w:szCs w:val="22"/>
          <w:u w:val="single"/>
        </w:rPr>
        <w:t xml:space="preserve">Task 1: Desk Review for the study country  </w:t>
      </w:r>
    </w:p>
    <w:p w14:paraId="6685F575" w14:textId="77777777" w:rsidR="00545EED" w:rsidRPr="00545EED" w:rsidRDefault="00545EED" w:rsidP="00545EED">
      <w:pPr>
        <w:pStyle w:val="ListParagraph"/>
        <w:numPr>
          <w:ilvl w:val="0"/>
          <w:numId w:val="11"/>
        </w:numPr>
        <w:spacing w:after="200" w:line="276" w:lineRule="auto"/>
        <w:jc w:val="both"/>
        <w:rPr>
          <w:sz w:val="22"/>
          <w:szCs w:val="22"/>
        </w:rPr>
      </w:pPr>
      <w:r w:rsidRPr="00545EED">
        <w:rPr>
          <w:sz w:val="22"/>
          <w:szCs w:val="22"/>
        </w:rPr>
        <w:t>Desk Review and compilation of existing reports of assessment done and documents on GeneXpert Implementation. Review of WHO country reports, national program reviews, other partner’s reports/assessments and regional specific as well as global published literature etc.)</w:t>
      </w:r>
    </w:p>
    <w:p w14:paraId="3C266ECF" w14:textId="77777777" w:rsidR="00545EED" w:rsidRPr="00545EED" w:rsidRDefault="00545EED" w:rsidP="00545EED">
      <w:pPr>
        <w:jc w:val="both"/>
        <w:rPr>
          <w:szCs w:val="22"/>
          <w:u w:val="single"/>
        </w:rPr>
      </w:pPr>
      <w:r w:rsidRPr="00545EED">
        <w:rPr>
          <w:szCs w:val="22"/>
          <w:u w:val="single"/>
        </w:rPr>
        <w:t xml:space="preserve">Task 2: Planning of activity with Global Fund Secretariat staff and country team </w:t>
      </w:r>
    </w:p>
    <w:p w14:paraId="2975C4DB" w14:textId="77777777" w:rsidR="00545EED" w:rsidRPr="00545EED" w:rsidRDefault="00545EED" w:rsidP="00545EED">
      <w:pPr>
        <w:pStyle w:val="ListParagraph"/>
        <w:numPr>
          <w:ilvl w:val="0"/>
          <w:numId w:val="12"/>
        </w:numPr>
        <w:spacing w:after="200" w:line="276" w:lineRule="auto"/>
        <w:jc w:val="both"/>
        <w:rPr>
          <w:sz w:val="22"/>
          <w:szCs w:val="22"/>
        </w:rPr>
      </w:pPr>
      <w:r w:rsidRPr="00545EED">
        <w:rPr>
          <w:sz w:val="22"/>
          <w:szCs w:val="22"/>
        </w:rPr>
        <w:t>Develop work plan for implementation</w:t>
      </w:r>
    </w:p>
    <w:p w14:paraId="260DCE3E" w14:textId="77777777" w:rsidR="00545EED" w:rsidRPr="00545EED" w:rsidRDefault="00545EED" w:rsidP="00545EED">
      <w:pPr>
        <w:jc w:val="both"/>
        <w:rPr>
          <w:szCs w:val="22"/>
          <w:u w:val="single"/>
        </w:rPr>
      </w:pPr>
      <w:r w:rsidRPr="00545EED">
        <w:rPr>
          <w:szCs w:val="22"/>
          <w:u w:val="single"/>
        </w:rPr>
        <w:t>Task 3:  Questionnaire development and data collection tools</w:t>
      </w:r>
    </w:p>
    <w:p w14:paraId="7AADDB57" w14:textId="6F0187A3" w:rsidR="00545EED" w:rsidRPr="00545EED" w:rsidRDefault="00545EED" w:rsidP="00545EED">
      <w:pPr>
        <w:pStyle w:val="ListParagraph"/>
        <w:numPr>
          <w:ilvl w:val="0"/>
          <w:numId w:val="13"/>
        </w:numPr>
        <w:spacing w:after="200" w:line="276" w:lineRule="auto"/>
        <w:jc w:val="both"/>
        <w:rPr>
          <w:sz w:val="22"/>
          <w:szCs w:val="22"/>
        </w:rPr>
      </w:pPr>
      <w:r w:rsidRPr="00545EED">
        <w:rPr>
          <w:sz w:val="22"/>
          <w:szCs w:val="22"/>
        </w:rPr>
        <w:t xml:space="preserve">Review and adapt questionnaire including country specific questions as required to address the specific objective and the detailed specific objectives of the assessment,  in collaboration with the Global Fund </w:t>
      </w:r>
      <w:r w:rsidR="00185487">
        <w:rPr>
          <w:sz w:val="22"/>
          <w:szCs w:val="22"/>
        </w:rPr>
        <w:t>Country Team.</w:t>
      </w:r>
      <w:r w:rsidR="00185487" w:rsidRPr="00545EED">
        <w:rPr>
          <w:sz w:val="22"/>
          <w:szCs w:val="22"/>
        </w:rPr>
        <w:t xml:space="preserve">  </w:t>
      </w:r>
    </w:p>
    <w:p w14:paraId="7AC488FF" w14:textId="77777777" w:rsidR="00545EED" w:rsidRPr="00545EED" w:rsidRDefault="00545EED" w:rsidP="00545EED">
      <w:pPr>
        <w:pStyle w:val="Default"/>
        <w:numPr>
          <w:ilvl w:val="0"/>
          <w:numId w:val="13"/>
        </w:numPr>
        <w:spacing w:after="200" w:line="276" w:lineRule="auto"/>
        <w:jc w:val="both"/>
        <w:rPr>
          <w:color w:val="auto"/>
          <w:sz w:val="22"/>
          <w:szCs w:val="22"/>
          <w:lang w:val="en-US"/>
        </w:rPr>
      </w:pPr>
      <w:r w:rsidRPr="00545EED">
        <w:rPr>
          <w:color w:val="auto"/>
          <w:sz w:val="22"/>
          <w:szCs w:val="22"/>
          <w:lang w:val="en-US"/>
        </w:rPr>
        <w:t>Develop data collection tool in software that can export data to a spreadsheet</w:t>
      </w:r>
    </w:p>
    <w:p w14:paraId="60C88A28" w14:textId="77777777" w:rsidR="00545EED" w:rsidRPr="00545EED" w:rsidRDefault="00545EED" w:rsidP="00545EED">
      <w:pPr>
        <w:pStyle w:val="ListParagraph"/>
        <w:numPr>
          <w:ilvl w:val="0"/>
          <w:numId w:val="13"/>
        </w:numPr>
        <w:spacing w:after="200" w:line="276" w:lineRule="auto"/>
        <w:jc w:val="both"/>
        <w:rPr>
          <w:sz w:val="22"/>
          <w:szCs w:val="22"/>
        </w:rPr>
      </w:pPr>
      <w:r w:rsidRPr="00545EED">
        <w:rPr>
          <w:sz w:val="22"/>
          <w:szCs w:val="22"/>
        </w:rPr>
        <w:t>Adoption/ customization of standard questionnaire and development of data collection electronic tool</w:t>
      </w:r>
    </w:p>
    <w:p w14:paraId="0869138D" w14:textId="28BD7D5D" w:rsidR="00545EED" w:rsidRPr="00545EED" w:rsidRDefault="00545EED" w:rsidP="00545EED">
      <w:pPr>
        <w:ind w:left="360"/>
        <w:jc w:val="both"/>
        <w:rPr>
          <w:szCs w:val="22"/>
        </w:rPr>
      </w:pPr>
      <w:r w:rsidRPr="00545EED">
        <w:rPr>
          <w:szCs w:val="22"/>
        </w:rPr>
        <w:t xml:space="preserve">The </w:t>
      </w:r>
      <w:r w:rsidR="00185487">
        <w:rPr>
          <w:szCs w:val="22"/>
        </w:rPr>
        <w:t>review</w:t>
      </w:r>
      <w:r w:rsidRPr="00545EED">
        <w:rPr>
          <w:szCs w:val="22"/>
        </w:rPr>
        <w:t xml:space="preserve"> will be carried out using structured questionnaires (laboratory and clinical) administered to laboratory staff operating the GeneXpert machine for Xpert MTB/RIF and to clinical staff.  </w:t>
      </w:r>
    </w:p>
    <w:p w14:paraId="421FB4BB" w14:textId="77777777" w:rsidR="00545EED" w:rsidRPr="00545EED" w:rsidRDefault="00545EED" w:rsidP="00545EED">
      <w:pPr>
        <w:pStyle w:val="ListParagraph"/>
        <w:numPr>
          <w:ilvl w:val="0"/>
          <w:numId w:val="13"/>
        </w:numPr>
        <w:spacing w:after="200" w:line="276" w:lineRule="auto"/>
        <w:jc w:val="both"/>
        <w:rPr>
          <w:sz w:val="22"/>
          <w:szCs w:val="22"/>
        </w:rPr>
      </w:pPr>
      <w:r w:rsidRPr="00545EED">
        <w:rPr>
          <w:sz w:val="22"/>
          <w:szCs w:val="22"/>
        </w:rPr>
        <w:lastRenderedPageBreak/>
        <w:t xml:space="preserve">The Clinical site monitoring &amp; evaluation tool Comprehensive site visit assessment can be found at URL </w:t>
      </w:r>
      <w:hyperlink r:id="rId15" w:history="1">
        <w:r w:rsidRPr="00545EED">
          <w:rPr>
            <w:rStyle w:val="Hyperlink"/>
            <w:sz w:val="22"/>
            <w:szCs w:val="22"/>
          </w:rPr>
          <w:t>http://www.finddx.org/wp-content/uploads/2016/03/Clinical-Checklist_10-2014.pdf</w:t>
        </w:r>
      </w:hyperlink>
      <w:r w:rsidRPr="00545EED">
        <w:rPr>
          <w:sz w:val="22"/>
          <w:szCs w:val="22"/>
        </w:rPr>
        <w:t xml:space="preserve"> </w:t>
      </w:r>
    </w:p>
    <w:p w14:paraId="55653FBA" w14:textId="77777777" w:rsidR="00545EED" w:rsidRPr="00545EED" w:rsidRDefault="00545EED" w:rsidP="00545EED">
      <w:pPr>
        <w:pStyle w:val="ListParagraph"/>
        <w:numPr>
          <w:ilvl w:val="0"/>
          <w:numId w:val="13"/>
        </w:numPr>
        <w:spacing w:after="200" w:line="276" w:lineRule="auto"/>
        <w:rPr>
          <w:sz w:val="22"/>
          <w:szCs w:val="22"/>
        </w:rPr>
      </w:pPr>
      <w:r w:rsidRPr="00545EED">
        <w:rPr>
          <w:sz w:val="22"/>
          <w:szCs w:val="22"/>
        </w:rPr>
        <w:t>The laboratory questionnaire Laboratory monitoring &amp; evaluation tool Xpert Comprehensive Site Visit Assessment can be found at:</w:t>
      </w:r>
    </w:p>
    <w:p w14:paraId="284A9B96" w14:textId="77777777" w:rsidR="00545EED" w:rsidRPr="00545EED" w:rsidRDefault="00545EED" w:rsidP="00545EED">
      <w:pPr>
        <w:pStyle w:val="ListParagraph"/>
        <w:numPr>
          <w:ilvl w:val="0"/>
          <w:numId w:val="13"/>
        </w:numPr>
        <w:spacing w:after="200" w:line="276" w:lineRule="auto"/>
        <w:rPr>
          <w:sz w:val="22"/>
          <w:szCs w:val="22"/>
        </w:rPr>
      </w:pPr>
      <w:r w:rsidRPr="00545EED">
        <w:rPr>
          <w:sz w:val="22"/>
          <w:szCs w:val="22"/>
        </w:rPr>
        <w:t xml:space="preserve"> URL   </w:t>
      </w:r>
      <w:hyperlink r:id="rId16" w:history="1">
        <w:r w:rsidRPr="00545EED">
          <w:rPr>
            <w:rStyle w:val="Hyperlink"/>
            <w:sz w:val="22"/>
            <w:szCs w:val="22"/>
          </w:rPr>
          <w:t>http://www.finddx.org/wp-content/uploads/2016/03/Comprehensive-checklist_10-2014.pdf</w:t>
        </w:r>
      </w:hyperlink>
    </w:p>
    <w:p w14:paraId="513F9B3D" w14:textId="77777777" w:rsidR="00545EED" w:rsidRPr="00545EED" w:rsidRDefault="00545EED" w:rsidP="00545EED">
      <w:pPr>
        <w:jc w:val="both"/>
        <w:rPr>
          <w:szCs w:val="22"/>
        </w:rPr>
      </w:pPr>
    </w:p>
    <w:p w14:paraId="10335385" w14:textId="77777777" w:rsidR="00545EED" w:rsidRPr="00545EED" w:rsidRDefault="00545EED" w:rsidP="00545EED">
      <w:pPr>
        <w:jc w:val="both"/>
        <w:rPr>
          <w:szCs w:val="22"/>
          <w:u w:val="single"/>
        </w:rPr>
      </w:pPr>
      <w:r w:rsidRPr="00545EED">
        <w:rPr>
          <w:szCs w:val="22"/>
          <w:u w:val="single"/>
        </w:rPr>
        <w:t>Task 4: Sampling</w:t>
      </w:r>
    </w:p>
    <w:p w14:paraId="1C17DF6C" w14:textId="77777777" w:rsidR="00545EED" w:rsidRPr="00545EED" w:rsidRDefault="00545EED" w:rsidP="00545EED">
      <w:pPr>
        <w:jc w:val="both"/>
        <w:rPr>
          <w:szCs w:val="22"/>
        </w:rPr>
      </w:pPr>
      <w:r w:rsidRPr="00545EED">
        <w:rPr>
          <w:szCs w:val="22"/>
        </w:rPr>
        <w:t>Determine sampling framework based on the most recent and validated national master facility list (MFL) of public and private facilities with exact longitudinal and latitude position. List of facilities that have GeneXpert machines, list of facilities that offer TB diagnosis and treatment, and list of facilities covered by regular transport system should be provided by the planning and health information department and/or the National TB program. Sample methodology and sample size must be chosen to be nationally representative, give a minimum of 95% confidence interval and be focused on Global Fund Investments in GeneXpert machines as far as possible.   The final sampling will be validated by the Country Team.</w:t>
      </w:r>
    </w:p>
    <w:p w14:paraId="5AE2FE5C" w14:textId="77777777" w:rsidR="00545EED" w:rsidRPr="00545EED" w:rsidRDefault="00545EED" w:rsidP="00545EED">
      <w:pPr>
        <w:jc w:val="both"/>
        <w:rPr>
          <w:szCs w:val="22"/>
        </w:rPr>
      </w:pPr>
    </w:p>
    <w:p w14:paraId="5144FE3D" w14:textId="77777777" w:rsidR="00545EED" w:rsidRDefault="00545EED" w:rsidP="00545EED">
      <w:pPr>
        <w:jc w:val="both"/>
        <w:rPr>
          <w:szCs w:val="22"/>
        </w:rPr>
      </w:pPr>
      <w:r w:rsidRPr="00545EED">
        <w:rPr>
          <w:szCs w:val="22"/>
        </w:rPr>
        <w:t xml:space="preserve">Phase 2 (maximum 4 weeks) </w:t>
      </w:r>
    </w:p>
    <w:p w14:paraId="5EDA5CCD" w14:textId="77777777" w:rsidR="00545EED" w:rsidRPr="00545EED" w:rsidRDefault="00545EED" w:rsidP="00545EED">
      <w:pPr>
        <w:jc w:val="both"/>
        <w:rPr>
          <w:szCs w:val="22"/>
        </w:rPr>
      </w:pPr>
    </w:p>
    <w:p w14:paraId="7A26FADD" w14:textId="77777777" w:rsidR="00545EED" w:rsidRDefault="00545EED" w:rsidP="00545EED">
      <w:pPr>
        <w:jc w:val="both"/>
        <w:rPr>
          <w:szCs w:val="22"/>
        </w:rPr>
      </w:pPr>
      <w:r w:rsidRPr="00545EED">
        <w:rPr>
          <w:szCs w:val="22"/>
          <w:u w:val="single"/>
        </w:rPr>
        <w:t>Task 5: Field visit to finalize the study protocol, review/adapt the questionnaire, recruitment of skilled surveyors, training and piloting of the questionnaire</w:t>
      </w:r>
      <w:r w:rsidRPr="00545EED">
        <w:rPr>
          <w:szCs w:val="22"/>
        </w:rPr>
        <w:t xml:space="preserve">. </w:t>
      </w:r>
    </w:p>
    <w:p w14:paraId="4472DAAF" w14:textId="77777777" w:rsidR="000368FB" w:rsidRPr="00545EED" w:rsidRDefault="000368FB" w:rsidP="00545EED">
      <w:pPr>
        <w:jc w:val="both"/>
        <w:rPr>
          <w:szCs w:val="22"/>
        </w:rPr>
      </w:pPr>
    </w:p>
    <w:p w14:paraId="053C42B8" w14:textId="77777777" w:rsidR="00545EED" w:rsidRPr="00545EED" w:rsidRDefault="00545EED" w:rsidP="00545EED">
      <w:pPr>
        <w:jc w:val="both"/>
        <w:rPr>
          <w:szCs w:val="22"/>
        </w:rPr>
      </w:pPr>
      <w:r w:rsidRPr="00545EED">
        <w:rPr>
          <w:szCs w:val="22"/>
          <w:u w:val="single"/>
        </w:rPr>
        <w:t>Task 6: Field visits for data collection</w:t>
      </w:r>
      <w:r w:rsidRPr="00545EED">
        <w:rPr>
          <w:szCs w:val="22"/>
        </w:rPr>
        <w:t>.</w:t>
      </w:r>
    </w:p>
    <w:p w14:paraId="73D849D5" w14:textId="77777777" w:rsidR="00545EED" w:rsidRDefault="00545EED" w:rsidP="00545EED">
      <w:pPr>
        <w:jc w:val="both"/>
        <w:rPr>
          <w:szCs w:val="22"/>
        </w:rPr>
      </w:pPr>
      <w:r w:rsidRPr="00545EED">
        <w:rPr>
          <w:szCs w:val="22"/>
        </w:rPr>
        <w:t xml:space="preserve">The </w:t>
      </w:r>
      <w:r w:rsidR="000368FB">
        <w:rPr>
          <w:szCs w:val="22"/>
        </w:rPr>
        <w:t xml:space="preserve">review </w:t>
      </w:r>
      <w:r w:rsidRPr="00545EED">
        <w:rPr>
          <w:szCs w:val="22"/>
        </w:rPr>
        <w:t xml:space="preserve"> requires visits to health facilities with data collection based on key informant interviews and observation of key variables.  </w:t>
      </w:r>
    </w:p>
    <w:p w14:paraId="4B956B09" w14:textId="77777777" w:rsidR="000368FB" w:rsidRPr="00545EED" w:rsidRDefault="000368FB" w:rsidP="00545EED">
      <w:pPr>
        <w:jc w:val="both"/>
        <w:rPr>
          <w:szCs w:val="22"/>
        </w:rPr>
      </w:pPr>
    </w:p>
    <w:p w14:paraId="3E381F72" w14:textId="77777777" w:rsidR="00545EED" w:rsidRPr="00545EED" w:rsidRDefault="00545EED" w:rsidP="00545EED">
      <w:pPr>
        <w:pStyle w:val="Default"/>
        <w:spacing w:after="200" w:line="276" w:lineRule="auto"/>
        <w:jc w:val="both"/>
        <w:rPr>
          <w:color w:val="auto"/>
          <w:sz w:val="22"/>
          <w:szCs w:val="22"/>
          <w:u w:val="single"/>
          <w:lang w:val="en-US"/>
        </w:rPr>
      </w:pPr>
      <w:r w:rsidRPr="00545EED">
        <w:rPr>
          <w:color w:val="auto"/>
          <w:sz w:val="22"/>
          <w:szCs w:val="22"/>
          <w:u w:val="single"/>
          <w:lang w:val="en-US"/>
        </w:rPr>
        <w:t xml:space="preserve">Task 7: Data entry, analysis, interpretation and report writing </w:t>
      </w:r>
    </w:p>
    <w:p w14:paraId="0A1B36D4" w14:textId="77777777" w:rsidR="00545EED" w:rsidRPr="00545EED" w:rsidRDefault="00545EED" w:rsidP="00545EED">
      <w:pPr>
        <w:pStyle w:val="Default"/>
        <w:numPr>
          <w:ilvl w:val="0"/>
          <w:numId w:val="14"/>
        </w:numPr>
        <w:spacing w:after="200" w:line="276" w:lineRule="auto"/>
        <w:jc w:val="both"/>
        <w:rPr>
          <w:color w:val="auto"/>
          <w:sz w:val="22"/>
          <w:szCs w:val="22"/>
          <w:lang w:val="en-US"/>
        </w:rPr>
      </w:pPr>
      <w:r w:rsidRPr="00545EED">
        <w:rPr>
          <w:color w:val="auto"/>
          <w:sz w:val="22"/>
          <w:szCs w:val="22"/>
          <w:lang w:val="en-US"/>
        </w:rPr>
        <w:t xml:space="preserve">Enter data using excel or similar software </w:t>
      </w:r>
    </w:p>
    <w:p w14:paraId="51131165" w14:textId="77777777" w:rsidR="00545EED" w:rsidRPr="00545EED" w:rsidRDefault="00545EED" w:rsidP="00545EED">
      <w:pPr>
        <w:pStyle w:val="Default"/>
        <w:numPr>
          <w:ilvl w:val="0"/>
          <w:numId w:val="14"/>
        </w:numPr>
        <w:spacing w:after="200" w:line="276" w:lineRule="auto"/>
        <w:jc w:val="both"/>
        <w:rPr>
          <w:color w:val="auto"/>
          <w:sz w:val="22"/>
          <w:szCs w:val="22"/>
          <w:lang w:val="en-US"/>
        </w:rPr>
      </w:pPr>
      <w:r w:rsidRPr="00545EED">
        <w:rPr>
          <w:color w:val="auto"/>
          <w:sz w:val="22"/>
          <w:szCs w:val="22"/>
          <w:lang w:val="en-US"/>
        </w:rPr>
        <w:t xml:space="preserve">Edit, validate and clean data set, checking for consistency, and accuracy </w:t>
      </w:r>
    </w:p>
    <w:p w14:paraId="638F3A3D" w14:textId="77777777" w:rsidR="00545EED" w:rsidRPr="00545EED" w:rsidRDefault="00545EED" w:rsidP="00545EED">
      <w:pPr>
        <w:pStyle w:val="Default"/>
        <w:numPr>
          <w:ilvl w:val="0"/>
          <w:numId w:val="14"/>
        </w:numPr>
        <w:spacing w:after="200" w:line="276" w:lineRule="auto"/>
        <w:jc w:val="both"/>
        <w:rPr>
          <w:color w:val="auto"/>
          <w:sz w:val="22"/>
          <w:szCs w:val="22"/>
          <w:lang w:val="en-US"/>
        </w:rPr>
      </w:pPr>
      <w:r w:rsidRPr="00545EED">
        <w:rPr>
          <w:color w:val="auto"/>
          <w:sz w:val="22"/>
          <w:szCs w:val="22"/>
          <w:lang w:val="en-US"/>
        </w:rPr>
        <w:t xml:space="preserve">Export the data set for analysis </w:t>
      </w:r>
    </w:p>
    <w:p w14:paraId="08BA1B3E" w14:textId="77777777" w:rsidR="00545EED" w:rsidRPr="00545EED" w:rsidRDefault="00545EED" w:rsidP="00545EED">
      <w:pPr>
        <w:pStyle w:val="Default"/>
        <w:numPr>
          <w:ilvl w:val="0"/>
          <w:numId w:val="14"/>
        </w:numPr>
        <w:spacing w:after="200" w:line="276" w:lineRule="auto"/>
        <w:jc w:val="both"/>
        <w:rPr>
          <w:color w:val="auto"/>
          <w:sz w:val="22"/>
          <w:szCs w:val="22"/>
          <w:lang w:val="en-US"/>
        </w:rPr>
      </w:pPr>
      <w:r w:rsidRPr="00545EED">
        <w:rPr>
          <w:color w:val="auto"/>
          <w:sz w:val="22"/>
          <w:szCs w:val="22"/>
          <w:lang w:val="en-US"/>
        </w:rPr>
        <w:t>Conduct analyses of data using the standard core variables as well as any country-specific indicators of interest</w:t>
      </w:r>
    </w:p>
    <w:p w14:paraId="66B3CE45" w14:textId="77777777" w:rsidR="00545EED" w:rsidRPr="00545EED" w:rsidRDefault="00545EED" w:rsidP="00545EED">
      <w:pPr>
        <w:pStyle w:val="Default"/>
        <w:numPr>
          <w:ilvl w:val="0"/>
          <w:numId w:val="14"/>
        </w:numPr>
        <w:spacing w:after="200" w:line="276" w:lineRule="auto"/>
        <w:jc w:val="both"/>
        <w:rPr>
          <w:color w:val="auto"/>
          <w:sz w:val="22"/>
          <w:szCs w:val="22"/>
          <w:lang w:val="en-US"/>
        </w:rPr>
      </w:pPr>
      <w:r w:rsidRPr="00545EED">
        <w:rPr>
          <w:color w:val="auto"/>
          <w:sz w:val="22"/>
          <w:szCs w:val="22"/>
          <w:lang w:val="en-US"/>
        </w:rPr>
        <w:t>Map data</w:t>
      </w:r>
    </w:p>
    <w:p w14:paraId="1AFD287A" w14:textId="77777777" w:rsidR="00545EED" w:rsidRPr="00545EED" w:rsidRDefault="00545EED" w:rsidP="00545EED">
      <w:pPr>
        <w:pStyle w:val="Default"/>
        <w:numPr>
          <w:ilvl w:val="0"/>
          <w:numId w:val="14"/>
        </w:numPr>
        <w:spacing w:after="200" w:line="276" w:lineRule="auto"/>
        <w:jc w:val="both"/>
        <w:rPr>
          <w:color w:val="auto"/>
          <w:sz w:val="22"/>
          <w:szCs w:val="22"/>
          <w:lang w:val="en-US"/>
        </w:rPr>
      </w:pPr>
      <w:r w:rsidRPr="00545EED">
        <w:rPr>
          <w:color w:val="auto"/>
          <w:sz w:val="22"/>
          <w:szCs w:val="22"/>
          <w:lang w:val="en-US"/>
        </w:rPr>
        <w:t xml:space="preserve">Draft Report </w:t>
      </w:r>
    </w:p>
    <w:p w14:paraId="7D068A03" w14:textId="1B105F23" w:rsidR="00545EED" w:rsidRPr="00545EED" w:rsidRDefault="00545EED" w:rsidP="00545EED">
      <w:pPr>
        <w:pStyle w:val="Default"/>
        <w:spacing w:after="200" w:line="276" w:lineRule="auto"/>
        <w:jc w:val="both"/>
        <w:rPr>
          <w:color w:val="auto"/>
          <w:sz w:val="22"/>
          <w:szCs w:val="22"/>
          <w:u w:val="single"/>
          <w:lang w:val="en-US"/>
        </w:rPr>
      </w:pPr>
      <w:r w:rsidRPr="00545EED">
        <w:rPr>
          <w:color w:val="auto"/>
          <w:sz w:val="22"/>
          <w:szCs w:val="22"/>
          <w:u w:val="single"/>
          <w:lang w:val="en-US"/>
        </w:rPr>
        <w:t xml:space="preserve">Task 8: </w:t>
      </w:r>
      <w:r w:rsidR="00C70841">
        <w:rPr>
          <w:color w:val="auto"/>
          <w:sz w:val="22"/>
          <w:szCs w:val="22"/>
          <w:u w:val="single"/>
          <w:lang w:val="en-US"/>
        </w:rPr>
        <w:t>Finalizing the report</w:t>
      </w:r>
    </w:p>
    <w:p w14:paraId="6147F90B" w14:textId="221A819D" w:rsidR="00545EED" w:rsidRPr="00545EED" w:rsidRDefault="00545EED" w:rsidP="00545EED">
      <w:pPr>
        <w:pStyle w:val="Default"/>
        <w:numPr>
          <w:ilvl w:val="0"/>
          <w:numId w:val="15"/>
        </w:numPr>
        <w:spacing w:after="200" w:line="276" w:lineRule="auto"/>
        <w:jc w:val="both"/>
        <w:rPr>
          <w:color w:val="auto"/>
          <w:sz w:val="22"/>
          <w:szCs w:val="22"/>
          <w:lang w:val="en-US"/>
        </w:rPr>
      </w:pPr>
      <w:r w:rsidRPr="00545EED">
        <w:rPr>
          <w:color w:val="auto"/>
          <w:sz w:val="22"/>
          <w:szCs w:val="22"/>
          <w:lang w:val="en-US"/>
        </w:rPr>
        <w:t>Prepare the final report with detailed recommendations</w:t>
      </w:r>
      <w:r w:rsidR="00277D25">
        <w:rPr>
          <w:color w:val="auto"/>
          <w:sz w:val="22"/>
          <w:szCs w:val="22"/>
          <w:lang w:val="en-US"/>
        </w:rPr>
        <w:t xml:space="preserve"> for the Global Fund</w:t>
      </w:r>
      <w:r w:rsidRPr="00545EED">
        <w:rPr>
          <w:color w:val="auto"/>
          <w:sz w:val="22"/>
          <w:szCs w:val="22"/>
          <w:lang w:val="en-US"/>
        </w:rPr>
        <w:t xml:space="preserve">. The </w:t>
      </w:r>
      <w:r w:rsidR="00277D25">
        <w:rPr>
          <w:color w:val="auto"/>
          <w:sz w:val="22"/>
          <w:szCs w:val="22"/>
          <w:lang w:val="en-US"/>
        </w:rPr>
        <w:t>LFA</w:t>
      </w:r>
      <w:r w:rsidRPr="00545EED">
        <w:rPr>
          <w:color w:val="auto"/>
          <w:sz w:val="22"/>
          <w:szCs w:val="22"/>
          <w:lang w:val="en-US"/>
        </w:rPr>
        <w:t xml:space="preserve"> will utilize GIS mapping to collate and synthesize the results of service availability at surveyed sites.</w:t>
      </w:r>
    </w:p>
    <w:p w14:paraId="212A0F5D" w14:textId="57436843" w:rsidR="00545EED" w:rsidRPr="00545EED" w:rsidRDefault="00277D25" w:rsidP="00545EED">
      <w:pPr>
        <w:pStyle w:val="Default"/>
        <w:numPr>
          <w:ilvl w:val="0"/>
          <w:numId w:val="15"/>
        </w:numPr>
        <w:spacing w:after="200" w:line="276" w:lineRule="auto"/>
        <w:jc w:val="both"/>
        <w:rPr>
          <w:color w:val="auto"/>
          <w:sz w:val="22"/>
          <w:szCs w:val="22"/>
          <w:lang w:val="en-US"/>
        </w:rPr>
      </w:pPr>
      <w:r>
        <w:rPr>
          <w:color w:val="auto"/>
          <w:sz w:val="22"/>
          <w:szCs w:val="22"/>
          <w:lang w:val="en-US"/>
        </w:rPr>
        <w:t xml:space="preserve">Agree </w:t>
      </w:r>
      <w:r w:rsidR="00545EED" w:rsidRPr="00545EED">
        <w:rPr>
          <w:color w:val="auto"/>
          <w:sz w:val="22"/>
          <w:szCs w:val="22"/>
          <w:lang w:val="en-US"/>
        </w:rPr>
        <w:t xml:space="preserve">with the Global Fund Country Team </w:t>
      </w:r>
      <w:r>
        <w:rPr>
          <w:color w:val="auto"/>
          <w:sz w:val="22"/>
          <w:szCs w:val="22"/>
          <w:lang w:val="en-US"/>
        </w:rPr>
        <w:t xml:space="preserve">that the latter can share the report with relevant stakeholders in country. </w:t>
      </w:r>
    </w:p>
    <w:p w14:paraId="659C19A1" w14:textId="1551CEAB" w:rsidR="00545EED" w:rsidRPr="00545EED" w:rsidRDefault="00277D25" w:rsidP="00545EED">
      <w:pPr>
        <w:pStyle w:val="Default"/>
        <w:numPr>
          <w:ilvl w:val="0"/>
          <w:numId w:val="15"/>
        </w:numPr>
        <w:spacing w:after="200" w:line="276" w:lineRule="auto"/>
        <w:jc w:val="both"/>
        <w:rPr>
          <w:color w:val="auto"/>
          <w:sz w:val="22"/>
          <w:szCs w:val="22"/>
          <w:lang w:val="en-US"/>
        </w:rPr>
      </w:pPr>
      <w:r>
        <w:rPr>
          <w:color w:val="auto"/>
          <w:sz w:val="22"/>
          <w:szCs w:val="22"/>
          <w:lang w:val="en-US"/>
        </w:rPr>
        <w:lastRenderedPageBreak/>
        <w:t xml:space="preserve">The </w:t>
      </w:r>
      <w:r w:rsidR="00545EED" w:rsidRPr="00545EED">
        <w:rPr>
          <w:color w:val="auto"/>
          <w:sz w:val="22"/>
          <w:szCs w:val="22"/>
          <w:lang w:val="en-US"/>
        </w:rPr>
        <w:t xml:space="preserve">LFA </w:t>
      </w:r>
      <w:r w:rsidR="00185487">
        <w:rPr>
          <w:color w:val="auto"/>
          <w:sz w:val="22"/>
          <w:szCs w:val="22"/>
          <w:lang w:val="en-US"/>
        </w:rPr>
        <w:t>is expected to</w:t>
      </w:r>
      <w:r w:rsidR="00545EED" w:rsidRPr="00545EED">
        <w:rPr>
          <w:color w:val="auto"/>
          <w:sz w:val="22"/>
          <w:szCs w:val="22"/>
          <w:lang w:val="en-US"/>
        </w:rPr>
        <w:t xml:space="preserve"> </w:t>
      </w:r>
      <w:r>
        <w:rPr>
          <w:color w:val="auto"/>
          <w:sz w:val="22"/>
          <w:szCs w:val="22"/>
          <w:lang w:val="en-US"/>
        </w:rPr>
        <w:t>de-brief relevant stakeholders in country on the main findings</w:t>
      </w:r>
      <w:r w:rsidRPr="00545EED">
        <w:rPr>
          <w:color w:val="auto"/>
          <w:sz w:val="22"/>
          <w:szCs w:val="22"/>
          <w:lang w:val="en-US"/>
        </w:rPr>
        <w:t xml:space="preserve"> </w:t>
      </w:r>
      <w:r w:rsidR="00545EED" w:rsidRPr="00545EED">
        <w:rPr>
          <w:color w:val="auto"/>
          <w:sz w:val="22"/>
          <w:szCs w:val="22"/>
          <w:lang w:val="en-US"/>
        </w:rPr>
        <w:t xml:space="preserve">of </w:t>
      </w:r>
      <w:r>
        <w:rPr>
          <w:color w:val="auto"/>
          <w:sz w:val="22"/>
          <w:szCs w:val="22"/>
          <w:lang w:val="en-US"/>
        </w:rPr>
        <w:t xml:space="preserve">the </w:t>
      </w:r>
      <w:r w:rsidR="00210A21">
        <w:rPr>
          <w:color w:val="auto"/>
          <w:sz w:val="22"/>
          <w:szCs w:val="22"/>
          <w:lang w:val="en-US"/>
        </w:rPr>
        <w:t>review</w:t>
      </w:r>
      <w:r w:rsidR="00210A21" w:rsidRPr="00545EED">
        <w:rPr>
          <w:color w:val="auto"/>
          <w:sz w:val="22"/>
          <w:szCs w:val="22"/>
          <w:lang w:val="en-US"/>
        </w:rPr>
        <w:t xml:space="preserve"> </w:t>
      </w:r>
      <w:r>
        <w:rPr>
          <w:color w:val="auto"/>
          <w:sz w:val="22"/>
          <w:szCs w:val="22"/>
          <w:lang w:val="en-US"/>
        </w:rPr>
        <w:t xml:space="preserve">(as per the </w:t>
      </w:r>
      <w:hyperlink r:id="rId17" w:history="1">
        <w:r w:rsidRPr="00277D25">
          <w:rPr>
            <w:rStyle w:val="Hyperlink"/>
            <w:sz w:val="22"/>
            <w:szCs w:val="22"/>
            <w:lang w:val="en-US"/>
          </w:rPr>
          <w:t>LFA Communication Protocol</w:t>
        </w:r>
      </w:hyperlink>
      <w:r>
        <w:rPr>
          <w:color w:val="auto"/>
          <w:sz w:val="22"/>
          <w:szCs w:val="22"/>
          <w:lang w:val="en-US"/>
        </w:rPr>
        <w:t xml:space="preserve">) </w:t>
      </w:r>
      <w:r w:rsidR="00545EED" w:rsidRPr="00545EED">
        <w:rPr>
          <w:color w:val="auto"/>
          <w:sz w:val="22"/>
          <w:szCs w:val="22"/>
          <w:lang w:val="en-US"/>
        </w:rPr>
        <w:t xml:space="preserve">as agreed upon with </w:t>
      </w:r>
      <w:r w:rsidR="00185487">
        <w:rPr>
          <w:color w:val="auto"/>
          <w:sz w:val="22"/>
          <w:szCs w:val="22"/>
          <w:lang w:val="en-US"/>
        </w:rPr>
        <w:t xml:space="preserve">the </w:t>
      </w:r>
      <w:r w:rsidR="00545EED" w:rsidRPr="00545EED">
        <w:rPr>
          <w:color w:val="auto"/>
          <w:sz w:val="22"/>
          <w:szCs w:val="22"/>
          <w:lang w:val="en-US"/>
        </w:rPr>
        <w:t>Global Fund Country Team</w:t>
      </w:r>
      <w:r>
        <w:rPr>
          <w:color w:val="auto"/>
          <w:sz w:val="22"/>
          <w:szCs w:val="22"/>
          <w:lang w:val="en-US"/>
        </w:rPr>
        <w:t>.</w:t>
      </w:r>
    </w:p>
    <w:p w14:paraId="30903431" w14:textId="77777777" w:rsidR="00545EED" w:rsidRPr="00545EED" w:rsidRDefault="00545EED" w:rsidP="00545EED">
      <w:pPr>
        <w:rPr>
          <w:szCs w:val="22"/>
        </w:rPr>
      </w:pPr>
    </w:p>
    <w:p w14:paraId="272F1B90" w14:textId="77777777" w:rsidR="00545EED" w:rsidRPr="000368FB" w:rsidRDefault="00545EED" w:rsidP="00545EED">
      <w:pPr>
        <w:pStyle w:val="ListParagraph"/>
        <w:numPr>
          <w:ilvl w:val="1"/>
          <w:numId w:val="8"/>
        </w:numPr>
        <w:spacing w:after="200" w:line="276" w:lineRule="auto"/>
        <w:ind w:left="426" w:hanging="426"/>
        <w:rPr>
          <w:b/>
          <w:bCs/>
        </w:rPr>
      </w:pPr>
      <w:r w:rsidRPr="000368FB">
        <w:rPr>
          <w:b/>
          <w:bCs/>
        </w:rPr>
        <w:t>Expected roles and responsibilities</w:t>
      </w:r>
    </w:p>
    <w:p w14:paraId="55411C08" w14:textId="77777777" w:rsidR="00545EED" w:rsidRPr="00545EED" w:rsidRDefault="00545EED" w:rsidP="00545EED">
      <w:pPr>
        <w:jc w:val="both"/>
        <w:rPr>
          <w:szCs w:val="22"/>
        </w:rPr>
      </w:pPr>
      <w:r w:rsidRPr="00545EED">
        <w:rPr>
          <w:szCs w:val="22"/>
        </w:rPr>
        <w:t>Personnel Skills needed</w:t>
      </w:r>
    </w:p>
    <w:p w14:paraId="3DDD4C01" w14:textId="77777777" w:rsidR="00545EED" w:rsidRPr="00545EED" w:rsidRDefault="000368FB" w:rsidP="00545EED">
      <w:pPr>
        <w:pStyle w:val="ListParagraph"/>
        <w:numPr>
          <w:ilvl w:val="0"/>
          <w:numId w:val="16"/>
        </w:numPr>
        <w:spacing w:after="200" w:line="276" w:lineRule="auto"/>
        <w:jc w:val="both"/>
        <w:rPr>
          <w:sz w:val="22"/>
          <w:szCs w:val="22"/>
        </w:rPr>
      </w:pPr>
      <w:r>
        <w:rPr>
          <w:sz w:val="22"/>
          <w:szCs w:val="22"/>
        </w:rPr>
        <w:t>Publ</w:t>
      </w:r>
      <w:r w:rsidR="00545EED" w:rsidRPr="00545EED">
        <w:rPr>
          <w:sz w:val="22"/>
          <w:szCs w:val="22"/>
        </w:rPr>
        <w:t>ic Health expert with experience in TB programs</w:t>
      </w:r>
    </w:p>
    <w:p w14:paraId="6DB987D2" w14:textId="77777777" w:rsidR="00545EED" w:rsidRPr="00545EED" w:rsidRDefault="00545EED" w:rsidP="00545EED">
      <w:pPr>
        <w:pStyle w:val="ListParagraph"/>
        <w:numPr>
          <w:ilvl w:val="0"/>
          <w:numId w:val="16"/>
        </w:numPr>
        <w:spacing w:after="200" w:line="276" w:lineRule="auto"/>
        <w:jc w:val="both"/>
        <w:rPr>
          <w:sz w:val="22"/>
          <w:szCs w:val="22"/>
        </w:rPr>
      </w:pPr>
      <w:r w:rsidRPr="00545EED">
        <w:rPr>
          <w:sz w:val="22"/>
          <w:szCs w:val="22"/>
        </w:rPr>
        <w:t>Medical Laboratory Specialist with experience in TB programs</w:t>
      </w:r>
    </w:p>
    <w:p w14:paraId="019C6BBE" w14:textId="77777777" w:rsidR="00545EED" w:rsidRPr="00545EED" w:rsidRDefault="00545EED" w:rsidP="00545EED">
      <w:pPr>
        <w:pStyle w:val="ListParagraph"/>
        <w:numPr>
          <w:ilvl w:val="0"/>
          <w:numId w:val="16"/>
        </w:numPr>
        <w:spacing w:after="200" w:line="276" w:lineRule="auto"/>
        <w:jc w:val="both"/>
        <w:rPr>
          <w:sz w:val="22"/>
          <w:szCs w:val="22"/>
        </w:rPr>
      </w:pPr>
      <w:r w:rsidRPr="00545EED">
        <w:rPr>
          <w:sz w:val="22"/>
          <w:szCs w:val="22"/>
        </w:rPr>
        <w:t>Statistician</w:t>
      </w:r>
    </w:p>
    <w:p w14:paraId="68DE1397" w14:textId="77777777" w:rsidR="00545EED" w:rsidRPr="00545EED" w:rsidRDefault="00545EED" w:rsidP="00545EED">
      <w:pPr>
        <w:pStyle w:val="ListParagraph"/>
        <w:numPr>
          <w:ilvl w:val="0"/>
          <w:numId w:val="16"/>
        </w:numPr>
        <w:spacing w:after="200" w:line="276" w:lineRule="auto"/>
        <w:jc w:val="both"/>
        <w:rPr>
          <w:sz w:val="22"/>
          <w:szCs w:val="22"/>
        </w:rPr>
      </w:pPr>
      <w:r w:rsidRPr="00545EED">
        <w:rPr>
          <w:sz w:val="22"/>
          <w:szCs w:val="22"/>
        </w:rPr>
        <w:t>PSM expert</w:t>
      </w:r>
    </w:p>
    <w:p w14:paraId="2AA27135" w14:textId="77777777" w:rsidR="00185487" w:rsidRDefault="00185487" w:rsidP="00185487">
      <w:pPr>
        <w:jc w:val="both"/>
        <w:rPr>
          <w:szCs w:val="22"/>
        </w:rPr>
      </w:pPr>
      <w:r>
        <w:rPr>
          <w:szCs w:val="22"/>
        </w:rPr>
        <w:t xml:space="preserve">As part of this review the LFA is expected to consult for information the </w:t>
      </w:r>
      <w:r w:rsidRPr="00545EED">
        <w:rPr>
          <w:szCs w:val="22"/>
        </w:rPr>
        <w:t>Directorate of Laboratory Services and the National TB Program</w:t>
      </w:r>
      <w:r>
        <w:rPr>
          <w:szCs w:val="22"/>
        </w:rPr>
        <w:t xml:space="preserve"> (NTP) as well as the </w:t>
      </w:r>
      <w:r w:rsidRPr="00545EED">
        <w:rPr>
          <w:szCs w:val="22"/>
        </w:rPr>
        <w:t>local and regional WHO office</w:t>
      </w:r>
      <w:r>
        <w:rPr>
          <w:szCs w:val="22"/>
        </w:rPr>
        <w:t>s, as relevant.</w:t>
      </w:r>
      <w:r w:rsidRPr="00545EED">
        <w:rPr>
          <w:szCs w:val="22"/>
        </w:rPr>
        <w:t xml:space="preserve"> </w:t>
      </w:r>
    </w:p>
    <w:p w14:paraId="34DDCC08" w14:textId="77777777" w:rsidR="00185487" w:rsidRDefault="00185487" w:rsidP="00185487">
      <w:pPr>
        <w:jc w:val="both"/>
        <w:rPr>
          <w:szCs w:val="22"/>
        </w:rPr>
      </w:pPr>
    </w:p>
    <w:p w14:paraId="581EC36C" w14:textId="77777777" w:rsidR="00545EED" w:rsidRPr="00545EED" w:rsidRDefault="00545EED" w:rsidP="00C70841">
      <w:pPr>
        <w:jc w:val="both"/>
        <w:rPr>
          <w:szCs w:val="22"/>
        </w:rPr>
      </w:pPr>
    </w:p>
    <w:p w14:paraId="2F3BEFF6" w14:textId="5E1E7B8F" w:rsidR="00545EED" w:rsidRPr="000368FB" w:rsidRDefault="00545EED" w:rsidP="00545EED">
      <w:pPr>
        <w:pStyle w:val="ListParagraph"/>
        <w:numPr>
          <w:ilvl w:val="1"/>
          <w:numId w:val="8"/>
        </w:numPr>
        <w:spacing w:after="200" w:line="276" w:lineRule="auto"/>
        <w:ind w:left="426" w:hanging="426"/>
        <w:rPr>
          <w:b/>
          <w:bCs/>
        </w:rPr>
      </w:pPr>
      <w:r w:rsidRPr="000368FB">
        <w:rPr>
          <w:b/>
          <w:bCs/>
        </w:rPr>
        <w:t xml:space="preserve">Expected Deliverables </w:t>
      </w:r>
    </w:p>
    <w:p w14:paraId="29716F29" w14:textId="0860F3D3" w:rsidR="00545EED" w:rsidRDefault="00545EED" w:rsidP="00545EED">
      <w:pPr>
        <w:jc w:val="both"/>
        <w:rPr>
          <w:szCs w:val="22"/>
        </w:rPr>
      </w:pPr>
      <w:r w:rsidRPr="00545EED">
        <w:rPr>
          <w:szCs w:val="22"/>
        </w:rPr>
        <w:t>The information and evidence generated from the review would be used by the Global Fund to assess the implementation of GeneXpert MTB/RIF and will be used to inform the current and future planning of Global Fund investment</w:t>
      </w:r>
      <w:r w:rsidR="00185487">
        <w:rPr>
          <w:szCs w:val="22"/>
        </w:rPr>
        <w:t>s</w:t>
      </w:r>
      <w:r w:rsidRPr="00545EED">
        <w:rPr>
          <w:szCs w:val="22"/>
        </w:rPr>
        <w:t xml:space="preserve">. </w:t>
      </w:r>
    </w:p>
    <w:p w14:paraId="7FC2339C" w14:textId="77777777" w:rsidR="000368FB" w:rsidRPr="00545EED" w:rsidRDefault="000368FB" w:rsidP="00545EED">
      <w:pPr>
        <w:jc w:val="both"/>
        <w:rPr>
          <w:szCs w:val="22"/>
        </w:rPr>
      </w:pPr>
    </w:p>
    <w:p w14:paraId="5842DEF5" w14:textId="77777777" w:rsidR="00545EED" w:rsidRPr="00545EED" w:rsidRDefault="00545EED" w:rsidP="00545EED">
      <w:pPr>
        <w:jc w:val="both"/>
        <w:rPr>
          <w:szCs w:val="22"/>
        </w:rPr>
      </w:pPr>
      <w:r w:rsidRPr="00545EED">
        <w:rPr>
          <w:szCs w:val="22"/>
        </w:rPr>
        <w:t>Phase 1 deliverables:</w:t>
      </w:r>
    </w:p>
    <w:p w14:paraId="18703D70" w14:textId="77777777" w:rsidR="00545EED" w:rsidRPr="00545EED" w:rsidRDefault="00545EED" w:rsidP="00545EED">
      <w:pPr>
        <w:pStyle w:val="ListParagraph"/>
        <w:numPr>
          <w:ilvl w:val="0"/>
          <w:numId w:val="17"/>
        </w:numPr>
        <w:spacing w:after="200" w:line="276" w:lineRule="auto"/>
        <w:jc w:val="both"/>
        <w:rPr>
          <w:sz w:val="22"/>
          <w:szCs w:val="22"/>
        </w:rPr>
      </w:pPr>
      <w:r w:rsidRPr="00545EED">
        <w:rPr>
          <w:sz w:val="22"/>
          <w:szCs w:val="22"/>
        </w:rPr>
        <w:t>Desk review report</w:t>
      </w:r>
    </w:p>
    <w:p w14:paraId="24F1C2C3" w14:textId="77777777" w:rsidR="00545EED" w:rsidRPr="00545EED" w:rsidRDefault="00545EED" w:rsidP="00545EED">
      <w:pPr>
        <w:pStyle w:val="ListParagraph"/>
        <w:numPr>
          <w:ilvl w:val="0"/>
          <w:numId w:val="17"/>
        </w:numPr>
        <w:spacing w:after="200" w:line="276" w:lineRule="auto"/>
        <w:jc w:val="both"/>
        <w:rPr>
          <w:sz w:val="22"/>
          <w:szCs w:val="22"/>
        </w:rPr>
      </w:pPr>
      <w:r w:rsidRPr="00545EED">
        <w:rPr>
          <w:sz w:val="22"/>
          <w:szCs w:val="22"/>
        </w:rPr>
        <w:t>Draft data collection tool</w:t>
      </w:r>
    </w:p>
    <w:p w14:paraId="69C97AD8" w14:textId="77777777" w:rsidR="00545EED" w:rsidRPr="00545EED" w:rsidRDefault="00545EED" w:rsidP="00545EED">
      <w:pPr>
        <w:pStyle w:val="ListParagraph"/>
        <w:numPr>
          <w:ilvl w:val="0"/>
          <w:numId w:val="17"/>
        </w:numPr>
        <w:spacing w:after="200" w:line="276" w:lineRule="auto"/>
        <w:jc w:val="both"/>
        <w:rPr>
          <w:sz w:val="22"/>
          <w:szCs w:val="22"/>
        </w:rPr>
      </w:pPr>
      <w:r w:rsidRPr="00545EED">
        <w:rPr>
          <w:sz w:val="22"/>
          <w:szCs w:val="22"/>
        </w:rPr>
        <w:t xml:space="preserve">Draft study plan including timeline </w:t>
      </w:r>
    </w:p>
    <w:p w14:paraId="717A9FA9" w14:textId="77777777" w:rsidR="00545EED" w:rsidRPr="00545EED" w:rsidRDefault="00545EED" w:rsidP="00545EED">
      <w:pPr>
        <w:pStyle w:val="ListParagraph"/>
        <w:numPr>
          <w:ilvl w:val="0"/>
          <w:numId w:val="17"/>
        </w:numPr>
        <w:spacing w:after="200" w:line="276" w:lineRule="auto"/>
        <w:jc w:val="both"/>
        <w:rPr>
          <w:sz w:val="22"/>
          <w:szCs w:val="22"/>
        </w:rPr>
      </w:pPr>
      <w:r w:rsidRPr="00545EED">
        <w:rPr>
          <w:sz w:val="22"/>
          <w:szCs w:val="22"/>
        </w:rPr>
        <w:t>Sampling framework</w:t>
      </w:r>
    </w:p>
    <w:p w14:paraId="084C0584" w14:textId="77777777" w:rsidR="00545EED" w:rsidRPr="00545EED" w:rsidRDefault="00545EED" w:rsidP="00545EED">
      <w:pPr>
        <w:jc w:val="both"/>
        <w:rPr>
          <w:szCs w:val="22"/>
        </w:rPr>
      </w:pPr>
      <w:r w:rsidRPr="00545EED">
        <w:rPr>
          <w:szCs w:val="22"/>
        </w:rPr>
        <w:t>Phase 2 deliverables:</w:t>
      </w:r>
    </w:p>
    <w:p w14:paraId="677C5AD0" w14:textId="77777777" w:rsidR="00545EED" w:rsidRPr="00545EED" w:rsidRDefault="00545EED" w:rsidP="00545EED">
      <w:pPr>
        <w:pStyle w:val="ListParagraph"/>
        <w:numPr>
          <w:ilvl w:val="0"/>
          <w:numId w:val="18"/>
        </w:numPr>
        <w:spacing w:after="200" w:line="276" w:lineRule="auto"/>
        <w:ind w:left="1134" w:hanging="774"/>
        <w:jc w:val="both"/>
        <w:rPr>
          <w:sz w:val="22"/>
          <w:szCs w:val="22"/>
        </w:rPr>
      </w:pPr>
      <w:r w:rsidRPr="00545EED">
        <w:rPr>
          <w:sz w:val="22"/>
          <w:szCs w:val="22"/>
        </w:rPr>
        <w:t>Final study plan, sampling and questionnaire</w:t>
      </w:r>
    </w:p>
    <w:p w14:paraId="28B4D0CE" w14:textId="77777777" w:rsidR="00545EED" w:rsidRPr="00545EED" w:rsidRDefault="00545EED" w:rsidP="00545EED">
      <w:pPr>
        <w:pStyle w:val="ListParagraph"/>
        <w:numPr>
          <w:ilvl w:val="0"/>
          <w:numId w:val="18"/>
        </w:numPr>
        <w:spacing w:after="200" w:line="276" w:lineRule="auto"/>
        <w:ind w:left="1134" w:hanging="774"/>
        <w:jc w:val="both"/>
        <w:rPr>
          <w:sz w:val="22"/>
          <w:szCs w:val="22"/>
        </w:rPr>
      </w:pPr>
      <w:r w:rsidRPr="00545EED">
        <w:rPr>
          <w:sz w:val="22"/>
          <w:szCs w:val="22"/>
        </w:rPr>
        <w:t>Training of surveyors</w:t>
      </w:r>
    </w:p>
    <w:p w14:paraId="3BBB3040" w14:textId="77777777" w:rsidR="00545EED" w:rsidRPr="00545EED" w:rsidRDefault="00545EED" w:rsidP="00545EED">
      <w:pPr>
        <w:pStyle w:val="ListParagraph"/>
        <w:numPr>
          <w:ilvl w:val="0"/>
          <w:numId w:val="18"/>
        </w:numPr>
        <w:spacing w:after="200" w:line="276" w:lineRule="auto"/>
        <w:ind w:left="1134" w:hanging="774"/>
        <w:jc w:val="both"/>
        <w:rPr>
          <w:sz w:val="22"/>
          <w:szCs w:val="22"/>
        </w:rPr>
      </w:pPr>
      <w:r w:rsidRPr="00545EED">
        <w:rPr>
          <w:sz w:val="22"/>
          <w:szCs w:val="22"/>
        </w:rPr>
        <w:t>Field work data collection completed</w:t>
      </w:r>
    </w:p>
    <w:p w14:paraId="1736D0AF" w14:textId="77777777" w:rsidR="00545EED" w:rsidRPr="00545EED" w:rsidRDefault="00545EED" w:rsidP="00545EED">
      <w:pPr>
        <w:pStyle w:val="ListParagraph"/>
        <w:numPr>
          <w:ilvl w:val="0"/>
          <w:numId w:val="18"/>
        </w:numPr>
        <w:spacing w:after="200" w:line="276" w:lineRule="auto"/>
        <w:ind w:left="1134" w:hanging="774"/>
        <w:jc w:val="both"/>
        <w:rPr>
          <w:sz w:val="22"/>
          <w:szCs w:val="22"/>
        </w:rPr>
      </w:pPr>
      <w:r w:rsidRPr="00545EED">
        <w:rPr>
          <w:sz w:val="22"/>
          <w:szCs w:val="22"/>
        </w:rPr>
        <w:t>Data analysis completed</w:t>
      </w:r>
    </w:p>
    <w:p w14:paraId="2CF07D5A" w14:textId="0A769490" w:rsidR="00545EED" w:rsidRPr="00545EED" w:rsidRDefault="00185487" w:rsidP="00545EED">
      <w:pPr>
        <w:pStyle w:val="ListParagraph"/>
        <w:numPr>
          <w:ilvl w:val="1"/>
          <w:numId w:val="18"/>
        </w:numPr>
        <w:spacing w:after="200" w:line="276" w:lineRule="auto"/>
        <w:jc w:val="both"/>
        <w:rPr>
          <w:sz w:val="22"/>
          <w:szCs w:val="22"/>
        </w:rPr>
      </w:pPr>
      <w:r>
        <w:rPr>
          <w:sz w:val="22"/>
          <w:szCs w:val="22"/>
        </w:rPr>
        <w:t>R</w:t>
      </w:r>
      <w:r w:rsidR="00545EED" w:rsidRPr="00545EED">
        <w:rPr>
          <w:sz w:val="22"/>
          <w:szCs w:val="22"/>
        </w:rPr>
        <w:t>eports including consolidated report with standard indicators included in the final report, as well as a set of clear recommendations, ranked in order of priority, for improving impact of investment in GeneXpert and Xpert cartridges based on the findings.</w:t>
      </w:r>
    </w:p>
    <w:p w14:paraId="2105ACE1" w14:textId="77777777" w:rsidR="00545EED" w:rsidRPr="00545EED" w:rsidRDefault="00545EED" w:rsidP="00545EED">
      <w:pPr>
        <w:pStyle w:val="ListParagraph"/>
        <w:numPr>
          <w:ilvl w:val="0"/>
          <w:numId w:val="18"/>
        </w:numPr>
        <w:spacing w:after="200" w:line="276" w:lineRule="auto"/>
        <w:jc w:val="both"/>
        <w:rPr>
          <w:sz w:val="22"/>
          <w:szCs w:val="22"/>
        </w:rPr>
      </w:pPr>
      <w:r w:rsidRPr="00545EED">
        <w:rPr>
          <w:sz w:val="22"/>
          <w:szCs w:val="22"/>
        </w:rPr>
        <w:t xml:space="preserve">Consolidated report with recommendations and dissemination of findings </w:t>
      </w:r>
    </w:p>
    <w:p w14:paraId="71C5FCA4" w14:textId="77777777" w:rsidR="00545EED" w:rsidRPr="00545EED" w:rsidRDefault="00545EED" w:rsidP="00545EED">
      <w:pPr>
        <w:rPr>
          <w:szCs w:val="22"/>
        </w:rPr>
      </w:pPr>
    </w:p>
    <w:p w14:paraId="537A15AA" w14:textId="77777777" w:rsidR="00545EED" w:rsidRPr="00545EED" w:rsidRDefault="00545EED" w:rsidP="000A0028">
      <w:pPr>
        <w:rPr>
          <w:szCs w:val="22"/>
        </w:rPr>
      </w:pPr>
    </w:p>
    <w:sectPr w:rsidR="00545EED" w:rsidRPr="00545EED" w:rsidSect="00A23D12">
      <w:headerReference w:type="default" r:id="rId18"/>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A7DF" w14:textId="77777777" w:rsidR="00185487" w:rsidRDefault="00185487" w:rsidP="007F2537">
      <w:r>
        <w:separator/>
      </w:r>
    </w:p>
  </w:endnote>
  <w:endnote w:type="continuationSeparator" w:id="0">
    <w:p w14:paraId="06BB9241" w14:textId="77777777" w:rsidR="00185487" w:rsidRDefault="00185487"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F366" w14:textId="77777777" w:rsidR="00185487" w:rsidRDefault="00185487">
    <w:pPr>
      <w:pStyle w:val="Footer"/>
    </w:pPr>
    <w:r>
      <w:t>August 2018</w:t>
    </w:r>
  </w:p>
  <w:p w14:paraId="796C77E7" w14:textId="77777777" w:rsidR="00185487" w:rsidRDefault="00185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41F4" w14:textId="77777777" w:rsidR="00185487" w:rsidRDefault="00185487">
    <w:pPr>
      <w:pStyle w:val="Footer"/>
    </w:pPr>
    <w:r>
      <w:rPr>
        <w:noProof/>
        <w:lang w:val="en-GB" w:eastAsia="en-GB"/>
      </w:rPr>
      <mc:AlternateContent>
        <mc:Choice Requires="wps">
          <w:drawing>
            <wp:anchor distT="0" distB="0" distL="114300" distR="114300" simplePos="0" relativeHeight="251713536" behindDoc="0" locked="0" layoutInCell="1" allowOverlap="1" wp14:anchorId="65B55B0B" wp14:editId="797298A6">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F80AD" w14:textId="77777777" w:rsidR="00185487" w:rsidRPr="0073530F" w:rsidRDefault="00185487"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B55B0B" id="_x0000_t202" coordsize="21600,21600" o:spt="202" path="m,l,21600r21600,l21600,xe">
              <v:stroke joinstyle="miter"/>
              <v:path gradientshapeok="t" o:connecttype="rect"/>
            </v:shapetype>
            <v:shape id="Text Box 10" o:spid="_x0000_s1026"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14:paraId="7C9F80AD" w14:textId="77777777" w:rsidR="00185487" w:rsidRPr="0073530F" w:rsidRDefault="00185487"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val="en-GB" w:eastAsia="en-GB"/>
      </w:rPr>
      <w:drawing>
        <wp:anchor distT="0" distB="0" distL="114300" distR="114300" simplePos="0" relativeHeight="251711488" behindDoc="0" locked="0" layoutInCell="1" allowOverlap="1" wp14:anchorId="3C570879" wp14:editId="71ECE0A5">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12512" behindDoc="0" locked="0" layoutInCell="1" allowOverlap="1" wp14:anchorId="27732037" wp14:editId="06A7A4A4">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E8745C" w14:textId="77777777" w:rsidR="00185487" w:rsidRPr="00DB2F04" w:rsidRDefault="00185487" w:rsidP="007159EB">
                          <w:pPr>
                            <w:pStyle w:val="Footer"/>
                          </w:pPr>
                          <w:r w:rsidRPr="00DB2F04">
                            <w:t>Document Title,  00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32037" id="Text Box 3" o:spid="_x0000_s1027"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" filled="f" stroked="f">
              <v:textbox inset="0,0,0,0">
                <w:txbxContent>
                  <w:p w14:paraId="5AE8745C" w14:textId="77777777" w:rsidR="00185487" w:rsidRPr="00DB2F04" w:rsidRDefault="00185487" w:rsidP="007159EB">
                    <w:pPr>
                      <w:pStyle w:val="Footer"/>
                    </w:pPr>
                    <w:r w:rsidRPr="00DB2F04">
                      <w:t>Document Title,  00 Month 2014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8AC12" w14:textId="77777777" w:rsidR="00185487" w:rsidRDefault="00185487" w:rsidP="007F2537">
      <w:r>
        <w:separator/>
      </w:r>
    </w:p>
  </w:footnote>
  <w:footnote w:type="continuationSeparator" w:id="0">
    <w:p w14:paraId="5E8D07E1" w14:textId="77777777" w:rsidR="00185487" w:rsidRDefault="00185487" w:rsidP="007F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F94A" w14:textId="77777777" w:rsidR="00185487" w:rsidRDefault="00185487">
    <w:pPr>
      <w:pStyle w:val="Header"/>
    </w:pPr>
    <w:r>
      <w:rPr>
        <w:noProof/>
        <w:lang w:val="en-GB" w:eastAsia="en-GB"/>
      </w:rPr>
      <w:drawing>
        <wp:anchor distT="0" distB="0" distL="114300" distR="114300" simplePos="0" relativeHeight="251740160" behindDoc="0" locked="0" layoutInCell="1" allowOverlap="1" wp14:anchorId="682340F3" wp14:editId="2B7FAB9B">
          <wp:simplePos x="0" y="0"/>
          <wp:positionH relativeFrom="page">
            <wp:posOffset>360045</wp:posOffset>
          </wp:positionH>
          <wp:positionV relativeFrom="page">
            <wp:posOffset>540385</wp:posOffset>
          </wp:positionV>
          <wp:extent cx="2340000" cy="295158"/>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DC0C" w14:textId="77777777" w:rsidR="00185487" w:rsidRDefault="00185487">
    <w:pPr>
      <w:pStyle w:val="Header"/>
    </w:pPr>
    <w:r>
      <w:rPr>
        <w:noProof/>
        <w:lang w:val="en-GB" w:eastAsia="en-GB"/>
      </w:rPr>
      <w:drawing>
        <wp:anchor distT="0" distB="0" distL="114300" distR="114300" simplePos="0" relativeHeight="251708416" behindDoc="0" locked="0" layoutInCell="1" allowOverlap="1" wp14:anchorId="5BE7206A" wp14:editId="4CD36ACF">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29AD" w14:textId="77777777" w:rsidR="00185487" w:rsidRDefault="00185487" w:rsidP="00703854">
    <w:pPr>
      <w:pStyle w:val="Header"/>
      <w:tabs>
        <w:tab w:val="clear" w:pos="4320"/>
        <w:tab w:val="clear" w:pos="8640"/>
        <w:tab w:val="left" w:pos="1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BE4A82"/>
    <w:multiLevelType w:val="hybridMultilevel"/>
    <w:tmpl w:val="78223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E0883"/>
    <w:multiLevelType w:val="hybridMultilevel"/>
    <w:tmpl w:val="9FD64E7E"/>
    <w:lvl w:ilvl="0" w:tplc="477CE740">
      <w:start w:val="1"/>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1322B3C"/>
    <w:multiLevelType w:val="hybridMultilevel"/>
    <w:tmpl w:val="8BB28CCE"/>
    <w:lvl w:ilvl="0" w:tplc="87E2603E">
      <w:start w:val="1"/>
      <w:numFmt w:val="upperRoman"/>
      <w:lvlText w:val="%1."/>
      <w:lvlJc w:val="left"/>
      <w:pPr>
        <w:ind w:left="1080" w:hanging="720"/>
      </w:pPr>
    </w:lvl>
    <w:lvl w:ilvl="1" w:tplc="08090015">
      <w:start w:val="1"/>
      <w:numFmt w:val="upperLetter"/>
      <w:lvlText w:val="%2."/>
      <w:lvlJc w:val="left"/>
      <w:pPr>
        <w:ind w:left="1440" w:hanging="360"/>
      </w:pPr>
    </w:lvl>
    <w:lvl w:ilvl="2" w:tplc="0409000F">
      <w:start w:val="1"/>
      <w:numFmt w:val="decimal"/>
      <w:lvlText w:val="%3."/>
      <w:lvlJc w:val="left"/>
      <w:pPr>
        <w:ind w:left="464" w:hanging="180"/>
      </w:pPr>
      <w:rPr>
        <w:b w:val="0"/>
        <w:i w:val="0"/>
      </w:rPr>
    </w:lvl>
    <w:lvl w:ilvl="3" w:tplc="A5B82BFC">
      <w:start w:val="1"/>
      <w:numFmt w:val="decimal"/>
      <w:lvlText w:val="%4."/>
      <w:lvlJc w:val="left"/>
      <w:pPr>
        <w:ind w:left="2880" w:hanging="360"/>
      </w:pPr>
      <w:rPr>
        <w:b w:val="0"/>
        <w:i w:val="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EA47371"/>
    <w:multiLevelType w:val="hybridMultilevel"/>
    <w:tmpl w:val="2D4C4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BD0B6F"/>
    <w:multiLevelType w:val="hybridMultilevel"/>
    <w:tmpl w:val="274A9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0A27D3"/>
    <w:multiLevelType w:val="hybridMultilevel"/>
    <w:tmpl w:val="F69E9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E22000"/>
    <w:multiLevelType w:val="hybridMultilevel"/>
    <w:tmpl w:val="9580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523925"/>
    <w:multiLevelType w:val="hybridMultilevel"/>
    <w:tmpl w:val="E5F81BE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C6C07"/>
    <w:multiLevelType w:val="hybridMultilevel"/>
    <w:tmpl w:val="0902C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A284194"/>
    <w:multiLevelType w:val="hybridMultilevel"/>
    <w:tmpl w:val="FE2C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E9530A"/>
    <w:multiLevelType w:val="hybridMultilevel"/>
    <w:tmpl w:val="06F40D94"/>
    <w:lvl w:ilvl="0" w:tplc="08090001">
      <w:start w:val="1"/>
      <w:numFmt w:val="bullet"/>
      <w:lvlText w:val=""/>
      <w:lvlJc w:val="left"/>
      <w:pPr>
        <w:ind w:left="1080" w:hanging="720"/>
      </w:pPr>
      <w:rPr>
        <w:rFonts w:ascii="Symbol" w:hAnsi="Symbol" w:hint="default"/>
      </w:rPr>
    </w:lvl>
    <w:lvl w:ilvl="1" w:tplc="08090015">
      <w:start w:val="1"/>
      <w:numFmt w:val="upperLetter"/>
      <w:lvlText w:val="%2."/>
      <w:lvlJc w:val="left"/>
      <w:pPr>
        <w:ind w:left="1440" w:hanging="360"/>
      </w:pPr>
    </w:lvl>
    <w:lvl w:ilvl="2" w:tplc="0409000F">
      <w:start w:val="1"/>
      <w:numFmt w:val="decimal"/>
      <w:lvlText w:val="%3."/>
      <w:lvlJc w:val="left"/>
      <w:pPr>
        <w:ind w:left="464" w:hanging="180"/>
      </w:pPr>
      <w:rPr>
        <w:b w:val="0"/>
        <w:i w:val="0"/>
      </w:rPr>
    </w:lvl>
    <w:lvl w:ilvl="3" w:tplc="A5B82BFC">
      <w:start w:val="1"/>
      <w:numFmt w:val="decimal"/>
      <w:lvlText w:val="%4."/>
      <w:lvlJc w:val="left"/>
      <w:pPr>
        <w:ind w:left="2880" w:hanging="360"/>
      </w:pPr>
      <w:rPr>
        <w:b w:val="0"/>
        <w:i w:val="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B6057E8"/>
    <w:multiLevelType w:val="hybridMultilevel"/>
    <w:tmpl w:val="BFCED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3"/>
  </w:num>
  <w:num w:numId="3">
    <w:abstractNumId w:val="3"/>
  </w:num>
  <w:num w:numId="4">
    <w:abstractNumId w:val="0"/>
  </w:num>
  <w:num w:numId="5">
    <w:abstractNumId w:val="4"/>
  </w:num>
  <w:num w:numId="6">
    <w:abstractNumId w:val="11"/>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8"/>
  </w:num>
  <w:num w:numId="14">
    <w:abstractNumId w:val="9"/>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ED"/>
    <w:rsid w:val="00016E4A"/>
    <w:rsid w:val="000323D7"/>
    <w:rsid w:val="000368FB"/>
    <w:rsid w:val="00046DBC"/>
    <w:rsid w:val="000605B3"/>
    <w:rsid w:val="000A0028"/>
    <w:rsid w:val="000B20A2"/>
    <w:rsid w:val="000B22FD"/>
    <w:rsid w:val="000C09BC"/>
    <w:rsid w:val="000D54B7"/>
    <w:rsid w:val="000D79C3"/>
    <w:rsid w:val="00115946"/>
    <w:rsid w:val="0015033F"/>
    <w:rsid w:val="00185487"/>
    <w:rsid w:val="001C500A"/>
    <w:rsid w:val="001E4390"/>
    <w:rsid w:val="001F0CEE"/>
    <w:rsid w:val="001F53F3"/>
    <w:rsid w:val="002033FF"/>
    <w:rsid w:val="00206D17"/>
    <w:rsid w:val="00210A21"/>
    <w:rsid w:val="00225F8D"/>
    <w:rsid w:val="0023266B"/>
    <w:rsid w:val="00240E12"/>
    <w:rsid w:val="00273236"/>
    <w:rsid w:val="00277D25"/>
    <w:rsid w:val="002B36A7"/>
    <w:rsid w:val="002B7A7F"/>
    <w:rsid w:val="002D449E"/>
    <w:rsid w:val="002F3DCC"/>
    <w:rsid w:val="002F67D9"/>
    <w:rsid w:val="00304A29"/>
    <w:rsid w:val="00315316"/>
    <w:rsid w:val="003160C0"/>
    <w:rsid w:val="00324792"/>
    <w:rsid w:val="00330CDA"/>
    <w:rsid w:val="00331AD1"/>
    <w:rsid w:val="00354493"/>
    <w:rsid w:val="003610F6"/>
    <w:rsid w:val="00370526"/>
    <w:rsid w:val="003C541F"/>
    <w:rsid w:val="003D5881"/>
    <w:rsid w:val="003E08B3"/>
    <w:rsid w:val="003F2A6D"/>
    <w:rsid w:val="004448C7"/>
    <w:rsid w:val="004463E0"/>
    <w:rsid w:val="004514A2"/>
    <w:rsid w:val="00453253"/>
    <w:rsid w:val="004604A2"/>
    <w:rsid w:val="004854C3"/>
    <w:rsid w:val="004C080D"/>
    <w:rsid w:val="004D358E"/>
    <w:rsid w:val="004D3858"/>
    <w:rsid w:val="004D3C67"/>
    <w:rsid w:val="004F34E1"/>
    <w:rsid w:val="005271A6"/>
    <w:rsid w:val="00545EED"/>
    <w:rsid w:val="005D45D0"/>
    <w:rsid w:val="005D51A5"/>
    <w:rsid w:val="005F5F8F"/>
    <w:rsid w:val="006209E6"/>
    <w:rsid w:val="00623711"/>
    <w:rsid w:val="006314EA"/>
    <w:rsid w:val="0066141B"/>
    <w:rsid w:val="00662091"/>
    <w:rsid w:val="006A2238"/>
    <w:rsid w:val="006B3E0F"/>
    <w:rsid w:val="006D332F"/>
    <w:rsid w:val="006F700A"/>
    <w:rsid w:val="00703854"/>
    <w:rsid w:val="007159EB"/>
    <w:rsid w:val="007514B2"/>
    <w:rsid w:val="00752306"/>
    <w:rsid w:val="00762E77"/>
    <w:rsid w:val="007764B8"/>
    <w:rsid w:val="007E4A24"/>
    <w:rsid w:val="007F2537"/>
    <w:rsid w:val="00815D7B"/>
    <w:rsid w:val="00820321"/>
    <w:rsid w:val="00842D8D"/>
    <w:rsid w:val="00862D08"/>
    <w:rsid w:val="008A0FCF"/>
    <w:rsid w:val="008B436E"/>
    <w:rsid w:val="008E49FF"/>
    <w:rsid w:val="008E776C"/>
    <w:rsid w:val="0094486A"/>
    <w:rsid w:val="009568D7"/>
    <w:rsid w:val="00992B89"/>
    <w:rsid w:val="009A5AB2"/>
    <w:rsid w:val="009D4DBA"/>
    <w:rsid w:val="009E6394"/>
    <w:rsid w:val="00A013E2"/>
    <w:rsid w:val="00A22E45"/>
    <w:rsid w:val="00A23D12"/>
    <w:rsid w:val="00A63CF6"/>
    <w:rsid w:val="00A701FD"/>
    <w:rsid w:val="00A71970"/>
    <w:rsid w:val="00A82F65"/>
    <w:rsid w:val="00A83559"/>
    <w:rsid w:val="00AC47D9"/>
    <w:rsid w:val="00B4457A"/>
    <w:rsid w:val="00B97A77"/>
    <w:rsid w:val="00BA6255"/>
    <w:rsid w:val="00BA6F37"/>
    <w:rsid w:val="00BC341C"/>
    <w:rsid w:val="00C236CD"/>
    <w:rsid w:val="00C23B4E"/>
    <w:rsid w:val="00C660E4"/>
    <w:rsid w:val="00C70841"/>
    <w:rsid w:val="00C82756"/>
    <w:rsid w:val="00C87A91"/>
    <w:rsid w:val="00CD468C"/>
    <w:rsid w:val="00CE3790"/>
    <w:rsid w:val="00D4110F"/>
    <w:rsid w:val="00D54905"/>
    <w:rsid w:val="00D65FD9"/>
    <w:rsid w:val="00D67327"/>
    <w:rsid w:val="00DB2F04"/>
    <w:rsid w:val="00DC218E"/>
    <w:rsid w:val="00DC6F04"/>
    <w:rsid w:val="00E00EDE"/>
    <w:rsid w:val="00E13748"/>
    <w:rsid w:val="00E2508C"/>
    <w:rsid w:val="00E31C1B"/>
    <w:rsid w:val="00E83093"/>
    <w:rsid w:val="00E83DFD"/>
    <w:rsid w:val="00EC070F"/>
    <w:rsid w:val="00ED23B9"/>
    <w:rsid w:val="00EF1B5F"/>
    <w:rsid w:val="00F011F6"/>
    <w:rsid w:val="00F1077B"/>
    <w:rsid w:val="00F31827"/>
    <w:rsid w:val="00F45B07"/>
    <w:rsid w:val="00F67C5B"/>
    <w:rsid w:val="00FC6B01"/>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AF9B98"/>
  <w15:docId w15:val="{39954164-8668-4BD3-956E-0E8A4AE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99B2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character" w:customStyle="1" w:styleId="ListParagraphChar">
    <w:name w:val="List Paragraph Char"/>
    <w:aliases w:val="References Char,Bullet 1 Char,List Paragraph (numbered (a)) Char,Bullets Char,Liste 1 Char,List Paragraph1 Char,Numbered List Paragraph Char,List Bullet Mary Char,Medium Grid 1 - Accent 21 Char,ReferencesCxSpLast Char,Header 2 Char"/>
    <w:basedOn w:val="DefaultParagraphFont"/>
    <w:link w:val="ListParagraph"/>
    <w:uiPriority w:val="34"/>
    <w:locked/>
    <w:rsid w:val="00545EED"/>
    <w:rPr>
      <w:rFonts w:ascii="Georgia" w:hAnsi="Georgia"/>
    </w:rPr>
  </w:style>
  <w:style w:type="paragraph" w:styleId="ListParagraph">
    <w:name w:val="List Paragraph"/>
    <w:aliases w:val="References,Bullet 1,List Paragraph (numbered (a)),Bullets,Liste 1,List Paragraph1,Numbered List Paragraph,List Bullet Mary,Medium Grid 1 - Accent 21,ReferencesCxSpLast,List Paragraph nowy,Paragraphe de liste1,Header 2"/>
    <w:basedOn w:val="Normal"/>
    <w:link w:val="ListParagraphChar"/>
    <w:uiPriority w:val="34"/>
    <w:qFormat/>
    <w:rsid w:val="00545EED"/>
    <w:pPr>
      <w:ind w:left="720"/>
      <w:contextualSpacing/>
    </w:pPr>
    <w:rPr>
      <w:sz w:val="24"/>
    </w:rPr>
  </w:style>
  <w:style w:type="paragraph" w:customStyle="1" w:styleId="Default">
    <w:name w:val="Default"/>
    <w:basedOn w:val="Normal"/>
    <w:uiPriority w:val="99"/>
    <w:rsid w:val="00545EED"/>
    <w:pPr>
      <w:autoSpaceDE w:val="0"/>
      <w:autoSpaceDN w:val="0"/>
    </w:pPr>
    <w:rPr>
      <w:rFonts w:eastAsiaTheme="minorHAnsi" w:cs="Times New Roman"/>
      <w:color w:val="000000"/>
      <w:sz w:val="24"/>
      <w:lang w:val="en-GB" w:eastAsia="en-GB"/>
    </w:rPr>
  </w:style>
  <w:style w:type="character" w:styleId="CommentReference">
    <w:name w:val="annotation reference"/>
    <w:basedOn w:val="DefaultParagraphFont"/>
    <w:uiPriority w:val="99"/>
    <w:semiHidden/>
    <w:unhideWhenUsed/>
    <w:rsid w:val="00277D25"/>
    <w:rPr>
      <w:sz w:val="16"/>
      <w:szCs w:val="16"/>
    </w:rPr>
  </w:style>
  <w:style w:type="paragraph" w:styleId="CommentText">
    <w:name w:val="annotation text"/>
    <w:basedOn w:val="Normal"/>
    <w:link w:val="CommentTextChar"/>
    <w:uiPriority w:val="99"/>
    <w:semiHidden/>
    <w:unhideWhenUsed/>
    <w:rsid w:val="00277D25"/>
    <w:rPr>
      <w:sz w:val="20"/>
      <w:szCs w:val="20"/>
    </w:rPr>
  </w:style>
  <w:style w:type="character" w:customStyle="1" w:styleId="CommentTextChar">
    <w:name w:val="Comment Text Char"/>
    <w:basedOn w:val="DefaultParagraphFont"/>
    <w:link w:val="CommentText"/>
    <w:uiPriority w:val="99"/>
    <w:semiHidden/>
    <w:rsid w:val="00277D2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77D25"/>
    <w:rPr>
      <w:b/>
      <w:bCs/>
    </w:rPr>
  </w:style>
  <w:style w:type="character" w:customStyle="1" w:styleId="CommentSubjectChar">
    <w:name w:val="Comment Subject Char"/>
    <w:basedOn w:val="CommentTextChar"/>
    <w:link w:val="CommentSubject"/>
    <w:uiPriority w:val="99"/>
    <w:semiHidden/>
    <w:rsid w:val="00277D2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heglobalfund.org/media/3216/lfa_communications_protocol_en.pdf?u=636679305610000000" TargetMode="External"/><Relationship Id="rId2" Type="http://schemas.openxmlformats.org/officeDocument/2006/relationships/customXml" Target="../customXml/item2.xml"/><Relationship Id="rId16" Type="http://schemas.openxmlformats.org/officeDocument/2006/relationships/hyperlink" Target="http://www.finddx.org/wp-content/uploads/2016/03/Comprehensive-checklist_10-20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nddx.org/wp-content/uploads/2016/03/Clinical-Checklist_10-2014.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ichelt\Downloads\StandardWord_Template_en%20(6).dotx" TargetMode="External"/></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5D5D551523A4FAE72FD6306649C1C" ma:contentTypeVersion="22" ma:contentTypeDescription="Create a new document." ma:contentTypeScope="" ma:versionID="28d1fe2a267155e8a42de085228b9312">
  <xsd:schema xmlns:xsd="http://www.w3.org/2001/XMLSchema" xmlns:xs="http://www.w3.org/2001/XMLSchema" xmlns:p="http://schemas.microsoft.com/office/2006/metadata/properties" xmlns:ns2="995894c9-72ea-4222-a501-a132a8964273" xmlns:ns3="c099bcc4-20d6-4808-9c6f-fa4a8808b107" targetNamespace="http://schemas.microsoft.com/office/2006/metadata/properties" ma:root="true" ma:fieldsID="e5db02bebbbc49692693b0575e3ecb9f" ns2:_="" ns3:_="">
    <xsd:import namespace="995894c9-72ea-4222-a501-a132a8964273"/>
    <xsd:import namespace="c099bcc4-20d6-4808-9c6f-fa4a8808b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894c9-72ea-4222-a501-a132a89642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9bcc4-20d6-4808-9c6f-fa4a8808b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1E3A-F38C-456D-A8B7-C60C3F009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894c9-72ea-4222-a501-a132a8964273"/>
    <ds:schemaRef ds:uri="c099bcc4-20d6-4808-9c6f-fa4a8808b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46A42-E676-4583-83C7-928963A09323}">
  <ds:schemaRef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c099bcc4-20d6-4808-9c6f-fa4a8808b107"/>
    <ds:schemaRef ds:uri="http://schemas.microsoft.com/office/2006/documentManagement/types"/>
    <ds:schemaRef ds:uri="http://schemas.microsoft.com/office/infopath/2007/PartnerControls"/>
    <ds:schemaRef ds:uri="995894c9-72ea-4222-a501-a132a8964273"/>
    <ds:schemaRef ds:uri="http://purl.org/dc/dcmitype/"/>
  </ds:schemaRefs>
</ds:datastoreItem>
</file>

<file path=customXml/itemProps3.xml><?xml version="1.0" encoding="utf-8"?>
<ds:datastoreItem xmlns:ds="http://schemas.openxmlformats.org/officeDocument/2006/customXml" ds:itemID="{553A39AB-D25E-4247-997E-3ABAD893ECB7}">
  <ds:schemaRefs>
    <ds:schemaRef ds:uri="http://schemas.microsoft.com/sharepoint/v3/contenttype/forms"/>
  </ds:schemaRefs>
</ds:datastoreItem>
</file>

<file path=customXml/itemProps4.xml><?xml version="1.0" encoding="utf-8"?>
<ds:datastoreItem xmlns:ds="http://schemas.openxmlformats.org/officeDocument/2006/customXml" ds:itemID="{D1A64C36-7F2C-4B0F-9308-0B105461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StandardWord_Template_en (6).dotx</Template>
  <TotalTime>3</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Reichelt</dc:creator>
  <cp:keywords/>
  <dc:description/>
  <cp:lastModifiedBy>Susanne Reichelt</cp:lastModifiedBy>
  <cp:revision>3</cp:revision>
  <cp:lastPrinted>2018-08-02T08:34:00Z</cp:lastPrinted>
  <dcterms:created xsi:type="dcterms:W3CDTF">2018-08-02T09:52:00Z</dcterms:created>
  <dcterms:modified xsi:type="dcterms:W3CDTF">2018-08-02T09:57:00Z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0x0101006105D5D551523A4FAE72FD6306649C1C</vt:lpwstr>
  </property>
</Properties>
</file>